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3.xml" ContentType="application/vnd.openxmlformats-officedocument.themeOverride+xml"/>
  <Override PartName="/word/charts/chart9.xml" ContentType="application/vnd.openxmlformats-officedocument.drawingml.chart+xml"/>
  <Override PartName="/word/theme/themeOverride4.xml" ContentType="application/vnd.openxmlformats-officedocument.themeOverride+xml"/>
  <Override PartName="/word/charts/chart10.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8300" w14:textId="7948092D" w:rsidR="00E80632" w:rsidRPr="003510BE" w:rsidRDefault="00083A2C" w:rsidP="00E80632">
      <w:pPr>
        <w:spacing w:line="360" w:lineRule="auto"/>
        <w:jc w:val="center"/>
        <w:outlineLvl w:val="0"/>
        <w:rPr>
          <w:b/>
          <w:sz w:val="35"/>
          <w:szCs w:val="35"/>
        </w:rPr>
      </w:pPr>
      <w:bookmarkStart w:id="0" w:name="_Hlk220931061"/>
      <w:bookmarkEnd w:id="0"/>
      <w:r>
        <w:rPr>
          <w:b/>
          <w:sz w:val="35"/>
          <w:szCs w:val="35"/>
        </w:rPr>
        <w:t>PODLASKI</w:t>
      </w:r>
      <w:r w:rsidR="00E80632" w:rsidRPr="003510BE">
        <w:rPr>
          <w:b/>
          <w:sz w:val="35"/>
          <w:szCs w:val="35"/>
        </w:rPr>
        <w:br/>
        <w:t xml:space="preserve"> WOJEWÓDZKI INSPEKTOR</w:t>
      </w:r>
    </w:p>
    <w:p w14:paraId="56275FAE" w14:textId="77777777" w:rsidR="00E80632" w:rsidRPr="003510BE" w:rsidRDefault="00E80632" w:rsidP="00E80632">
      <w:pPr>
        <w:spacing w:line="360" w:lineRule="auto"/>
        <w:jc w:val="center"/>
        <w:outlineLvl w:val="0"/>
        <w:rPr>
          <w:b/>
          <w:sz w:val="35"/>
          <w:szCs w:val="35"/>
        </w:rPr>
      </w:pPr>
      <w:r w:rsidRPr="003510BE">
        <w:rPr>
          <w:b/>
          <w:sz w:val="35"/>
          <w:szCs w:val="35"/>
        </w:rPr>
        <w:t>INSPEKCJI HANDLOWEJ</w:t>
      </w:r>
    </w:p>
    <w:p w14:paraId="3F8E7765" w14:textId="77777777" w:rsidR="00E80632" w:rsidRPr="003510BE" w:rsidRDefault="00E80632" w:rsidP="00E80632">
      <w:pPr>
        <w:spacing w:line="360" w:lineRule="auto"/>
        <w:jc w:val="center"/>
        <w:rPr>
          <w:b/>
          <w:sz w:val="35"/>
          <w:szCs w:val="35"/>
        </w:rPr>
      </w:pPr>
    </w:p>
    <w:p w14:paraId="578727B8" w14:textId="4E62B8CD" w:rsidR="00E80632" w:rsidRPr="003510BE" w:rsidRDefault="00E80632" w:rsidP="00E80632">
      <w:pPr>
        <w:spacing w:line="360" w:lineRule="auto"/>
        <w:jc w:val="center"/>
      </w:pPr>
      <w:r w:rsidRPr="003510BE">
        <w:rPr>
          <w:noProof/>
        </w:rPr>
        <w:drawing>
          <wp:inline distT="0" distB="0" distL="0" distR="0" wp14:anchorId="6B367B6C" wp14:editId="2429DB97">
            <wp:extent cx="2182495" cy="1518285"/>
            <wp:effectExtent l="0" t="0" r="8255" b="5715"/>
            <wp:docPr id="1" name="Obraz 1" descr="logo_inspek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nspekcj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2495" cy="1518285"/>
                    </a:xfrm>
                    <a:prstGeom prst="rect">
                      <a:avLst/>
                    </a:prstGeom>
                    <a:noFill/>
                    <a:ln>
                      <a:noFill/>
                    </a:ln>
                  </pic:spPr>
                </pic:pic>
              </a:graphicData>
            </a:graphic>
          </wp:inline>
        </w:drawing>
      </w:r>
    </w:p>
    <w:p w14:paraId="770BA95D" w14:textId="77777777" w:rsidR="00E80632" w:rsidRPr="003510BE" w:rsidRDefault="00E80632" w:rsidP="00E80632">
      <w:pPr>
        <w:spacing w:line="360" w:lineRule="auto"/>
        <w:jc w:val="center"/>
        <w:rPr>
          <w:b/>
          <w:sz w:val="35"/>
          <w:szCs w:val="35"/>
        </w:rPr>
      </w:pPr>
    </w:p>
    <w:p w14:paraId="156D47BA" w14:textId="77777777" w:rsidR="00E80632" w:rsidRPr="003510BE" w:rsidRDefault="00E80632" w:rsidP="00E80632">
      <w:pPr>
        <w:spacing w:line="360" w:lineRule="auto"/>
        <w:jc w:val="center"/>
        <w:outlineLvl w:val="0"/>
        <w:rPr>
          <w:b/>
          <w:bCs/>
          <w:sz w:val="48"/>
          <w:szCs w:val="48"/>
        </w:rPr>
      </w:pPr>
      <w:r w:rsidRPr="003510BE">
        <w:rPr>
          <w:b/>
          <w:bCs/>
          <w:sz w:val="48"/>
          <w:szCs w:val="48"/>
        </w:rPr>
        <w:t xml:space="preserve">Sprawozdanie </w:t>
      </w:r>
    </w:p>
    <w:p w14:paraId="1C6576A0" w14:textId="162953DF" w:rsidR="00E80632" w:rsidRPr="003510BE" w:rsidRDefault="00E80632" w:rsidP="00E80632">
      <w:pPr>
        <w:spacing w:line="360" w:lineRule="auto"/>
        <w:jc w:val="center"/>
        <w:rPr>
          <w:b/>
          <w:bCs/>
          <w:sz w:val="48"/>
          <w:szCs w:val="48"/>
        </w:rPr>
      </w:pPr>
      <w:r w:rsidRPr="003510BE">
        <w:rPr>
          <w:b/>
          <w:bCs/>
          <w:sz w:val="48"/>
          <w:szCs w:val="48"/>
        </w:rPr>
        <w:t xml:space="preserve">z działalności Wojewódzkiego Inspektoratu Inspekcji Handlowej w </w:t>
      </w:r>
      <w:r w:rsidR="00083A2C">
        <w:rPr>
          <w:b/>
          <w:bCs/>
          <w:sz w:val="48"/>
          <w:szCs w:val="48"/>
        </w:rPr>
        <w:t>Białymstoku</w:t>
      </w:r>
    </w:p>
    <w:p w14:paraId="7B84999C" w14:textId="20084C33" w:rsidR="00E80632" w:rsidRPr="003510BE" w:rsidRDefault="00E80632" w:rsidP="00E80632">
      <w:pPr>
        <w:spacing w:line="360" w:lineRule="auto"/>
        <w:jc w:val="center"/>
        <w:rPr>
          <w:b/>
          <w:sz w:val="48"/>
          <w:szCs w:val="48"/>
        </w:rPr>
      </w:pPr>
      <w:r w:rsidRPr="003510BE">
        <w:rPr>
          <w:b/>
          <w:bCs/>
          <w:sz w:val="48"/>
          <w:szCs w:val="48"/>
        </w:rPr>
        <w:t>za rok 20</w:t>
      </w:r>
      <w:r>
        <w:rPr>
          <w:b/>
          <w:bCs/>
          <w:sz w:val="48"/>
          <w:szCs w:val="48"/>
        </w:rPr>
        <w:t>2</w:t>
      </w:r>
      <w:r w:rsidR="00473803">
        <w:rPr>
          <w:b/>
          <w:bCs/>
          <w:sz w:val="48"/>
          <w:szCs w:val="48"/>
        </w:rPr>
        <w:t>5</w:t>
      </w:r>
    </w:p>
    <w:p w14:paraId="2905EC6F" w14:textId="77777777" w:rsidR="00E80632" w:rsidRPr="003510BE" w:rsidRDefault="00E80632" w:rsidP="00E80632">
      <w:pPr>
        <w:spacing w:line="360" w:lineRule="auto"/>
        <w:jc w:val="center"/>
        <w:rPr>
          <w:b/>
          <w:sz w:val="35"/>
          <w:szCs w:val="35"/>
        </w:rPr>
      </w:pPr>
    </w:p>
    <w:p w14:paraId="634C346A" w14:textId="77777777" w:rsidR="00E80632" w:rsidRPr="003510BE" w:rsidRDefault="00E80632" w:rsidP="00E80632">
      <w:pPr>
        <w:spacing w:line="360" w:lineRule="auto"/>
        <w:jc w:val="center"/>
        <w:rPr>
          <w:b/>
          <w:sz w:val="35"/>
          <w:szCs w:val="35"/>
        </w:rPr>
      </w:pPr>
    </w:p>
    <w:p w14:paraId="7D83BB64" w14:textId="77777777" w:rsidR="00E80632" w:rsidRPr="003510BE" w:rsidRDefault="00E80632" w:rsidP="00E80632">
      <w:pPr>
        <w:spacing w:line="360" w:lineRule="auto"/>
        <w:jc w:val="center"/>
        <w:rPr>
          <w:b/>
          <w:sz w:val="35"/>
          <w:szCs w:val="35"/>
        </w:rPr>
      </w:pPr>
    </w:p>
    <w:p w14:paraId="41B8F951" w14:textId="77777777" w:rsidR="00E80632" w:rsidRPr="003510BE" w:rsidRDefault="00E80632" w:rsidP="00E80632">
      <w:pPr>
        <w:spacing w:line="360" w:lineRule="auto"/>
        <w:jc w:val="center"/>
        <w:outlineLvl w:val="0"/>
        <w:rPr>
          <w:b/>
          <w:sz w:val="35"/>
          <w:szCs w:val="35"/>
        </w:rPr>
      </w:pPr>
    </w:p>
    <w:p w14:paraId="70417A5B" w14:textId="77777777" w:rsidR="00E80632" w:rsidRPr="003510BE" w:rsidRDefault="00E80632" w:rsidP="00E80632">
      <w:pPr>
        <w:spacing w:line="360" w:lineRule="auto"/>
        <w:jc w:val="center"/>
        <w:outlineLvl w:val="0"/>
        <w:rPr>
          <w:b/>
          <w:sz w:val="35"/>
          <w:szCs w:val="35"/>
        </w:rPr>
      </w:pPr>
    </w:p>
    <w:p w14:paraId="1AFFDE69" w14:textId="70E9FE7D" w:rsidR="00E80632" w:rsidRPr="003510BE" w:rsidRDefault="00083A2C" w:rsidP="00E80632">
      <w:pPr>
        <w:spacing w:line="360" w:lineRule="auto"/>
        <w:jc w:val="center"/>
        <w:outlineLvl w:val="0"/>
        <w:rPr>
          <w:b/>
          <w:sz w:val="35"/>
          <w:szCs w:val="35"/>
        </w:rPr>
      </w:pPr>
      <w:r>
        <w:rPr>
          <w:b/>
          <w:sz w:val="35"/>
          <w:szCs w:val="35"/>
        </w:rPr>
        <w:t>Białystok</w:t>
      </w:r>
      <w:r w:rsidR="00C35370">
        <w:rPr>
          <w:b/>
          <w:sz w:val="35"/>
          <w:szCs w:val="35"/>
        </w:rPr>
        <w:t>, luty</w:t>
      </w:r>
      <w:r>
        <w:rPr>
          <w:b/>
          <w:sz w:val="35"/>
          <w:szCs w:val="35"/>
        </w:rPr>
        <w:t xml:space="preserve"> 202</w:t>
      </w:r>
      <w:r w:rsidR="00473803">
        <w:rPr>
          <w:b/>
          <w:sz w:val="35"/>
          <w:szCs w:val="35"/>
        </w:rPr>
        <w:t>6</w:t>
      </w:r>
      <w:r w:rsidR="00E80632" w:rsidRPr="003510BE">
        <w:rPr>
          <w:b/>
          <w:sz w:val="35"/>
          <w:szCs w:val="35"/>
        </w:rPr>
        <w:t xml:space="preserve"> r.</w:t>
      </w:r>
    </w:p>
    <w:p w14:paraId="6504249B" w14:textId="77777777" w:rsidR="00E80632" w:rsidRPr="003510BE" w:rsidRDefault="00E80632" w:rsidP="00E80632">
      <w:pPr>
        <w:spacing w:line="360" w:lineRule="auto"/>
        <w:jc w:val="center"/>
        <w:outlineLvl w:val="0"/>
        <w:rPr>
          <w:b/>
          <w:sz w:val="35"/>
          <w:szCs w:val="35"/>
        </w:rPr>
      </w:pPr>
    </w:p>
    <w:p w14:paraId="6AFD2C91" w14:textId="77777777" w:rsidR="00E80632" w:rsidRPr="003510BE" w:rsidRDefault="00E80632" w:rsidP="00E80632">
      <w:pPr>
        <w:spacing w:line="360" w:lineRule="auto"/>
        <w:jc w:val="center"/>
        <w:outlineLvl w:val="0"/>
        <w:rPr>
          <w:b/>
          <w:sz w:val="35"/>
          <w:szCs w:val="35"/>
        </w:rPr>
      </w:pPr>
    </w:p>
    <w:p w14:paraId="0DA3A3DA" w14:textId="77777777" w:rsidR="00E80632" w:rsidRDefault="00E80632" w:rsidP="00E80632">
      <w:pPr>
        <w:spacing w:line="360" w:lineRule="auto"/>
        <w:jc w:val="center"/>
        <w:outlineLvl w:val="0"/>
        <w:rPr>
          <w:b/>
          <w:sz w:val="35"/>
          <w:szCs w:val="35"/>
        </w:rPr>
      </w:pPr>
    </w:p>
    <w:p w14:paraId="43EDA378" w14:textId="1B430B14" w:rsidR="00743E13" w:rsidRDefault="00743E13" w:rsidP="00C02C8C">
      <w:pPr>
        <w:jc w:val="center"/>
        <w:outlineLvl w:val="0"/>
        <w:rPr>
          <w:b/>
          <w:sz w:val="28"/>
          <w:szCs w:val="28"/>
        </w:rPr>
      </w:pPr>
      <w:r w:rsidRPr="00C02C8C">
        <w:rPr>
          <w:b/>
          <w:sz w:val="28"/>
          <w:szCs w:val="28"/>
        </w:rPr>
        <w:lastRenderedPageBreak/>
        <w:t>Spis treści</w:t>
      </w:r>
    </w:p>
    <w:p w14:paraId="1EB4A4F8" w14:textId="77777777" w:rsidR="0038578C" w:rsidRPr="00C02C8C" w:rsidRDefault="0038578C" w:rsidP="00C02C8C">
      <w:pPr>
        <w:jc w:val="center"/>
        <w:outlineLvl w:val="0"/>
        <w:rPr>
          <w:b/>
          <w:sz w:val="28"/>
          <w:szCs w:val="28"/>
        </w:rPr>
      </w:pPr>
    </w:p>
    <w:p w14:paraId="1C6229BC" w14:textId="69621E1A" w:rsidR="00743E13" w:rsidRPr="00C02C8C" w:rsidRDefault="00244462">
      <w:pPr>
        <w:pStyle w:val="Akapitzlist"/>
        <w:numPr>
          <w:ilvl w:val="0"/>
          <w:numId w:val="29"/>
        </w:numPr>
        <w:tabs>
          <w:tab w:val="right" w:leader="dot" w:pos="9212"/>
        </w:tabs>
        <w:spacing w:after="0" w:line="240" w:lineRule="auto"/>
        <w:outlineLvl w:val="0"/>
        <w:rPr>
          <w:rFonts w:ascii="Times New Roman" w:hAnsi="Times New Roman"/>
          <w:b/>
          <w:sz w:val="24"/>
          <w:szCs w:val="24"/>
        </w:rPr>
      </w:pPr>
      <w:r w:rsidRPr="00C02C8C">
        <w:rPr>
          <w:rFonts w:ascii="Times New Roman" w:hAnsi="Times New Roman"/>
          <w:b/>
          <w:bCs/>
          <w:sz w:val="24"/>
          <w:szCs w:val="24"/>
        </w:rPr>
        <w:t>Cel i zakres działalności</w:t>
      </w:r>
      <w:r w:rsidRPr="00C02C8C">
        <w:rPr>
          <w:rFonts w:ascii="Times New Roman" w:hAnsi="Times New Roman"/>
          <w:b/>
          <w:sz w:val="24"/>
          <w:szCs w:val="24"/>
        </w:rPr>
        <w:tab/>
        <w:t>3</w:t>
      </w:r>
    </w:p>
    <w:p w14:paraId="55A323DE" w14:textId="77777777" w:rsidR="0038578C" w:rsidRDefault="00244462">
      <w:pPr>
        <w:pStyle w:val="Akapitzlist"/>
        <w:numPr>
          <w:ilvl w:val="0"/>
          <w:numId w:val="29"/>
        </w:numPr>
        <w:tabs>
          <w:tab w:val="right" w:leader="dot" w:pos="9212"/>
        </w:tabs>
        <w:spacing w:after="0" w:line="240" w:lineRule="auto"/>
        <w:outlineLvl w:val="0"/>
        <w:rPr>
          <w:rFonts w:ascii="Times New Roman" w:hAnsi="Times New Roman"/>
          <w:b/>
          <w:sz w:val="24"/>
          <w:szCs w:val="24"/>
        </w:rPr>
      </w:pPr>
      <w:r w:rsidRPr="0038578C">
        <w:rPr>
          <w:rFonts w:ascii="Times New Roman" w:hAnsi="Times New Roman"/>
          <w:b/>
          <w:sz w:val="24"/>
          <w:szCs w:val="24"/>
        </w:rPr>
        <w:t>Organizacja Wojewódzkiego Inspektoratu</w:t>
      </w:r>
      <w:r w:rsidRPr="0038578C">
        <w:rPr>
          <w:rFonts w:ascii="Times New Roman" w:hAnsi="Times New Roman"/>
          <w:b/>
          <w:sz w:val="24"/>
          <w:szCs w:val="24"/>
        </w:rPr>
        <w:tab/>
        <w:t>3</w:t>
      </w:r>
    </w:p>
    <w:p w14:paraId="63E8D33D" w14:textId="1EDD271A" w:rsidR="00244462" w:rsidRPr="0038578C" w:rsidRDefault="00244462">
      <w:pPr>
        <w:pStyle w:val="Akapitzlist"/>
        <w:numPr>
          <w:ilvl w:val="0"/>
          <w:numId w:val="29"/>
        </w:numPr>
        <w:tabs>
          <w:tab w:val="right" w:leader="dot" w:pos="9212"/>
        </w:tabs>
        <w:spacing w:after="0" w:line="240" w:lineRule="auto"/>
        <w:outlineLvl w:val="0"/>
        <w:rPr>
          <w:rFonts w:ascii="Times New Roman" w:hAnsi="Times New Roman"/>
          <w:b/>
          <w:sz w:val="24"/>
          <w:szCs w:val="24"/>
        </w:rPr>
      </w:pPr>
      <w:r w:rsidRPr="0038578C">
        <w:rPr>
          <w:rFonts w:ascii="Times New Roman" w:hAnsi="Times New Roman"/>
          <w:b/>
          <w:sz w:val="24"/>
          <w:szCs w:val="24"/>
        </w:rPr>
        <w:t>Realizacja zadań</w:t>
      </w:r>
      <w:r w:rsidR="0038578C">
        <w:rPr>
          <w:rFonts w:ascii="Times New Roman" w:hAnsi="Times New Roman"/>
          <w:b/>
          <w:sz w:val="24"/>
          <w:szCs w:val="24"/>
        </w:rPr>
        <w:tab/>
        <w:t>3</w:t>
      </w:r>
    </w:p>
    <w:p w14:paraId="7938B853" w14:textId="18EEDB39" w:rsidR="00244462" w:rsidRPr="0038578C" w:rsidRDefault="00244462">
      <w:pPr>
        <w:pStyle w:val="Akapitzlist"/>
        <w:numPr>
          <w:ilvl w:val="0"/>
          <w:numId w:val="30"/>
        </w:numPr>
        <w:tabs>
          <w:tab w:val="right" w:leader="dot" w:pos="9212"/>
        </w:tabs>
        <w:spacing w:after="0" w:line="240" w:lineRule="auto"/>
        <w:ind w:left="851" w:hanging="284"/>
        <w:outlineLvl w:val="0"/>
        <w:rPr>
          <w:rFonts w:ascii="Times New Roman" w:hAnsi="Times New Roman"/>
          <w:bCs/>
          <w:sz w:val="24"/>
          <w:szCs w:val="24"/>
        </w:rPr>
      </w:pPr>
      <w:r w:rsidRPr="0038578C">
        <w:rPr>
          <w:rFonts w:ascii="Times New Roman" w:hAnsi="Times New Roman"/>
          <w:bCs/>
          <w:sz w:val="24"/>
          <w:szCs w:val="24"/>
        </w:rPr>
        <w:t xml:space="preserve">Charakterystyka form i obszary działania kontrolowanych podmiotów. </w:t>
      </w:r>
      <w:r w:rsidRPr="0038578C">
        <w:rPr>
          <w:rFonts w:ascii="Times New Roman" w:hAnsi="Times New Roman"/>
          <w:bCs/>
          <w:sz w:val="24"/>
          <w:szCs w:val="24"/>
        </w:rPr>
        <w:tab/>
        <w:t>3</w:t>
      </w:r>
    </w:p>
    <w:p w14:paraId="43A54B91" w14:textId="24D83310" w:rsidR="00244462" w:rsidRPr="0038578C" w:rsidRDefault="00244462">
      <w:pPr>
        <w:pStyle w:val="Akapitzlist"/>
        <w:numPr>
          <w:ilvl w:val="0"/>
          <w:numId w:val="30"/>
        </w:numPr>
        <w:tabs>
          <w:tab w:val="right" w:leader="dot" w:pos="9212"/>
        </w:tabs>
        <w:spacing w:after="0" w:line="240" w:lineRule="auto"/>
        <w:ind w:left="851" w:hanging="284"/>
        <w:jc w:val="both"/>
        <w:rPr>
          <w:rFonts w:ascii="Times New Roman" w:hAnsi="Times New Roman"/>
          <w:bCs/>
          <w:sz w:val="24"/>
          <w:szCs w:val="24"/>
        </w:rPr>
      </w:pPr>
      <w:r w:rsidRPr="0038578C">
        <w:rPr>
          <w:rFonts w:ascii="Times New Roman" w:hAnsi="Times New Roman"/>
          <w:bCs/>
          <w:sz w:val="24"/>
          <w:szCs w:val="24"/>
        </w:rPr>
        <w:t>Kryteria doboru tematów i podmiotów będących przedmiotem działań kontrolnych.</w:t>
      </w:r>
      <w:r w:rsidRPr="0038578C">
        <w:rPr>
          <w:rFonts w:ascii="Times New Roman" w:hAnsi="Times New Roman"/>
          <w:bCs/>
          <w:sz w:val="24"/>
          <w:szCs w:val="24"/>
        </w:rPr>
        <w:tab/>
        <w:t>4</w:t>
      </w:r>
    </w:p>
    <w:p w14:paraId="4DD61F0F" w14:textId="67117C3E" w:rsidR="00244462" w:rsidRPr="0038578C" w:rsidRDefault="00244462">
      <w:pPr>
        <w:pStyle w:val="Akapitzlist"/>
        <w:numPr>
          <w:ilvl w:val="0"/>
          <w:numId w:val="30"/>
        </w:numPr>
        <w:tabs>
          <w:tab w:val="right" w:leader="dot" w:pos="9212"/>
        </w:tabs>
        <w:spacing w:after="0" w:line="240" w:lineRule="auto"/>
        <w:ind w:left="851" w:hanging="284"/>
        <w:jc w:val="both"/>
        <w:rPr>
          <w:rFonts w:ascii="Times New Roman" w:hAnsi="Times New Roman"/>
          <w:bCs/>
          <w:sz w:val="24"/>
          <w:szCs w:val="24"/>
        </w:rPr>
      </w:pPr>
      <w:r w:rsidRPr="0038578C">
        <w:rPr>
          <w:rFonts w:ascii="Times New Roman" w:hAnsi="Times New Roman"/>
          <w:bCs/>
          <w:sz w:val="24"/>
          <w:szCs w:val="24"/>
        </w:rPr>
        <w:t>Podstawowe dane statystyczne dotyczące działalności kontrolnej Inspektoratu.</w:t>
      </w:r>
      <w:r w:rsidRPr="0038578C">
        <w:rPr>
          <w:rFonts w:ascii="Times New Roman" w:hAnsi="Times New Roman"/>
          <w:bCs/>
          <w:sz w:val="24"/>
          <w:szCs w:val="24"/>
        </w:rPr>
        <w:tab/>
        <w:t>5</w:t>
      </w:r>
    </w:p>
    <w:p w14:paraId="6BD98D96" w14:textId="6FF0CAB6" w:rsidR="00244462" w:rsidRPr="0038578C" w:rsidRDefault="00244462">
      <w:pPr>
        <w:pStyle w:val="Akapitzlist"/>
        <w:numPr>
          <w:ilvl w:val="0"/>
          <w:numId w:val="30"/>
        </w:numPr>
        <w:tabs>
          <w:tab w:val="right" w:leader="dot" w:pos="9212"/>
        </w:tabs>
        <w:spacing w:after="0" w:line="240" w:lineRule="auto"/>
        <w:ind w:left="851" w:hanging="284"/>
        <w:rPr>
          <w:rFonts w:ascii="Times New Roman" w:hAnsi="Times New Roman"/>
          <w:bCs/>
          <w:sz w:val="24"/>
          <w:szCs w:val="24"/>
        </w:rPr>
      </w:pPr>
      <w:r w:rsidRPr="0038578C">
        <w:rPr>
          <w:rFonts w:ascii="Times New Roman" w:hAnsi="Times New Roman"/>
          <w:bCs/>
          <w:sz w:val="24"/>
          <w:szCs w:val="24"/>
        </w:rPr>
        <w:t>Efektywność działania Inspektoratu w podstawowych obszarach działania.</w:t>
      </w:r>
      <w:r w:rsidRPr="0038578C">
        <w:rPr>
          <w:rFonts w:ascii="Times New Roman" w:hAnsi="Times New Roman"/>
          <w:bCs/>
          <w:sz w:val="24"/>
          <w:szCs w:val="24"/>
        </w:rPr>
        <w:tab/>
        <w:t>6</w:t>
      </w:r>
    </w:p>
    <w:p w14:paraId="423C737F" w14:textId="039D9119" w:rsidR="00244462" w:rsidRPr="0038578C" w:rsidRDefault="00244462" w:rsidP="00895FBD">
      <w:pPr>
        <w:pStyle w:val="Akapitzlist"/>
        <w:numPr>
          <w:ilvl w:val="0"/>
          <w:numId w:val="31"/>
        </w:numPr>
        <w:tabs>
          <w:tab w:val="right" w:leader="dot" w:pos="9212"/>
        </w:tabs>
        <w:spacing w:after="0" w:line="240" w:lineRule="auto"/>
        <w:ind w:left="993" w:hanging="357"/>
        <w:rPr>
          <w:rFonts w:ascii="Times New Roman" w:hAnsi="Times New Roman"/>
          <w:bCs/>
          <w:i/>
          <w:iCs/>
          <w:sz w:val="24"/>
          <w:szCs w:val="24"/>
        </w:rPr>
      </w:pPr>
      <w:r w:rsidRPr="0038578C">
        <w:rPr>
          <w:rFonts w:ascii="Times New Roman" w:hAnsi="Times New Roman"/>
          <w:bCs/>
          <w:i/>
          <w:iCs/>
          <w:sz w:val="24"/>
          <w:szCs w:val="24"/>
        </w:rPr>
        <w:t>Jakość paliw ciekłych</w:t>
      </w:r>
      <w:r w:rsidRPr="0038578C">
        <w:rPr>
          <w:rFonts w:ascii="Times New Roman" w:hAnsi="Times New Roman"/>
          <w:bCs/>
          <w:i/>
          <w:iCs/>
          <w:sz w:val="24"/>
          <w:szCs w:val="24"/>
        </w:rPr>
        <w:tab/>
        <w:t>6</w:t>
      </w:r>
    </w:p>
    <w:p w14:paraId="37CEE506" w14:textId="54636C00" w:rsidR="00244462" w:rsidRPr="0038578C" w:rsidRDefault="00244462" w:rsidP="00895FBD">
      <w:pPr>
        <w:pStyle w:val="Akapitzlist"/>
        <w:numPr>
          <w:ilvl w:val="0"/>
          <w:numId w:val="31"/>
        </w:numPr>
        <w:tabs>
          <w:tab w:val="right" w:leader="dot" w:pos="9212"/>
        </w:tabs>
        <w:spacing w:after="0" w:line="240" w:lineRule="auto"/>
        <w:ind w:left="993" w:hanging="357"/>
        <w:rPr>
          <w:rFonts w:ascii="Times New Roman" w:hAnsi="Times New Roman"/>
          <w:bCs/>
          <w:i/>
          <w:iCs/>
          <w:sz w:val="24"/>
          <w:szCs w:val="24"/>
        </w:rPr>
      </w:pPr>
      <w:r w:rsidRPr="0038578C">
        <w:rPr>
          <w:rFonts w:ascii="Times New Roman" w:hAnsi="Times New Roman"/>
          <w:bCs/>
          <w:i/>
          <w:iCs/>
          <w:sz w:val="24"/>
          <w:szCs w:val="24"/>
        </w:rPr>
        <w:t>Jakość paliw stałych</w:t>
      </w:r>
      <w:r w:rsidRPr="0038578C">
        <w:rPr>
          <w:rFonts w:ascii="Times New Roman" w:hAnsi="Times New Roman"/>
          <w:bCs/>
          <w:i/>
          <w:iCs/>
          <w:sz w:val="24"/>
          <w:szCs w:val="24"/>
        </w:rPr>
        <w:tab/>
        <w:t>6</w:t>
      </w:r>
    </w:p>
    <w:p w14:paraId="3D244678" w14:textId="0D76FDED" w:rsidR="00244462" w:rsidRPr="0038578C" w:rsidRDefault="00244462" w:rsidP="00895FBD">
      <w:pPr>
        <w:pStyle w:val="Akapitzlist"/>
        <w:numPr>
          <w:ilvl w:val="0"/>
          <w:numId w:val="31"/>
        </w:numPr>
        <w:tabs>
          <w:tab w:val="right" w:leader="dot" w:pos="9212"/>
        </w:tabs>
        <w:spacing w:after="0" w:line="240" w:lineRule="auto"/>
        <w:ind w:left="993" w:hanging="357"/>
        <w:rPr>
          <w:rFonts w:ascii="Times New Roman" w:hAnsi="Times New Roman"/>
          <w:bCs/>
          <w:i/>
          <w:iCs/>
          <w:sz w:val="24"/>
          <w:szCs w:val="24"/>
        </w:rPr>
      </w:pPr>
      <w:r w:rsidRPr="0038578C">
        <w:rPr>
          <w:rFonts w:ascii="Times New Roman" w:hAnsi="Times New Roman"/>
          <w:bCs/>
          <w:i/>
          <w:iCs/>
          <w:sz w:val="24"/>
          <w:szCs w:val="24"/>
        </w:rPr>
        <w:t>Kontrola świadectw jakości paliw stałych</w:t>
      </w:r>
      <w:r w:rsidRPr="0038578C">
        <w:rPr>
          <w:rFonts w:ascii="Times New Roman" w:hAnsi="Times New Roman"/>
          <w:bCs/>
          <w:i/>
          <w:iCs/>
          <w:sz w:val="24"/>
          <w:szCs w:val="24"/>
        </w:rPr>
        <w:tab/>
        <w:t>7</w:t>
      </w:r>
    </w:p>
    <w:p w14:paraId="443BC71C" w14:textId="2DFE6487" w:rsidR="00244462" w:rsidRPr="0038578C" w:rsidRDefault="00244462" w:rsidP="00895FBD">
      <w:pPr>
        <w:pStyle w:val="Akapitzlist"/>
        <w:numPr>
          <w:ilvl w:val="0"/>
          <w:numId w:val="31"/>
        </w:numPr>
        <w:tabs>
          <w:tab w:val="right" w:leader="dot" w:pos="9212"/>
        </w:tabs>
        <w:spacing w:after="0" w:line="240" w:lineRule="auto"/>
        <w:ind w:left="993" w:hanging="357"/>
        <w:rPr>
          <w:rFonts w:ascii="Times New Roman" w:hAnsi="Times New Roman"/>
          <w:bCs/>
          <w:i/>
          <w:iCs/>
          <w:sz w:val="24"/>
          <w:szCs w:val="24"/>
        </w:rPr>
      </w:pPr>
      <w:r w:rsidRPr="0038578C">
        <w:rPr>
          <w:rFonts w:ascii="Times New Roman" w:hAnsi="Times New Roman"/>
          <w:bCs/>
          <w:i/>
          <w:iCs/>
          <w:sz w:val="24"/>
          <w:szCs w:val="24"/>
        </w:rPr>
        <w:t>Kontrole wystawiania oświadczeń o pochodzeniu węgla</w:t>
      </w:r>
      <w:r w:rsidRPr="0038578C">
        <w:rPr>
          <w:rFonts w:ascii="Times New Roman" w:hAnsi="Times New Roman"/>
          <w:bCs/>
          <w:i/>
          <w:iCs/>
          <w:sz w:val="24"/>
          <w:szCs w:val="24"/>
        </w:rPr>
        <w:tab/>
      </w:r>
      <w:r w:rsidR="00FD78E4">
        <w:rPr>
          <w:rFonts w:ascii="Times New Roman" w:hAnsi="Times New Roman"/>
          <w:bCs/>
          <w:i/>
          <w:iCs/>
          <w:sz w:val="24"/>
          <w:szCs w:val="24"/>
        </w:rPr>
        <w:t>8</w:t>
      </w:r>
    </w:p>
    <w:p w14:paraId="755589D7" w14:textId="632443BA" w:rsidR="00244462" w:rsidRPr="0038578C" w:rsidRDefault="00244462" w:rsidP="00895FBD">
      <w:pPr>
        <w:pStyle w:val="Akapitzlist"/>
        <w:numPr>
          <w:ilvl w:val="0"/>
          <w:numId w:val="31"/>
        </w:numPr>
        <w:tabs>
          <w:tab w:val="right" w:leader="dot" w:pos="9212"/>
        </w:tabs>
        <w:spacing w:after="0" w:line="240" w:lineRule="auto"/>
        <w:ind w:left="993" w:hanging="357"/>
        <w:rPr>
          <w:rFonts w:ascii="Times New Roman" w:hAnsi="Times New Roman"/>
          <w:bCs/>
          <w:i/>
          <w:iCs/>
          <w:sz w:val="24"/>
          <w:szCs w:val="24"/>
        </w:rPr>
      </w:pPr>
      <w:r w:rsidRPr="0038578C">
        <w:rPr>
          <w:rFonts w:ascii="Times New Roman" w:hAnsi="Times New Roman"/>
          <w:bCs/>
          <w:i/>
          <w:iCs/>
          <w:sz w:val="24"/>
          <w:szCs w:val="24"/>
        </w:rPr>
        <w:t>Kontrola przestrzegania obowiązku przekazywania do Prezesa URE informacji o rodzajach i lokalizacji infrastruktury paliw ciekłych wykorzystywanej do prowadzonej działalności zgodnie z art. 43e ustawy z dnia 10 kwietnia 1997 r. Prawo energetyczne</w:t>
      </w:r>
      <w:r w:rsidRPr="0038578C">
        <w:rPr>
          <w:rFonts w:ascii="Times New Roman" w:hAnsi="Times New Roman"/>
          <w:bCs/>
          <w:i/>
          <w:iCs/>
          <w:sz w:val="24"/>
          <w:szCs w:val="24"/>
        </w:rPr>
        <w:tab/>
      </w:r>
      <w:r w:rsidR="00265799">
        <w:rPr>
          <w:rFonts w:ascii="Times New Roman" w:hAnsi="Times New Roman"/>
          <w:bCs/>
          <w:i/>
          <w:iCs/>
          <w:sz w:val="24"/>
          <w:szCs w:val="24"/>
        </w:rPr>
        <w:t>8</w:t>
      </w:r>
    </w:p>
    <w:p w14:paraId="35CD36D5" w14:textId="46DCE545" w:rsidR="00AE18FA" w:rsidRPr="0038578C" w:rsidRDefault="00AE18FA"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Kontrola prawidłowości oznakowania dystrybutorów i pistoletów wydawczych na stacjach  paliw – paliwa ciekłe.</w:t>
      </w:r>
      <w:r w:rsidRPr="0038578C">
        <w:rPr>
          <w:rFonts w:ascii="Times New Roman" w:hAnsi="Times New Roman"/>
          <w:bCs/>
          <w:i/>
          <w:iCs/>
          <w:sz w:val="24"/>
          <w:szCs w:val="24"/>
        </w:rPr>
        <w:tab/>
      </w:r>
      <w:r w:rsidR="00895FBD">
        <w:rPr>
          <w:rFonts w:ascii="Times New Roman" w:hAnsi="Times New Roman"/>
          <w:bCs/>
          <w:i/>
          <w:iCs/>
          <w:sz w:val="24"/>
          <w:szCs w:val="24"/>
        </w:rPr>
        <w:t>8</w:t>
      </w:r>
    </w:p>
    <w:p w14:paraId="5BE5890D" w14:textId="12CABDEF" w:rsidR="00AE18FA" w:rsidRPr="0038578C" w:rsidRDefault="008A40A3"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8A40A3">
        <w:rPr>
          <w:rFonts w:ascii="Times New Roman" w:hAnsi="Times New Roman"/>
          <w:bCs/>
          <w:i/>
          <w:iCs/>
          <w:sz w:val="24"/>
          <w:szCs w:val="24"/>
        </w:rPr>
        <w:t>Kontrola przedsiębiorców w zakresie rzetelności odmierzania paliw.</w:t>
      </w:r>
      <w:r w:rsidR="00AE18FA" w:rsidRPr="0038578C">
        <w:rPr>
          <w:rFonts w:ascii="Times New Roman" w:hAnsi="Times New Roman"/>
          <w:bCs/>
          <w:i/>
          <w:iCs/>
          <w:sz w:val="24"/>
          <w:szCs w:val="24"/>
        </w:rPr>
        <w:tab/>
      </w:r>
      <w:r w:rsidR="001034D5">
        <w:rPr>
          <w:rFonts w:ascii="Times New Roman" w:hAnsi="Times New Roman"/>
          <w:bCs/>
          <w:i/>
          <w:iCs/>
          <w:sz w:val="24"/>
          <w:szCs w:val="24"/>
        </w:rPr>
        <w:t>9</w:t>
      </w:r>
    </w:p>
    <w:p w14:paraId="0046E271" w14:textId="4629B1F6" w:rsidR="00AE18FA" w:rsidRPr="0038578C" w:rsidRDefault="00AE18FA"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Obszar nadzoru rynku</w:t>
      </w:r>
      <w:r w:rsidRPr="0038578C">
        <w:rPr>
          <w:rFonts w:ascii="Times New Roman" w:hAnsi="Times New Roman"/>
          <w:bCs/>
          <w:i/>
          <w:iCs/>
          <w:sz w:val="24"/>
          <w:szCs w:val="24"/>
        </w:rPr>
        <w:tab/>
      </w:r>
      <w:r w:rsidR="00265799">
        <w:rPr>
          <w:rFonts w:ascii="Times New Roman" w:hAnsi="Times New Roman"/>
          <w:bCs/>
          <w:i/>
          <w:iCs/>
          <w:sz w:val="24"/>
          <w:szCs w:val="24"/>
        </w:rPr>
        <w:t>9</w:t>
      </w:r>
    </w:p>
    <w:p w14:paraId="4FE59638" w14:textId="0AED085B" w:rsidR="00AE18FA" w:rsidRPr="0038578C" w:rsidRDefault="00AE18FA"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Ogólne bezpieczeństwo</w:t>
      </w:r>
      <w:r w:rsidRPr="0038578C">
        <w:rPr>
          <w:rFonts w:ascii="Times New Roman" w:hAnsi="Times New Roman"/>
          <w:bCs/>
          <w:i/>
          <w:iCs/>
          <w:sz w:val="24"/>
          <w:szCs w:val="24"/>
        </w:rPr>
        <w:tab/>
      </w:r>
      <w:r w:rsidR="00265799">
        <w:rPr>
          <w:rFonts w:ascii="Times New Roman" w:hAnsi="Times New Roman"/>
          <w:bCs/>
          <w:i/>
          <w:iCs/>
          <w:sz w:val="24"/>
          <w:szCs w:val="24"/>
        </w:rPr>
        <w:t>1</w:t>
      </w:r>
      <w:r w:rsidR="008A40A3">
        <w:rPr>
          <w:rFonts w:ascii="Times New Roman" w:hAnsi="Times New Roman"/>
          <w:bCs/>
          <w:i/>
          <w:iCs/>
          <w:sz w:val="24"/>
          <w:szCs w:val="24"/>
        </w:rPr>
        <w:t>1</w:t>
      </w:r>
    </w:p>
    <w:p w14:paraId="1D82F1AC" w14:textId="774E96A9" w:rsidR="00AE18FA" w:rsidRPr="0038578C" w:rsidRDefault="00AE18FA"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Kontrole artykułów nieżywnościowych</w:t>
      </w:r>
      <w:r w:rsidRPr="0038578C">
        <w:rPr>
          <w:rFonts w:ascii="Times New Roman" w:hAnsi="Times New Roman"/>
          <w:bCs/>
          <w:i/>
          <w:iCs/>
          <w:sz w:val="24"/>
          <w:szCs w:val="24"/>
        </w:rPr>
        <w:tab/>
        <w:t>1</w:t>
      </w:r>
      <w:r w:rsidR="008A40A3">
        <w:rPr>
          <w:rFonts w:ascii="Times New Roman" w:hAnsi="Times New Roman"/>
          <w:bCs/>
          <w:i/>
          <w:iCs/>
          <w:sz w:val="24"/>
          <w:szCs w:val="24"/>
        </w:rPr>
        <w:t>2</w:t>
      </w:r>
    </w:p>
    <w:p w14:paraId="50DEA29F" w14:textId="1F8AD6EA" w:rsidR="00AE18FA" w:rsidRPr="0038578C" w:rsidRDefault="00AE18FA"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Kontrola usług</w:t>
      </w:r>
      <w:r w:rsidRPr="0038578C">
        <w:rPr>
          <w:rFonts w:ascii="Times New Roman" w:hAnsi="Times New Roman"/>
          <w:bCs/>
          <w:i/>
          <w:iCs/>
          <w:sz w:val="24"/>
          <w:szCs w:val="24"/>
        </w:rPr>
        <w:tab/>
        <w:t>1</w:t>
      </w:r>
      <w:r w:rsidR="00AE16A1">
        <w:rPr>
          <w:rFonts w:ascii="Times New Roman" w:hAnsi="Times New Roman"/>
          <w:bCs/>
          <w:i/>
          <w:iCs/>
          <w:sz w:val="24"/>
          <w:szCs w:val="24"/>
        </w:rPr>
        <w:t>3</w:t>
      </w:r>
    </w:p>
    <w:p w14:paraId="246D4FE5" w14:textId="56A80479" w:rsidR="00AE18FA" w:rsidRPr="0038578C" w:rsidRDefault="00792094"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792094">
        <w:rPr>
          <w:rFonts w:ascii="Times New Roman" w:hAnsi="Times New Roman"/>
          <w:bCs/>
          <w:i/>
          <w:iCs/>
          <w:sz w:val="24"/>
          <w:szCs w:val="24"/>
        </w:rPr>
        <w:t>Kontrole innych produktów</w:t>
      </w:r>
      <w:r w:rsidR="00E17AD4" w:rsidRPr="0038578C">
        <w:rPr>
          <w:rFonts w:ascii="Times New Roman" w:hAnsi="Times New Roman"/>
          <w:bCs/>
          <w:i/>
          <w:iCs/>
          <w:sz w:val="24"/>
          <w:szCs w:val="24"/>
        </w:rPr>
        <w:tab/>
        <w:t>1</w:t>
      </w:r>
      <w:r w:rsidR="00AE16A1">
        <w:rPr>
          <w:rFonts w:ascii="Times New Roman" w:hAnsi="Times New Roman"/>
          <w:bCs/>
          <w:i/>
          <w:iCs/>
          <w:sz w:val="24"/>
          <w:szCs w:val="24"/>
        </w:rPr>
        <w:t>5</w:t>
      </w:r>
    </w:p>
    <w:p w14:paraId="079FA17B" w14:textId="7681FB5B" w:rsidR="00E17AD4" w:rsidRPr="0038578C" w:rsidRDefault="00792094"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Pr>
          <w:rFonts w:ascii="Times New Roman" w:hAnsi="Times New Roman"/>
          <w:bCs/>
          <w:i/>
          <w:iCs/>
          <w:sz w:val="24"/>
          <w:szCs w:val="24"/>
        </w:rPr>
        <w:t>Rozeznania rynku</w:t>
      </w:r>
      <w:r w:rsidR="00E17AD4" w:rsidRPr="0038578C">
        <w:rPr>
          <w:rFonts w:ascii="Times New Roman" w:hAnsi="Times New Roman"/>
          <w:bCs/>
          <w:i/>
          <w:iCs/>
          <w:sz w:val="24"/>
          <w:szCs w:val="24"/>
        </w:rPr>
        <w:tab/>
      </w:r>
      <w:r w:rsidR="00117BD0">
        <w:rPr>
          <w:rFonts w:ascii="Times New Roman" w:hAnsi="Times New Roman"/>
          <w:bCs/>
          <w:i/>
          <w:iCs/>
          <w:sz w:val="24"/>
          <w:szCs w:val="24"/>
        </w:rPr>
        <w:t>2</w:t>
      </w:r>
      <w:r w:rsidR="00895FBD">
        <w:rPr>
          <w:rFonts w:ascii="Times New Roman" w:hAnsi="Times New Roman"/>
          <w:bCs/>
          <w:i/>
          <w:iCs/>
          <w:sz w:val="24"/>
          <w:szCs w:val="24"/>
        </w:rPr>
        <w:t>3</w:t>
      </w:r>
    </w:p>
    <w:p w14:paraId="534C2C7B" w14:textId="0DD11026" w:rsidR="00E17AD4" w:rsidRPr="0038578C" w:rsidRDefault="00E17AD4"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Opinie wydawane na wniosek organów celno-skarbowych</w:t>
      </w:r>
      <w:r w:rsidRPr="0038578C">
        <w:rPr>
          <w:rFonts w:ascii="Times New Roman" w:hAnsi="Times New Roman"/>
          <w:bCs/>
          <w:i/>
          <w:iCs/>
          <w:sz w:val="24"/>
          <w:szCs w:val="24"/>
        </w:rPr>
        <w:tab/>
      </w:r>
      <w:r w:rsidR="00117BD0">
        <w:rPr>
          <w:rFonts w:ascii="Times New Roman" w:hAnsi="Times New Roman"/>
          <w:bCs/>
          <w:i/>
          <w:iCs/>
          <w:sz w:val="24"/>
          <w:szCs w:val="24"/>
        </w:rPr>
        <w:t>2</w:t>
      </w:r>
      <w:r w:rsidR="000D4AD0">
        <w:rPr>
          <w:rFonts w:ascii="Times New Roman" w:hAnsi="Times New Roman"/>
          <w:bCs/>
          <w:i/>
          <w:iCs/>
          <w:sz w:val="24"/>
          <w:szCs w:val="24"/>
        </w:rPr>
        <w:t>4</w:t>
      </w:r>
    </w:p>
    <w:p w14:paraId="2D31F2A3" w14:textId="1C1CDBBE" w:rsidR="00E17AD4" w:rsidRPr="0038578C" w:rsidRDefault="00E17AD4"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Wnioski do sądu o ukaranie</w:t>
      </w:r>
      <w:r w:rsidRPr="0038578C">
        <w:rPr>
          <w:rFonts w:ascii="Times New Roman" w:hAnsi="Times New Roman"/>
          <w:bCs/>
          <w:i/>
          <w:iCs/>
          <w:sz w:val="24"/>
          <w:szCs w:val="24"/>
        </w:rPr>
        <w:tab/>
      </w:r>
      <w:r w:rsidR="00117BD0">
        <w:rPr>
          <w:rFonts w:ascii="Times New Roman" w:hAnsi="Times New Roman"/>
          <w:bCs/>
          <w:i/>
          <w:iCs/>
          <w:sz w:val="24"/>
          <w:szCs w:val="24"/>
        </w:rPr>
        <w:t>2</w:t>
      </w:r>
      <w:r w:rsidR="00895FBD">
        <w:rPr>
          <w:rFonts w:ascii="Times New Roman" w:hAnsi="Times New Roman"/>
          <w:bCs/>
          <w:i/>
          <w:iCs/>
          <w:sz w:val="24"/>
          <w:szCs w:val="24"/>
        </w:rPr>
        <w:t>4</w:t>
      </w:r>
    </w:p>
    <w:p w14:paraId="718571A9" w14:textId="3751F0FE" w:rsidR="00E17AD4" w:rsidRPr="0038578C" w:rsidRDefault="00C02C8C"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Ochrona konsumenta jako strony umów cywilno-prawnych</w:t>
      </w:r>
      <w:r w:rsidRPr="0038578C">
        <w:rPr>
          <w:rFonts w:ascii="Times New Roman" w:hAnsi="Times New Roman"/>
          <w:bCs/>
          <w:i/>
          <w:iCs/>
          <w:sz w:val="24"/>
          <w:szCs w:val="24"/>
        </w:rPr>
        <w:tab/>
      </w:r>
      <w:r w:rsidR="0038578C">
        <w:rPr>
          <w:rFonts w:ascii="Times New Roman" w:hAnsi="Times New Roman"/>
          <w:bCs/>
          <w:i/>
          <w:iCs/>
          <w:sz w:val="24"/>
          <w:szCs w:val="24"/>
        </w:rPr>
        <w:t>2</w:t>
      </w:r>
      <w:r w:rsidR="000D4AD0">
        <w:rPr>
          <w:rFonts w:ascii="Times New Roman" w:hAnsi="Times New Roman"/>
          <w:bCs/>
          <w:i/>
          <w:iCs/>
          <w:sz w:val="24"/>
          <w:szCs w:val="24"/>
        </w:rPr>
        <w:t>5</w:t>
      </w:r>
    </w:p>
    <w:p w14:paraId="2C10B2BD" w14:textId="1266D554" w:rsidR="00C02C8C" w:rsidRPr="0038578C" w:rsidRDefault="00C02C8C"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 xml:space="preserve">Działalność o charakterze </w:t>
      </w:r>
      <w:proofErr w:type="spellStart"/>
      <w:r w:rsidRPr="0038578C">
        <w:rPr>
          <w:rFonts w:ascii="Times New Roman" w:hAnsi="Times New Roman"/>
          <w:bCs/>
          <w:i/>
          <w:iCs/>
          <w:sz w:val="24"/>
          <w:szCs w:val="24"/>
        </w:rPr>
        <w:t>edukacyjno</w:t>
      </w:r>
      <w:proofErr w:type="spellEnd"/>
      <w:r w:rsidRPr="0038578C">
        <w:rPr>
          <w:rFonts w:ascii="Times New Roman" w:hAnsi="Times New Roman"/>
          <w:bCs/>
          <w:i/>
          <w:iCs/>
          <w:sz w:val="24"/>
          <w:szCs w:val="24"/>
        </w:rPr>
        <w:t>–informacyjnym</w:t>
      </w:r>
      <w:r w:rsidRPr="0038578C">
        <w:rPr>
          <w:rFonts w:ascii="Times New Roman" w:hAnsi="Times New Roman"/>
          <w:bCs/>
          <w:i/>
          <w:iCs/>
          <w:sz w:val="24"/>
          <w:szCs w:val="24"/>
        </w:rPr>
        <w:tab/>
      </w:r>
      <w:r w:rsidR="0038578C">
        <w:rPr>
          <w:rFonts w:ascii="Times New Roman" w:hAnsi="Times New Roman"/>
          <w:bCs/>
          <w:i/>
          <w:iCs/>
          <w:sz w:val="24"/>
          <w:szCs w:val="24"/>
        </w:rPr>
        <w:t>2</w:t>
      </w:r>
      <w:r w:rsidR="00C95CF6">
        <w:rPr>
          <w:rFonts w:ascii="Times New Roman" w:hAnsi="Times New Roman"/>
          <w:bCs/>
          <w:i/>
          <w:iCs/>
          <w:sz w:val="24"/>
          <w:szCs w:val="24"/>
        </w:rPr>
        <w:t>5</w:t>
      </w:r>
    </w:p>
    <w:p w14:paraId="3108326B" w14:textId="7F478C25" w:rsidR="00C02C8C" w:rsidRDefault="00C02C8C" w:rsidP="00895FBD">
      <w:pPr>
        <w:pStyle w:val="Akapitzlist"/>
        <w:numPr>
          <w:ilvl w:val="0"/>
          <w:numId w:val="31"/>
        </w:numPr>
        <w:tabs>
          <w:tab w:val="right" w:leader="dot" w:pos="9212"/>
        </w:tabs>
        <w:spacing w:after="0" w:line="240" w:lineRule="auto"/>
        <w:ind w:left="993"/>
        <w:rPr>
          <w:rFonts w:ascii="Times New Roman" w:hAnsi="Times New Roman"/>
          <w:bCs/>
          <w:i/>
          <w:iCs/>
          <w:sz w:val="24"/>
          <w:szCs w:val="24"/>
        </w:rPr>
      </w:pPr>
      <w:r w:rsidRPr="0038578C">
        <w:rPr>
          <w:rFonts w:ascii="Times New Roman" w:hAnsi="Times New Roman"/>
          <w:bCs/>
          <w:i/>
          <w:iCs/>
          <w:sz w:val="24"/>
          <w:szCs w:val="24"/>
        </w:rPr>
        <w:t>Podnoszenie kwalifikacji przez pracowników WIIH</w:t>
      </w:r>
      <w:r w:rsidRPr="0038578C">
        <w:rPr>
          <w:rFonts w:ascii="Times New Roman" w:hAnsi="Times New Roman"/>
          <w:bCs/>
          <w:i/>
          <w:iCs/>
          <w:sz w:val="24"/>
          <w:szCs w:val="24"/>
        </w:rPr>
        <w:tab/>
      </w:r>
      <w:r w:rsidR="0038578C">
        <w:rPr>
          <w:rFonts w:ascii="Times New Roman" w:hAnsi="Times New Roman"/>
          <w:bCs/>
          <w:i/>
          <w:iCs/>
          <w:sz w:val="24"/>
          <w:szCs w:val="24"/>
        </w:rPr>
        <w:t>2</w:t>
      </w:r>
      <w:r w:rsidR="00C95CF6">
        <w:rPr>
          <w:rFonts w:ascii="Times New Roman" w:hAnsi="Times New Roman"/>
          <w:bCs/>
          <w:i/>
          <w:iCs/>
          <w:sz w:val="24"/>
          <w:szCs w:val="24"/>
        </w:rPr>
        <w:t>5</w:t>
      </w:r>
    </w:p>
    <w:p w14:paraId="2B45030F" w14:textId="2EB09F4E" w:rsidR="00EB73BE" w:rsidRPr="00EB73BE" w:rsidRDefault="00EB73BE" w:rsidP="00895FBD">
      <w:pPr>
        <w:pStyle w:val="Akapitzlist"/>
        <w:numPr>
          <w:ilvl w:val="0"/>
          <w:numId w:val="31"/>
        </w:numPr>
        <w:autoSpaceDE w:val="0"/>
        <w:ind w:left="993"/>
        <w:jc w:val="both"/>
        <w:rPr>
          <w:rFonts w:ascii="Times New Roman" w:hAnsi="Times New Roman"/>
          <w:bCs/>
          <w:i/>
        </w:rPr>
      </w:pPr>
      <w:r w:rsidRPr="00EB73BE">
        <w:rPr>
          <w:rFonts w:ascii="Times New Roman" w:hAnsi="Times New Roman"/>
          <w:bCs/>
          <w:i/>
        </w:rPr>
        <w:t>Udział W</w:t>
      </w:r>
      <w:r>
        <w:rPr>
          <w:rFonts w:ascii="Times New Roman" w:hAnsi="Times New Roman"/>
          <w:bCs/>
          <w:i/>
        </w:rPr>
        <w:t>IIH   w Białymstoku</w:t>
      </w:r>
      <w:r w:rsidRPr="00EB73BE">
        <w:rPr>
          <w:rFonts w:ascii="Times New Roman" w:hAnsi="Times New Roman"/>
          <w:bCs/>
          <w:i/>
        </w:rPr>
        <w:t xml:space="preserve"> w Programie Ochrony Ludności i Obrony Cywilnej na lata 2025</w:t>
      </w:r>
      <w:r>
        <w:rPr>
          <w:rFonts w:ascii="Times New Roman" w:hAnsi="Times New Roman"/>
          <w:bCs/>
          <w:i/>
        </w:rPr>
        <w:t>20</w:t>
      </w:r>
      <w:r w:rsidRPr="00EB73BE">
        <w:rPr>
          <w:rFonts w:ascii="Times New Roman" w:hAnsi="Times New Roman"/>
          <w:bCs/>
          <w:i/>
        </w:rPr>
        <w:t>2</w:t>
      </w:r>
      <w:r w:rsidR="00895FBD">
        <w:rPr>
          <w:rFonts w:ascii="Times New Roman" w:hAnsi="Times New Roman"/>
          <w:bCs/>
          <w:i/>
        </w:rPr>
        <w:t>6</w:t>
      </w:r>
      <w:r>
        <w:rPr>
          <w:rFonts w:ascii="Times New Roman" w:hAnsi="Times New Roman"/>
          <w:bCs/>
          <w:i/>
        </w:rPr>
        <w:t>………………………………………………………………………………………………</w:t>
      </w:r>
      <w:r w:rsidR="00895FBD">
        <w:rPr>
          <w:rFonts w:ascii="Times New Roman" w:hAnsi="Times New Roman"/>
          <w:bCs/>
          <w:i/>
        </w:rPr>
        <w:t xml:space="preserve"> </w:t>
      </w:r>
      <w:r>
        <w:rPr>
          <w:rFonts w:ascii="Times New Roman" w:hAnsi="Times New Roman"/>
          <w:bCs/>
          <w:i/>
        </w:rPr>
        <w:t>27</w:t>
      </w:r>
    </w:p>
    <w:p w14:paraId="327BFF98" w14:textId="4B3F48A4" w:rsidR="00C02C8C" w:rsidRPr="00C02C8C" w:rsidRDefault="00C02C8C">
      <w:pPr>
        <w:pStyle w:val="Akapitzlist"/>
        <w:numPr>
          <w:ilvl w:val="0"/>
          <w:numId w:val="29"/>
        </w:numPr>
        <w:tabs>
          <w:tab w:val="right" w:leader="dot" w:pos="9212"/>
        </w:tabs>
        <w:spacing w:after="0" w:line="240" w:lineRule="auto"/>
        <w:rPr>
          <w:rFonts w:ascii="Times New Roman" w:hAnsi="Times New Roman"/>
          <w:b/>
          <w:sz w:val="24"/>
          <w:szCs w:val="24"/>
        </w:rPr>
      </w:pPr>
      <w:r w:rsidRPr="00C02C8C">
        <w:rPr>
          <w:rFonts w:ascii="Times New Roman" w:hAnsi="Times New Roman"/>
          <w:b/>
          <w:sz w:val="24"/>
          <w:szCs w:val="24"/>
        </w:rPr>
        <w:t>Podsumowanie</w:t>
      </w:r>
      <w:r w:rsidRPr="00C02C8C">
        <w:rPr>
          <w:rFonts w:ascii="Times New Roman" w:hAnsi="Times New Roman"/>
          <w:b/>
          <w:sz w:val="24"/>
          <w:szCs w:val="24"/>
        </w:rPr>
        <w:tab/>
      </w:r>
      <w:r w:rsidR="0038578C">
        <w:rPr>
          <w:rFonts w:ascii="Times New Roman" w:hAnsi="Times New Roman"/>
          <w:b/>
          <w:sz w:val="24"/>
          <w:szCs w:val="24"/>
        </w:rPr>
        <w:t>2</w:t>
      </w:r>
      <w:r w:rsidR="00C95CF6">
        <w:rPr>
          <w:rFonts w:ascii="Times New Roman" w:hAnsi="Times New Roman"/>
          <w:b/>
          <w:sz w:val="24"/>
          <w:szCs w:val="24"/>
        </w:rPr>
        <w:t>7</w:t>
      </w:r>
    </w:p>
    <w:p w14:paraId="340BDB08" w14:textId="087095EE" w:rsidR="00C02C8C" w:rsidRPr="00C02C8C" w:rsidRDefault="00C02C8C">
      <w:pPr>
        <w:pStyle w:val="Akapitzlist"/>
        <w:numPr>
          <w:ilvl w:val="0"/>
          <w:numId w:val="29"/>
        </w:numPr>
        <w:tabs>
          <w:tab w:val="right" w:leader="dot" w:pos="9212"/>
        </w:tabs>
        <w:spacing w:after="0" w:line="240" w:lineRule="auto"/>
        <w:rPr>
          <w:rFonts w:ascii="Times New Roman" w:hAnsi="Times New Roman"/>
          <w:b/>
          <w:sz w:val="24"/>
          <w:szCs w:val="24"/>
        </w:rPr>
      </w:pPr>
      <w:r w:rsidRPr="00C02C8C">
        <w:rPr>
          <w:rFonts w:ascii="Times New Roman" w:hAnsi="Times New Roman"/>
          <w:b/>
          <w:sz w:val="24"/>
          <w:szCs w:val="24"/>
        </w:rPr>
        <w:t>Kierunki działania w 202</w:t>
      </w:r>
      <w:r w:rsidR="00473803">
        <w:rPr>
          <w:rFonts w:ascii="Times New Roman" w:hAnsi="Times New Roman"/>
          <w:b/>
          <w:sz w:val="24"/>
          <w:szCs w:val="24"/>
        </w:rPr>
        <w:t>6</w:t>
      </w:r>
      <w:r w:rsidRPr="00C02C8C">
        <w:rPr>
          <w:rFonts w:ascii="Times New Roman" w:hAnsi="Times New Roman"/>
          <w:b/>
          <w:sz w:val="24"/>
          <w:szCs w:val="24"/>
        </w:rPr>
        <w:t xml:space="preserve"> r.</w:t>
      </w:r>
      <w:r w:rsidRPr="00C02C8C">
        <w:rPr>
          <w:rFonts w:ascii="Times New Roman" w:hAnsi="Times New Roman"/>
          <w:b/>
          <w:sz w:val="24"/>
          <w:szCs w:val="24"/>
        </w:rPr>
        <w:tab/>
      </w:r>
      <w:r w:rsidR="0038578C">
        <w:rPr>
          <w:rFonts w:ascii="Times New Roman" w:hAnsi="Times New Roman"/>
          <w:b/>
          <w:sz w:val="24"/>
          <w:szCs w:val="24"/>
        </w:rPr>
        <w:t>2</w:t>
      </w:r>
      <w:r w:rsidR="00C95CF6">
        <w:rPr>
          <w:rFonts w:ascii="Times New Roman" w:hAnsi="Times New Roman"/>
          <w:b/>
          <w:sz w:val="24"/>
          <w:szCs w:val="24"/>
        </w:rPr>
        <w:t>7</w:t>
      </w:r>
    </w:p>
    <w:p w14:paraId="568DFE95" w14:textId="77777777" w:rsidR="00244462" w:rsidRDefault="00244462" w:rsidP="00E17AD4">
      <w:pPr>
        <w:tabs>
          <w:tab w:val="right" w:leader="dot" w:pos="9212"/>
        </w:tabs>
        <w:spacing w:line="360" w:lineRule="auto"/>
        <w:outlineLvl w:val="0"/>
        <w:rPr>
          <w:b/>
        </w:rPr>
      </w:pPr>
    </w:p>
    <w:p w14:paraId="6698E834" w14:textId="77777777" w:rsidR="00E17AD4" w:rsidRDefault="00E17AD4" w:rsidP="00E17AD4">
      <w:pPr>
        <w:tabs>
          <w:tab w:val="right" w:leader="dot" w:pos="9212"/>
        </w:tabs>
        <w:spacing w:line="360" w:lineRule="auto"/>
        <w:outlineLvl w:val="0"/>
        <w:rPr>
          <w:b/>
        </w:rPr>
      </w:pPr>
    </w:p>
    <w:p w14:paraId="0EDD2B00" w14:textId="77777777" w:rsidR="00E17AD4" w:rsidRDefault="00E17AD4" w:rsidP="00E17AD4">
      <w:pPr>
        <w:tabs>
          <w:tab w:val="right" w:leader="dot" w:pos="9212"/>
        </w:tabs>
        <w:spacing w:line="360" w:lineRule="auto"/>
        <w:outlineLvl w:val="0"/>
        <w:rPr>
          <w:b/>
        </w:rPr>
      </w:pPr>
    </w:p>
    <w:p w14:paraId="5C2F52EB" w14:textId="77777777" w:rsidR="00E17AD4" w:rsidRDefault="00E17AD4" w:rsidP="00E17AD4">
      <w:pPr>
        <w:tabs>
          <w:tab w:val="right" w:leader="dot" w:pos="9212"/>
        </w:tabs>
        <w:spacing w:line="360" w:lineRule="auto"/>
        <w:outlineLvl w:val="0"/>
        <w:rPr>
          <w:b/>
        </w:rPr>
      </w:pPr>
    </w:p>
    <w:p w14:paraId="216882C0" w14:textId="77777777" w:rsidR="00E17AD4" w:rsidRDefault="00E17AD4" w:rsidP="00E17AD4">
      <w:pPr>
        <w:tabs>
          <w:tab w:val="right" w:leader="dot" w:pos="9212"/>
        </w:tabs>
        <w:spacing w:line="360" w:lineRule="auto"/>
        <w:outlineLvl w:val="0"/>
        <w:rPr>
          <w:b/>
        </w:rPr>
      </w:pPr>
    </w:p>
    <w:p w14:paraId="051B679B" w14:textId="77777777" w:rsidR="00E17AD4" w:rsidRDefault="00E17AD4" w:rsidP="00E17AD4">
      <w:pPr>
        <w:tabs>
          <w:tab w:val="right" w:leader="dot" w:pos="9212"/>
        </w:tabs>
        <w:spacing w:line="360" w:lineRule="auto"/>
        <w:outlineLvl w:val="0"/>
        <w:rPr>
          <w:b/>
        </w:rPr>
      </w:pPr>
    </w:p>
    <w:p w14:paraId="446696B6" w14:textId="77777777" w:rsidR="00895FBD" w:rsidRDefault="00895FBD" w:rsidP="00E17AD4">
      <w:pPr>
        <w:tabs>
          <w:tab w:val="right" w:leader="dot" w:pos="9212"/>
        </w:tabs>
        <w:spacing w:line="360" w:lineRule="auto"/>
        <w:outlineLvl w:val="0"/>
        <w:rPr>
          <w:b/>
        </w:rPr>
      </w:pPr>
    </w:p>
    <w:p w14:paraId="4E50B62E" w14:textId="77777777" w:rsidR="00E17AD4" w:rsidRDefault="00E17AD4" w:rsidP="00E17AD4">
      <w:pPr>
        <w:tabs>
          <w:tab w:val="right" w:leader="dot" w:pos="9212"/>
        </w:tabs>
        <w:spacing w:line="360" w:lineRule="auto"/>
        <w:outlineLvl w:val="0"/>
        <w:rPr>
          <w:b/>
        </w:rPr>
      </w:pPr>
    </w:p>
    <w:p w14:paraId="4850D661" w14:textId="77777777" w:rsidR="00C95CF6" w:rsidRDefault="00C95CF6" w:rsidP="00E17AD4">
      <w:pPr>
        <w:tabs>
          <w:tab w:val="right" w:leader="dot" w:pos="9212"/>
        </w:tabs>
        <w:spacing w:line="360" w:lineRule="auto"/>
        <w:outlineLvl w:val="0"/>
        <w:rPr>
          <w:b/>
        </w:rPr>
      </w:pPr>
    </w:p>
    <w:p w14:paraId="30F8D046" w14:textId="77777777" w:rsidR="00895FBD" w:rsidRDefault="00895FBD" w:rsidP="00E17AD4">
      <w:pPr>
        <w:tabs>
          <w:tab w:val="right" w:leader="dot" w:pos="9212"/>
        </w:tabs>
        <w:spacing w:line="360" w:lineRule="auto"/>
        <w:outlineLvl w:val="0"/>
        <w:rPr>
          <w:b/>
        </w:rPr>
      </w:pPr>
    </w:p>
    <w:p w14:paraId="59D18855" w14:textId="3588129C" w:rsidR="00E80632" w:rsidRPr="001D6170" w:rsidRDefault="00E80632">
      <w:pPr>
        <w:pStyle w:val="Akapitzlist"/>
        <w:numPr>
          <w:ilvl w:val="0"/>
          <w:numId w:val="9"/>
        </w:numPr>
        <w:spacing w:after="0" w:line="240" w:lineRule="auto"/>
        <w:jc w:val="both"/>
        <w:rPr>
          <w:rFonts w:ascii="Times New Roman" w:hAnsi="Times New Roman"/>
          <w:b/>
          <w:bCs/>
          <w:sz w:val="28"/>
          <w:szCs w:val="28"/>
        </w:rPr>
      </w:pPr>
      <w:bookmarkStart w:id="1" w:name="_Hlk190672323"/>
      <w:r w:rsidRPr="001D6170">
        <w:rPr>
          <w:rFonts w:ascii="Times New Roman" w:hAnsi="Times New Roman"/>
          <w:b/>
          <w:bCs/>
          <w:sz w:val="28"/>
          <w:szCs w:val="28"/>
        </w:rPr>
        <w:lastRenderedPageBreak/>
        <w:t xml:space="preserve">Cel i zakres działalności </w:t>
      </w:r>
      <w:bookmarkEnd w:id="1"/>
    </w:p>
    <w:p w14:paraId="5668102D" w14:textId="77777777" w:rsidR="00E80632" w:rsidRPr="001D6170" w:rsidRDefault="00E80632" w:rsidP="001378DC">
      <w:pPr>
        <w:jc w:val="both"/>
        <w:rPr>
          <w:b/>
          <w:bCs/>
          <w:sz w:val="28"/>
          <w:szCs w:val="28"/>
        </w:rPr>
      </w:pPr>
    </w:p>
    <w:p w14:paraId="75E7C3DD" w14:textId="745A90FA" w:rsidR="00E80632" w:rsidRPr="001D6170" w:rsidRDefault="007A73CA" w:rsidP="001378DC">
      <w:pPr>
        <w:jc w:val="both"/>
      </w:pPr>
      <w:r w:rsidRPr="001D6170">
        <w:t>W</w:t>
      </w:r>
      <w:r w:rsidR="00E80632" w:rsidRPr="001D6170">
        <w:t xml:space="preserve"> 202</w:t>
      </w:r>
      <w:r w:rsidR="00473803">
        <w:t>5</w:t>
      </w:r>
      <w:r w:rsidR="007C4B50" w:rsidRPr="001D6170">
        <w:t xml:space="preserve"> </w:t>
      </w:r>
      <w:r w:rsidRPr="001D6170">
        <w:t>roku Wojewódzki Inspektorat Inspekcji Handlowej w Białymstoku prowadził</w:t>
      </w:r>
      <w:r w:rsidR="00E80632" w:rsidRPr="001D6170">
        <w:t xml:space="preserve"> działania mające na celu ochronę interesów i praw konsumentów oraz interesów gospodarczych państwa. Cele te realizowano poprzez:</w:t>
      </w:r>
    </w:p>
    <w:p w14:paraId="57F52722" w14:textId="77777777" w:rsidR="002D19CD" w:rsidRPr="001D6170" w:rsidRDefault="00262CF0" w:rsidP="001378DC">
      <w:pPr>
        <w:pStyle w:val="Akapitzlist"/>
        <w:numPr>
          <w:ilvl w:val="0"/>
          <w:numId w:val="1"/>
        </w:numPr>
        <w:spacing w:after="0" w:line="240" w:lineRule="auto"/>
        <w:ind w:left="697" w:hanging="357"/>
        <w:jc w:val="both"/>
        <w:rPr>
          <w:rFonts w:ascii="Times New Roman" w:hAnsi="Times New Roman"/>
          <w:sz w:val="24"/>
          <w:szCs w:val="24"/>
        </w:rPr>
      </w:pPr>
      <w:r w:rsidRPr="001D6170">
        <w:rPr>
          <w:rFonts w:ascii="Times New Roman" w:hAnsi="Times New Roman"/>
          <w:sz w:val="24"/>
          <w:szCs w:val="24"/>
        </w:rPr>
        <w:t>postępowanie</w:t>
      </w:r>
      <w:r w:rsidR="00E80632" w:rsidRPr="001D6170">
        <w:rPr>
          <w:rFonts w:ascii="Times New Roman" w:hAnsi="Times New Roman"/>
          <w:sz w:val="24"/>
          <w:szCs w:val="24"/>
        </w:rPr>
        <w:t xml:space="preserve"> kontrolne,</w:t>
      </w:r>
      <w:r w:rsidRPr="001D6170">
        <w:rPr>
          <w:rFonts w:ascii="Times New Roman" w:hAnsi="Times New Roman"/>
          <w:sz w:val="24"/>
          <w:szCs w:val="24"/>
        </w:rPr>
        <w:t xml:space="preserve"> polegające na</w:t>
      </w:r>
      <w:r w:rsidR="002D19CD" w:rsidRPr="001D6170">
        <w:rPr>
          <w:rFonts w:ascii="Times New Roman" w:hAnsi="Times New Roman"/>
          <w:sz w:val="24"/>
          <w:szCs w:val="24"/>
        </w:rPr>
        <w:t>:</w:t>
      </w:r>
    </w:p>
    <w:p w14:paraId="25343246" w14:textId="73781CD2" w:rsidR="002D19CD" w:rsidRPr="001D6170" w:rsidRDefault="00262CF0">
      <w:pPr>
        <w:pStyle w:val="Akapitzlist"/>
        <w:numPr>
          <w:ilvl w:val="0"/>
          <w:numId w:val="21"/>
        </w:numPr>
        <w:tabs>
          <w:tab w:val="clear" w:pos="360"/>
          <w:tab w:val="num" w:pos="1134"/>
        </w:tabs>
        <w:spacing w:after="0" w:line="240" w:lineRule="auto"/>
        <w:ind w:left="993" w:hanging="284"/>
        <w:jc w:val="both"/>
        <w:rPr>
          <w:rFonts w:ascii="Times New Roman" w:hAnsi="Times New Roman"/>
          <w:sz w:val="24"/>
          <w:szCs w:val="24"/>
        </w:rPr>
      </w:pPr>
      <w:r w:rsidRPr="001D6170">
        <w:rPr>
          <w:rFonts w:ascii="Times New Roman" w:hAnsi="Times New Roman"/>
          <w:sz w:val="24"/>
          <w:szCs w:val="24"/>
        </w:rPr>
        <w:t xml:space="preserve"> sprawdzaniu przedsiębiorców w zakresie </w:t>
      </w:r>
      <w:r w:rsidR="002D19CD" w:rsidRPr="001D6170">
        <w:rPr>
          <w:rFonts w:ascii="Times New Roman" w:hAnsi="Times New Roman"/>
          <w:sz w:val="24"/>
          <w:szCs w:val="24"/>
        </w:rPr>
        <w:t xml:space="preserve">legalności i rzetelności </w:t>
      </w:r>
      <w:r w:rsidRPr="001D6170">
        <w:rPr>
          <w:rFonts w:ascii="Times New Roman" w:hAnsi="Times New Roman"/>
          <w:sz w:val="24"/>
          <w:szCs w:val="24"/>
        </w:rPr>
        <w:t>dział</w:t>
      </w:r>
      <w:r w:rsidR="002D19CD" w:rsidRPr="001D6170">
        <w:rPr>
          <w:rFonts w:ascii="Times New Roman" w:hAnsi="Times New Roman"/>
          <w:sz w:val="24"/>
          <w:szCs w:val="24"/>
        </w:rPr>
        <w:t xml:space="preserve">ania </w:t>
      </w:r>
      <w:r w:rsidRPr="001D6170">
        <w:rPr>
          <w:rFonts w:ascii="Times New Roman" w:hAnsi="Times New Roman"/>
          <w:sz w:val="24"/>
          <w:szCs w:val="24"/>
        </w:rPr>
        <w:t xml:space="preserve"> </w:t>
      </w:r>
      <w:r w:rsidR="00BC6CCB" w:rsidRPr="001D6170">
        <w:rPr>
          <w:rFonts w:ascii="Times New Roman" w:hAnsi="Times New Roman"/>
          <w:sz w:val="24"/>
          <w:szCs w:val="24"/>
        </w:rPr>
        <w:br/>
      </w:r>
      <w:r w:rsidRPr="001D6170">
        <w:rPr>
          <w:rFonts w:ascii="Times New Roman" w:hAnsi="Times New Roman"/>
          <w:sz w:val="24"/>
          <w:szCs w:val="24"/>
        </w:rPr>
        <w:t>w odniesieniu do określonych prawem obowiązków</w:t>
      </w:r>
      <w:r w:rsidR="002D19CD" w:rsidRPr="001D6170">
        <w:rPr>
          <w:rFonts w:ascii="Times New Roman" w:hAnsi="Times New Roman"/>
          <w:sz w:val="24"/>
          <w:szCs w:val="24"/>
        </w:rPr>
        <w:t xml:space="preserve"> w obszarze handlu i usług, </w:t>
      </w:r>
    </w:p>
    <w:p w14:paraId="5751F496" w14:textId="71F80664" w:rsidR="00E80632" w:rsidRPr="001D6170" w:rsidRDefault="00475A46">
      <w:pPr>
        <w:pStyle w:val="Akapitzlist"/>
        <w:numPr>
          <w:ilvl w:val="0"/>
          <w:numId w:val="21"/>
        </w:numPr>
        <w:tabs>
          <w:tab w:val="clear" w:pos="360"/>
          <w:tab w:val="num" w:pos="1134"/>
        </w:tabs>
        <w:spacing w:after="0" w:line="240" w:lineRule="auto"/>
        <w:ind w:left="993" w:hanging="284"/>
        <w:jc w:val="both"/>
        <w:rPr>
          <w:rFonts w:ascii="Times New Roman" w:hAnsi="Times New Roman"/>
          <w:sz w:val="24"/>
          <w:szCs w:val="24"/>
        </w:rPr>
      </w:pPr>
      <w:r w:rsidRPr="001D6170">
        <w:rPr>
          <w:rFonts w:ascii="Times New Roman" w:hAnsi="Times New Roman"/>
          <w:sz w:val="24"/>
          <w:szCs w:val="24"/>
        </w:rPr>
        <w:t>s</w:t>
      </w:r>
      <w:r w:rsidR="002D19CD" w:rsidRPr="001D6170">
        <w:rPr>
          <w:rFonts w:ascii="Times New Roman" w:hAnsi="Times New Roman"/>
          <w:sz w:val="24"/>
          <w:szCs w:val="24"/>
        </w:rPr>
        <w:t>prawdzaniu</w:t>
      </w:r>
      <w:r w:rsidRPr="001D6170">
        <w:rPr>
          <w:rFonts w:ascii="Times New Roman" w:hAnsi="Times New Roman"/>
          <w:sz w:val="24"/>
          <w:szCs w:val="24"/>
        </w:rPr>
        <w:t xml:space="preserve"> zgodności z wymaganiami dyrektyw UE oraz</w:t>
      </w:r>
      <w:r w:rsidR="002D19CD" w:rsidRPr="001D6170">
        <w:rPr>
          <w:rFonts w:ascii="Times New Roman" w:hAnsi="Times New Roman"/>
          <w:sz w:val="24"/>
          <w:szCs w:val="24"/>
        </w:rPr>
        <w:t xml:space="preserve"> </w:t>
      </w:r>
      <w:r w:rsidR="00262CF0" w:rsidRPr="001D6170">
        <w:rPr>
          <w:rFonts w:ascii="Times New Roman" w:hAnsi="Times New Roman"/>
          <w:sz w:val="24"/>
          <w:szCs w:val="24"/>
        </w:rPr>
        <w:t>bezpieczeń</w:t>
      </w:r>
      <w:r w:rsidR="002D19CD" w:rsidRPr="001D6170">
        <w:rPr>
          <w:rFonts w:ascii="Times New Roman" w:hAnsi="Times New Roman"/>
          <w:sz w:val="24"/>
          <w:szCs w:val="24"/>
        </w:rPr>
        <w:t>stwa</w:t>
      </w:r>
      <w:r w:rsidR="00262CF0" w:rsidRPr="001D6170">
        <w:rPr>
          <w:rFonts w:ascii="Times New Roman" w:hAnsi="Times New Roman"/>
          <w:sz w:val="24"/>
          <w:szCs w:val="24"/>
        </w:rPr>
        <w:t xml:space="preserve"> produktów</w:t>
      </w:r>
      <w:r w:rsidR="00BC6CCB" w:rsidRPr="001D6170">
        <w:rPr>
          <w:rFonts w:ascii="Times New Roman" w:hAnsi="Times New Roman"/>
          <w:sz w:val="24"/>
          <w:szCs w:val="24"/>
        </w:rPr>
        <w:t>,</w:t>
      </w:r>
      <w:r w:rsidRPr="001D6170">
        <w:rPr>
          <w:rFonts w:ascii="Times New Roman" w:hAnsi="Times New Roman"/>
          <w:sz w:val="24"/>
          <w:szCs w:val="24"/>
        </w:rPr>
        <w:t xml:space="preserve"> </w:t>
      </w:r>
    </w:p>
    <w:p w14:paraId="7D0B81AC" w14:textId="0B846D13" w:rsidR="00475A46" w:rsidRPr="001D6170" w:rsidRDefault="00475A46">
      <w:pPr>
        <w:pStyle w:val="Akapitzlist"/>
        <w:numPr>
          <w:ilvl w:val="0"/>
          <w:numId w:val="21"/>
        </w:numPr>
        <w:tabs>
          <w:tab w:val="clear" w:pos="360"/>
          <w:tab w:val="num" w:pos="1134"/>
        </w:tabs>
        <w:spacing w:after="0" w:line="240" w:lineRule="auto"/>
        <w:ind w:left="993" w:hanging="284"/>
        <w:jc w:val="both"/>
        <w:rPr>
          <w:rFonts w:ascii="Times New Roman" w:hAnsi="Times New Roman"/>
          <w:sz w:val="24"/>
          <w:szCs w:val="24"/>
        </w:rPr>
      </w:pPr>
      <w:r w:rsidRPr="001D6170">
        <w:rPr>
          <w:rFonts w:ascii="Times New Roman" w:hAnsi="Times New Roman"/>
          <w:sz w:val="24"/>
          <w:szCs w:val="24"/>
        </w:rPr>
        <w:t>sprawdzaniu jakości produktów w zakresie zgodności z przepisami prawa oraz parametrami deklarowanymi przez producentów</w:t>
      </w:r>
      <w:r w:rsidR="009324F4">
        <w:rPr>
          <w:rFonts w:ascii="Times New Roman" w:hAnsi="Times New Roman"/>
          <w:sz w:val="24"/>
          <w:szCs w:val="24"/>
        </w:rPr>
        <w:t xml:space="preserve"> – w tym paliw ciekłych i paliw stałych.</w:t>
      </w:r>
    </w:p>
    <w:p w14:paraId="493A9017" w14:textId="77777777" w:rsidR="00F77540" w:rsidRPr="001D6170" w:rsidRDefault="00F77540" w:rsidP="00F77540">
      <w:pPr>
        <w:pStyle w:val="Akapitzlist"/>
        <w:numPr>
          <w:ilvl w:val="0"/>
          <w:numId w:val="1"/>
        </w:numPr>
        <w:spacing w:after="0" w:line="240" w:lineRule="auto"/>
        <w:ind w:left="697" w:hanging="357"/>
        <w:jc w:val="both"/>
        <w:rPr>
          <w:rFonts w:ascii="Times New Roman" w:hAnsi="Times New Roman"/>
          <w:sz w:val="24"/>
          <w:szCs w:val="24"/>
        </w:rPr>
      </w:pPr>
      <w:r w:rsidRPr="001D6170">
        <w:rPr>
          <w:rFonts w:ascii="Times New Roman" w:hAnsi="Times New Roman"/>
          <w:sz w:val="24"/>
          <w:szCs w:val="24"/>
        </w:rPr>
        <w:t>sporządzania na wniosek organów celno-skarbowych opinii dotyczących spełnienia wymagań prawnych przez towary importowane na teren UE,</w:t>
      </w:r>
    </w:p>
    <w:p w14:paraId="148853C1" w14:textId="21330608" w:rsidR="00262CF0" w:rsidRPr="001D6170" w:rsidRDefault="007A73CA" w:rsidP="001378DC">
      <w:pPr>
        <w:pStyle w:val="Akapitzlist"/>
        <w:numPr>
          <w:ilvl w:val="0"/>
          <w:numId w:val="1"/>
        </w:numPr>
        <w:spacing w:after="0" w:line="240" w:lineRule="auto"/>
        <w:ind w:left="697" w:hanging="357"/>
        <w:jc w:val="both"/>
        <w:rPr>
          <w:rFonts w:ascii="Times New Roman" w:hAnsi="Times New Roman"/>
          <w:sz w:val="24"/>
          <w:szCs w:val="24"/>
        </w:rPr>
      </w:pPr>
      <w:r w:rsidRPr="001D6170">
        <w:rPr>
          <w:rFonts w:ascii="Times New Roman" w:hAnsi="Times New Roman"/>
          <w:sz w:val="24"/>
          <w:szCs w:val="24"/>
        </w:rPr>
        <w:t>prowadzenia</w:t>
      </w:r>
      <w:r w:rsidR="00E80632" w:rsidRPr="001D6170">
        <w:rPr>
          <w:rFonts w:ascii="Times New Roman" w:hAnsi="Times New Roman"/>
          <w:sz w:val="24"/>
          <w:szCs w:val="24"/>
        </w:rPr>
        <w:t xml:space="preserve"> </w:t>
      </w:r>
      <w:r w:rsidR="00121354" w:rsidRPr="001D6170">
        <w:rPr>
          <w:rFonts w:ascii="Times New Roman" w:hAnsi="Times New Roman"/>
          <w:sz w:val="24"/>
          <w:szCs w:val="24"/>
        </w:rPr>
        <w:t xml:space="preserve">postępowań w zakresie </w:t>
      </w:r>
      <w:r w:rsidR="00E80632" w:rsidRPr="001D6170">
        <w:rPr>
          <w:rFonts w:ascii="Times New Roman" w:hAnsi="Times New Roman"/>
          <w:sz w:val="24"/>
          <w:szCs w:val="24"/>
        </w:rPr>
        <w:t>pozasądow</w:t>
      </w:r>
      <w:r w:rsidR="00121354" w:rsidRPr="001D6170">
        <w:rPr>
          <w:rFonts w:ascii="Times New Roman" w:hAnsi="Times New Roman"/>
          <w:sz w:val="24"/>
          <w:szCs w:val="24"/>
        </w:rPr>
        <w:t>ego</w:t>
      </w:r>
      <w:r w:rsidR="00E80632" w:rsidRPr="001D6170">
        <w:rPr>
          <w:rFonts w:ascii="Times New Roman" w:hAnsi="Times New Roman"/>
          <w:sz w:val="24"/>
          <w:szCs w:val="24"/>
        </w:rPr>
        <w:t xml:space="preserve"> rozwiązywania sporów konsumenckich między konsumentami a przedsiębiorcami</w:t>
      </w:r>
      <w:r w:rsidR="00473803">
        <w:rPr>
          <w:rFonts w:ascii="Times New Roman" w:hAnsi="Times New Roman"/>
          <w:sz w:val="24"/>
          <w:szCs w:val="24"/>
        </w:rPr>
        <w:t>,</w:t>
      </w:r>
      <w:r w:rsidR="00E0118F" w:rsidRPr="001D6170">
        <w:rPr>
          <w:rFonts w:ascii="Times New Roman" w:hAnsi="Times New Roman"/>
          <w:sz w:val="24"/>
          <w:szCs w:val="24"/>
        </w:rPr>
        <w:t xml:space="preserve"> </w:t>
      </w:r>
    </w:p>
    <w:p w14:paraId="7E210FB5" w14:textId="7F7C66DD" w:rsidR="00E80632" w:rsidRPr="001D6170" w:rsidRDefault="007A73CA" w:rsidP="001378DC">
      <w:pPr>
        <w:pStyle w:val="Akapitzlist"/>
        <w:numPr>
          <w:ilvl w:val="0"/>
          <w:numId w:val="1"/>
        </w:numPr>
        <w:spacing w:after="0" w:line="240" w:lineRule="auto"/>
        <w:ind w:left="697" w:hanging="357"/>
        <w:jc w:val="both"/>
        <w:rPr>
          <w:rFonts w:ascii="Times New Roman" w:hAnsi="Times New Roman"/>
          <w:sz w:val="24"/>
          <w:szCs w:val="24"/>
        </w:rPr>
      </w:pPr>
      <w:r w:rsidRPr="001D6170">
        <w:rPr>
          <w:rFonts w:ascii="Times New Roman" w:hAnsi="Times New Roman"/>
          <w:sz w:val="24"/>
          <w:szCs w:val="24"/>
        </w:rPr>
        <w:t>udzielania</w:t>
      </w:r>
      <w:r w:rsidR="00E0118F" w:rsidRPr="001D6170">
        <w:rPr>
          <w:rFonts w:ascii="Times New Roman" w:hAnsi="Times New Roman"/>
          <w:sz w:val="24"/>
          <w:szCs w:val="24"/>
        </w:rPr>
        <w:t xml:space="preserve"> porad prawnych</w:t>
      </w:r>
      <w:r w:rsidR="00262CF0" w:rsidRPr="001D6170">
        <w:rPr>
          <w:rFonts w:ascii="Times New Roman" w:hAnsi="Times New Roman"/>
          <w:sz w:val="24"/>
          <w:szCs w:val="24"/>
        </w:rPr>
        <w:t xml:space="preserve"> konsumentom</w:t>
      </w:r>
      <w:r w:rsidR="00E0118F" w:rsidRPr="001D6170">
        <w:rPr>
          <w:rFonts w:ascii="Times New Roman" w:hAnsi="Times New Roman"/>
          <w:sz w:val="24"/>
          <w:szCs w:val="24"/>
        </w:rPr>
        <w:t>,</w:t>
      </w:r>
    </w:p>
    <w:p w14:paraId="73CFD2A2" w14:textId="67DB34E1" w:rsidR="009A04D8" w:rsidRPr="001D6170" w:rsidRDefault="007A73CA" w:rsidP="001378DC">
      <w:pPr>
        <w:pStyle w:val="Akapitzlist"/>
        <w:numPr>
          <w:ilvl w:val="0"/>
          <w:numId w:val="1"/>
        </w:numPr>
        <w:spacing w:after="0" w:line="240" w:lineRule="auto"/>
        <w:ind w:left="697" w:hanging="357"/>
        <w:jc w:val="both"/>
        <w:rPr>
          <w:rFonts w:ascii="Times New Roman" w:hAnsi="Times New Roman"/>
          <w:sz w:val="24"/>
          <w:szCs w:val="24"/>
        </w:rPr>
      </w:pPr>
      <w:r w:rsidRPr="001D6170">
        <w:rPr>
          <w:rFonts w:ascii="Times New Roman" w:hAnsi="Times New Roman"/>
          <w:sz w:val="24"/>
          <w:szCs w:val="24"/>
        </w:rPr>
        <w:t>udzielania</w:t>
      </w:r>
      <w:r w:rsidR="009A04D8" w:rsidRPr="001D6170">
        <w:rPr>
          <w:rFonts w:ascii="Times New Roman" w:hAnsi="Times New Roman"/>
          <w:sz w:val="24"/>
          <w:szCs w:val="24"/>
        </w:rPr>
        <w:t xml:space="preserve"> wyjaśnień przedsiębiorcom,</w:t>
      </w:r>
    </w:p>
    <w:p w14:paraId="150187E5" w14:textId="2A343955" w:rsidR="00B63E4F" w:rsidRPr="001D6170" w:rsidRDefault="007A73CA" w:rsidP="001378DC">
      <w:pPr>
        <w:pStyle w:val="Akapitzlist"/>
        <w:numPr>
          <w:ilvl w:val="0"/>
          <w:numId w:val="1"/>
        </w:numPr>
        <w:spacing w:after="0" w:line="240" w:lineRule="auto"/>
        <w:ind w:left="697" w:hanging="357"/>
        <w:jc w:val="both"/>
        <w:rPr>
          <w:rFonts w:ascii="Times New Roman" w:hAnsi="Times New Roman"/>
          <w:sz w:val="24"/>
          <w:szCs w:val="24"/>
        </w:rPr>
      </w:pPr>
      <w:r w:rsidRPr="001D6170">
        <w:rPr>
          <w:rFonts w:ascii="Times New Roman" w:hAnsi="Times New Roman"/>
          <w:sz w:val="24"/>
          <w:szCs w:val="24"/>
        </w:rPr>
        <w:t>prowadzenia</w:t>
      </w:r>
      <w:r w:rsidR="00B63E4F" w:rsidRPr="001D6170">
        <w:rPr>
          <w:rFonts w:ascii="Times New Roman" w:hAnsi="Times New Roman"/>
          <w:sz w:val="24"/>
          <w:szCs w:val="24"/>
        </w:rPr>
        <w:t xml:space="preserve"> postępowań przed Stał</w:t>
      </w:r>
      <w:r w:rsidR="00B31BD9" w:rsidRPr="001D6170">
        <w:rPr>
          <w:rFonts w:ascii="Times New Roman" w:hAnsi="Times New Roman"/>
          <w:sz w:val="24"/>
          <w:szCs w:val="24"/>
        </w:rPr>
        <w:t>ym Sądem Polubownym</w:t>
      </w:r>
      <w:r w:rsidR="00B63E4F" w:rsidRPr="001D6170">
        <w:rPr>
          <w:rFonts w:ascii="Times New Roman" w:hAnsi="Times New Roman"/>
          <w:sz w:val="24"/>
          <w:szCs w:val="24"/>
        </w:rPr>
        <w:t>,</w:t>
      </w:r>
    </w:p>
    <w:p w14:paraId="0B4A56A7" w14:textId="0F8D6655" w:rsidR="00E80632" w:rsidRPr="001D6170" w:rsidRDefault="007A73CA" w:rsidP="001378DC">
      <w:pPr>
        <w:pStyle w:val="Akapitzlist"/>
        <w:numPr>
          <w:ilvl w:val="0"/>
          <w:numId w:val="1"/>
        </w:numPr>
        <w:spacing w:after="0" w:line="240" w:lineRule="auto"/>
        <w:ind w:left="697" w:hanging="357"/>
        <w:jc w:val="both"/>
        <w:rPr>
          <w:rFonts w:ascii="Times New Roman" w:hAnsi="Times New Roman"/>
          <w:sz w:val="24"/>
          <w:szCs w:val="24"/>
        </w:rPr>
      </w:pPr>
      <w:r w:rsidRPr="001D6170">
        <w:rPr>
          <w:rFonts w:ascii="Times New Roman" w:hAnsi="Times New Roman"/>
          <w:sz w:val="24"/>
          <w:szCs w:val="24"/>
        </w:rPr>
        <w:t>wykonywania</w:t>
      </w:r>
      <w:r w:rsidR="009A04D8" w:rsidRPr="001D6170">
        <w:rPr>
          <w:rFonts w:ascii="Times New Roman" w:hAnsi="Times New Roman"/>
          <w:sz w:val="24"/>
          <w:szCs w:val="24"/>
        </w:rPr>
        <w:t xml:space="preserve"> działań</w:t>
      </w:r>
      <w:r w:rsidR="00E80632" w:rsidRPr="001D6170">
        <w:rPr>
          <w:rFonts w:ascii="Times New Roman" w:hAnsi="Times New Roman"/>
          <w:sz w:val="24"/>
          <w:szCs w:val="24"/>
        </w:rPr>
        <w:t xml:space="preserve"> zlecanych przez Prezesa Urzędu Ochrony Konkurencji</w:t>
      </w:r>
      <w:r w:rsidR="00E80632" w:rsidRPr="001D6170">
        <w:rPr>
          <w:rFonts w:ascii="Times New Roman" w:hAnsi="Times New Roman"/>
          <w:sz w:val="24"/>
          <w:szCs w:val="24"/>
        </w:rPr>
        <w:br/>
        <w:t>i Konsumentów</w:t>
      </w:r>
      <w:r w:rsidR="009A04D8" w:rsidRPr="001D6170">
        <w:rPr>
          <w:rFonts w:ascii="Times New Roman" w:hAnsi="Times New Roman"/>
          <w:sz w:val="24"/>
          <w:szCs w:val="24"/>
        </w:rPr>
        <w:t xml:space="preserve"> w ramach prowadzonych przez niego postępowań</w:t>
      </w:r>
      <w:r w:rsidR="00EE6AD0" w:rsidRPr="001D6170">
        <w:rPr>
          <w:rFonts w:ascii="Times New Roman" w:hAnsi="Times New Roman"/>
          <w:sz w:val="24"/>
          <w:szCs w:val="24"/>
        </w:rPr>
        <w:t>.</w:t>
      </w:r>
    </w:p>
    <w:p w14:paraId="3E9B83FA" w14:textId="77777777" w:rsidR="007A73CA" w:rsidRPr="001D6170" w:rsidRDefault="007A73CA" w:rsidP="001378DC">
      <w:pPr>
        <w:pStyle w:val="Akapitzlist"/>
        <w:spacing w:after="0" w:line="240" w:lineRule="auto"/>
        <w:ind w:left="697"/>
        <w:jc w:val="both"/>
        <w:rPr>
          <w:rFonts w:ascii="Times New Roman" w:hAnsi="Times New Roman"/>
          <w:sz w:val="24"/>
          <w:szCs w:val="24"/>
        </w:rPr>
      </w:pPr>
    </w:p>
    <w:p w14:paraId="7DAD6ED2" w14:textId="77777777" w:rsidR="00447A6A" w:rsidRPr="001D6170" w:rsidRDefault="00447A6A" w:rsidP="001378DC">
      <w:pPr>
        <w:ind w:left="1080"/>
        <w:jc w:val="both"/>
        <w:rPr>
          <w:sz w:val="28"/>
          <w:szCs w:val="28"/>
        </w:rPr>
      </w:pPr>
    </w:p>
    <w:p w14:paraId="7ADC8DFF" w14:textId="61965C40" w:rsidR="00E80632" w:rsidRPr="001D6170" w:rsidRDefault="00E80632">
      <w:pPr>
        <w:pStyle w:val="Tekstpodstawowywcity22"/>
        <w:numPr>
          <w:ilvl w:val="0"/>
          <w:numId w:val="9"/>
        </w:numPr>
        <w:spacing w:before="0" w:after="0"/>
        <w:jc w:val="both"/>
        <w:rPr>
          <w:b/>
          <w:sz w:val="28"/>
          <w:szCs w:val="28"/>
        </w:rPr>
      </w:pPr>
      <w:r w:rsidRPr="001D6170">
        <w:rPr>
          <w:b/>
          <w:sz w:val="28"/>
          <w:szCs w:val="28"/>
        </w:rPr>
        <w:t>Organizacja Wojewódzkiego Inspektoratu</w:t>
      </w:r>
    </w:p>
    <w:p w14:paraId="67FBF91A" w14:textId="77777777" w:rsidR="00C35370" w:rsidRPr="001D6170" w:rsidRDefault="00C35370" w:rsidP="001378DC">
      <w:pPr>
        <w:pStyle w:val="Tekstpodstawowywcity22"/>
        <w:spacing w:before="0" w:after="0"/>
        <w:ind w:left="1080"/>
        <w:jc w:val="both"/>
        <w:rPr>
          <w:b/>
          <w:sz w:val="28"/>
          <w:szCs w:val="28"/>
        </w:rPr>
      </w:pPr>
    </w:p>
    <w:p w14:paraId="7A4072E8" w14:textId="77777777" w:rsidR="00E80632" w:rsidRPr="001D6170" w:rsidRDefault="00E80632" w:rsidP="001378DC">
      <w:pPr>
        <w:pStyle w:val="Tekstpodstawowywcity22"/>
        <w:spacing w:before="0" w:after="0"/>
        <w:jc w:val="both"/>
      </w:pPr>
      <w:r w:rsidRPr="001D6170">
        <w:t xml:space="preserve">Zadania w zakresie: </w:t>
      </w:r>
    </w:p>
    <w:p w14:paraId="1585377A" w14:textId="634AFFBB" w:rsidR="00E80632" w:rsidRPr="001D6170" w:rsidRDefault="00E80632" w:rsidP="001378DC">
      <w:pPr>
        <w:pStyle w:val="Akapitzlist"/>
        <w:numPr>
          <w:ilvl w:val="0"/>
          <w:numId w:val="7"/>
        </w:numPr>
        <w:spacing w:after="0" w:line="240" w:lineRule="auto"/>
        <w:ind w:left="697" w:hanging="357"/>
        <w:jc w:val="both"/>
        <w:rPr>
          <w:rFonts w:eastAsia="Times New Roman"/>
        </w:rPr>
      </w:pPr>
      <w:r w:rsidRPr="001D6170">
        <w:rPr>
          <w:rFonts w:ascii="Times New Roman" w:hAnsi="Times New Roman"/>
          <w:sz w:val="24"/>
          <w:szCs w:val="24"/>
        </w:rPr>
        <w:t>działalności merytorycznej realizowały</w:t>
      </w:r>
      <w:r w:rsidR="009A04D8" w:rsidRPr="001D6170">
        <w:rPr>
          <w:rFonts w:ascii="Times New Roman" w:hAnsi="Times New Roman"/>
          <w:sz w:val="24"/>
          <w:szCs w:val="24"/>
        </w:rPr>
        <w:t>:</w:t>
      </w:r>
      <w:r w:rsidRPr="001D6170">
        <w:rPr>
          <w:rFonts w:ascii="Times New Roman" w:hAnsi="Times New Roman"/>
          <w:sz w:val="24"/>
          <w:szCs w:val="24"/>
        </w:rPr>
        <w:t xml:space="preserve"> Wydział</w:t>
      </w:r>
      <w:r w:rsidR="00121354" w:rsidRPr="001D6170">
        <w:rPr>
          <w:rFonts w:ascii="Times New Roman" w:hAnsi="Times New Roman"/>
          <w:sz w:val="24"/>
          <w:szCs w:val="24"/>
        </w:rPr>
        <w:t xml:space="preserve"> </w:t>
      </w:r>
      <w:r w:rsidRPr="001D6170">
        <w:rPr>
          <w:rFonts w:ascii="Times New Roman" w:hAnsi="Times New Roman"/>
          <w:sz w:val="24"/>
          <w:szCs w:val="24"/>
        </w:rPr>
        <w:t>Kontroli Artykułów Nieżywnościowych i Usług</w:t>
      </w:r>
      <w:r w:rsidR="00E23728" w:rsidRPr="001D6170">
        <w:rPr>
          <w:rFonts w:ascii="Times New Roman" w:hAnsi="Times New Roman"/>
          <w:sz w:val="24"/>
          <w:szCs w:val="24"/>
        </w:rPr>
        <w:t xml:space="preserve"> (NU)</w:t>
      </w:r>
      <w:r w:rsidRPr="001D6170">
        <w:rPr>
          <w:rFonts w:ascii="Times New Roman" w:hAnsi="Times New Roman"/>
          <w:sz w:val="24"/>
          <w:szCs w:val="24"/>
        </w:rPr>
        <w:t xml:space="preserve">, </w:t>
      </w:r>
      <w:r w:rsidR="00E0118F" w:rsidRPr="001D6170">
        <w:rPr>
          <w:rFonts w:ascii="Times New Roman" w:hAnsi="Times New Roman"/>
          <w:sz w:val="24"/>
          <w:szCs w:val="24"/>
        </w:rPr>
        <w:t xml:space="preserve">Wydział </w:t>
      </w:r>
      <w:r w:rsidR="005366A3" w:rsidRPr="001D6170">
        <w:rPr>
          <w:rFonts w:ascii="Times New Roman" w:hAnsi="Times New Roman"/>
          <w:sz w:val="24"/>
          <w:szCs w:val="24"/>
        </w:rPr>
        <w:t>Nadzoru Rynku i Kontroli Paliw</w:t>
      </w:r>
      <w:r w:rsidR="00E23728" w:rsidRPr="001D6170">
        <w:rPr>
          <w:rFonts w:ascii="Times New Roman" w:hAnsi="Times New Roman"/>
          <w:sz w:val="24"/>
          <w:szCs w:val="24"/>
        </w:rPr>
        <w:t xml:space="preserve"> (NP.)</w:t>
      </w:r>
      <w:r w:rsidRPr="001D6170">
        <w:rPr>
          <w:rFonts w:ascii="Times New Roman" w:eastAsia="Times New Roman" w:hAnsi="Times New Roman"/>
          <w:sz w:val="24"/>
          <w:szCs w:val="24"/>
          <w:lang w:eastAsia="zh-CN"/>
        </w:rPr>
        <w:t xml:space="preserve">, </w:t>
      </w:r>
      <w:r w:rsidR="009A04D8" w:rsidRPr="001D6170">
        <w:rPr>
          <w:rFonts w:ascii="Times New Roman" w:hAnsi="Times New Roman"/>
          <w:sz w:val="24"/>
          <w:szCs w:val="24"/>
        </w:rPr>
        <w:t>Delegatura</w:t>
      </w:r>
      <w:r w:rsidRPr="001D6170">
        <w:rPr>
          <w:rFonts w:ascii="Times New Roman" w:hAnsi="Times New Roman"/>
          <w:sz w:val="24"/>
          <w:szCs w:val="24"/>
        </w:rPr>
        <w:t xml:space="preserve"> w </w:t>
      </w:r>
      <w:r w:rsidR="005366A3" w:rsidRPr="001D6170">
        <w:rPr>
          <w:rFonts w:ascii="Times New Roman" w:hAnsi="Times New Roman"/>
          <w:sz w:val="24"/>
          <w:szCs w:val="24"/>
        </w:rPr>
        <w:t>Suwałkach</w:t>
      </w:r>
      <w:r w:rsidR="00E23728" w:rsidRPr="001D6170">
        <w:rPr>
          <w:rFonts w:ascii="Times New Roman" w:hAnsi="Times New Roman"/>
          <w:sz w:val="24"/>
          <w:szCs w:val="24"/>
        </w:rPr>
        <w:t xml:space="preserve"> (DS)</w:t>
      </w:r>
      <w:r w:rsidR="009A04D8" w:rsidRPr="001D6170">
        <w:rPr>
          <w:rFonts w:ascii="Times New Roman" w:hAnsi="Times New Roman"/>
          <w:sz w:val="24"/>
          <w:szCs w:val="24"/>
        </w:rPr>
        <w:t>, Delegatura w</w:t>
      </w:r>
      <w:r w:rsidR="005366A3" w:rsidRPr="001D6170">
        <w:rPr>
          <w:rFonts w:ascii="Times New Roman" w:hAnsi="Times New Roman"/>
          <w:sz w:val="24"/>
          <w:szCs w:val="24"/>
        </w:rPr>
        <w:t xml:space="preserve"> Łomży</w:t>
      </w:r>
      <w:r w:rsidR="00224A06" w:rsidRPr="001D6170">
        <w:rPr>
          <w:rFonts w:ascii="Times New Roman" w:hAnsi="Times New Roman"/>
          <w:sz w:val="24"/>
          <w:szCs w:val="24"/>
        </w:rPr>
        <w:t xml:space="preserve"> </w:t>
      </w:r>
      <w:r w:rsidR="00E23728" w:rsidRPr="001D6170">
        <w:rPr>
          <w:rFonts w:ascii="Times New Roman" w:hAnsi="Times New Roman"/>
          <w:sz w:val="24"/>
          <w:szCs w:val="24"/>
        </w:rPr>
        <w:t>(DŁ)</w:t>
      </w:r>
      <w:r w:rsidRPr="001D6170">
        <w:rPr>
          <w:rFonts w:ascii="Times New Roman" w:hAnsi="Times New Roman"/>
          <w:sz w:val="24"/>
          <w:szCs w:val="24"/>
        </w:rPr>
        <w:t>,</w:t>
      </w:r>
      <w:r w:rsidR="00E0118F" w:rsidRPr="001D6170">
        <w:rPr>
          <w:rFonts w:ascii="Times New Roman" w:hAnsi="Times New Roman"/>
          <w:sz w:val="24"/>
          <w:szCs w:val="24"/>
        </w:rPr>
        <w:t xml:space="preserve"> Wydział Prawno-Organizacyjny</w:t>
      </w:r>
      <w:r w:rsidR="00B31BD9" w:rsidRPr="001D6170">
        <w:rPr>
          <w:rFonts w:ascii="Times New Roman" w:hAnsi="Times New Roman"/>
          <w:sz w:val="24"/>
          <w:szCs w:val="24"/>
        </w:rPr>
        <w:t xml:space="preserve"> oraz Stały Sąd Polubowny</w:t>
      </w:r>
      <w:r w:rsidR="00E0118F" w:rsidRPr="001D6170">
        <w:rPr>
          <w:rFonts w:ascii="Times New Roman" w:hAnsi="Times New Roman"/>
          <w:sz w:val="24"/>
          <w:szCs w:val="24"/>
        </w:rPr>
        <w:t>,</w:t>
      </w:r>
    </w:p>
    <w:p w14:paraId="32AE0D47" w14:textId="3907EA3C" w:rsidR="00E80632" w:rsidRPr="001D6170" w:rsidRDefault="00E80632" w:rsidP="001378DC">
      <w:pPr>
        <w:pStyle w:val="Akapitzlist"/>
        <w:numPr>
          <w:ilvl w:val="0"/>
          <w:numId w:val="7"/>
        </w:numPr>
        <w:spacing w:after="0" w:line="240" w:lineRule="auto"/>
        <w:ind w:left="697" w:hanging="357"/>
        <w:jc w:val="both"/>
        <w:rPr>
          <w:rFonts w:ascii="Times New Roman" w:eastAsia="Times New Roman" w:hAnsi="Times New Roman"/>
          <w:sz w:val="24"/>
          <w:szCs w:val="24"/>
        </w:rPr>
      </w:pPr>
      <w:r w:rsidRPr="001D6170">
        <w:rPr>
          <w:rFonts w:ascii="Times New Roman" w:eastAsia="Times New Roman" w:hAnsi="Times New Roman"/>
          <w:sz w:val="24"/>
          <w:szCs w:val="24"/>
          <w:lang w:eastAsia="zh-CN"/>
        </w:rPr>
        <w:t>obsługi organizacyjnej i prawnej Wydziały: Budżetowo</w:t>
      </w:r>
      <w:r w:rsidR="00911D2E" w:rsidRPr="001D6170">
        <w:rPr>
          <w:rFonts w:ascii="Times New Roman" w:eastAsia="Times New Roman" w:hAnsi="Times New Roman"/>
          <w:sz w:val="24"/>
          <w:szCs w:val="24"/>
          <w:lang w:eastAsia="zh-CN"/>
        </w:rPr>
        <w:t xml:space="preserve"> –</w:t>
      </w:r>
      <w:r w:rsidRPr="001D6170">
        <w:rPr>
          <w:rFonts w:ascii="Times New Roman" w:eastAsia="Times New Roman" w:hAnsi="Times New Roman"/>
          <w:sz w:val="24"/>
          <w:szCs w:val="24"/>
          <w:lang w:eastAsia="zh-CN"/>
        </w:rPr>
        <w:t xml:space="preserve"> Administracyjny oraz Prawno – Organizacyjny.</w:t>
      </w:r>
    </w:p>
    <w:p w14:paraId="1BD9A85F" w14:textId="77777777" w:rsidR="00EE0625" w:rsidRPr="001D6170" w:rsidRDefault="00EE0625" w:rsidP="001378DC">
      <w:pPr>
        <w:pStyle w:val="Akapitzlist"/>
        <w:spacing w:after="0" w:line="240" w:lineRule="auto"/>
        <w:ind w:left="697"/>
        <w:jc w:val="both"/>
        <w:rPr>
          <w:rFonts w:ascii="Times New Roman" w:eastAsia="Times New Roman" w:hAnsi="Times New Roman"/>
          <w:sz w:val="24"/>
          <w:szCs w:val="24"/>
        </w:rPr>
      </w:pPr>
    </w:p>
    <w:p w14:paraId="7FB1CE18" w14:textId="3A16B3BE" w:rsidR="00E23728" w:rsidRPr="001D6170" w:rsidRDefault="009A04D8" w:rsidP="001378DC">
      <w:pPr>
        <w:jc w:val="both"/>
        <w:rPr>
          <w:rFonts w:eastAsia="Times New Roman"/>
        </w:rPr>
      </w:pPr>
      <w:r w:rsidRPr="001D6170">
        <w:rPr>
          <w:rFonts w:eastAsia="Times New Roman"/>
        </w:rPr>
        <w:t>Na dzień 31 grudnia</w:t>
      </w:r>
      <w:r w:rsidR="00E23728" w:rsidRPr="001D6170">
        <w:rPr>
          <w:rFonts w:eastAsia="Times New Roman"/>
        </w:rPr>
        <w:t xml:space="preserve"> 202</w:t>
      </w:r>
      <w:r w:rsidR="00473803">
        <w:rPr>
          <w:rFonts w:eastAsia="Times New Roman"/>
        </w:rPr>
        <w:t>5</w:t>
      </w:r>
      <w:r w:rsidRPr="001D6170">
        <w:rPr>
          <w:rFonts w:eastAsia="Times New Roman"/>
        </w:rPr>
        <w:t xml:space="preserve"> roku</w:t>
      </w:r>
      <w:r w:rsidR="00E23728" w:rsidRPr="001D6170">
        <w:rPr>
          <w:rFonts w:eastAsia="Times New Roman"/>
        </w:rPr>
        <w:t xml:space="preserve"> w WIIH w Białymstoku zatrudnionyc</w:t>
      </w:r>
      <w:r w:rsidR="00490A73" w:rsidRPr="001D6170">
        <w:rPr>
          <w:rFonts w:eastAsia="Times New Roman"/>
        </w:rPr>
        <w:t xml:space="preserve">h było </w:t>
      </w:r>
      <w:r w:rsidR="00224A06" w:rsidRPr="001D6170">
        <w:rPr>
          <w:rFonts w:eastAsia="Times New Roman"/>
        </w:rPr>
        <w:t>4</w:t>
      </w:r>
      <w:r w:rsidR="001406A9" w:rsidRPr="001D6170">
        <w:rPr>
          <w:rFonts w:eastAsia="Times New Roman"/>
        </w:rPr>
        <w:t>7</w:t>
      </w:r>
      <w:r w:rsidR="00490A73" w:rsidRPr="001D6170">
        <w:rPr>
          <w:rFonts w:eastAsia="Times New Roman"/>
        </w:rPr>
        <w:t xml:space="preserve"> pracowników</w:t>
      </w:r>
      <w:r w:rsidR="007A73CA" w:rsidRPr="001D6170">
        <w:rPr>
          <w:rFonts w:eastAsia="Times New Roman"/>
        </w:rPr>
        <w:t xml:space="preserve">, </w:t>
      </w:r>
      <w:r w:rsidR="00F17B73" w:rsidRPr="001D6170">
        <w:rPr>
          <w:rFonts w:eastAsia="Times New Roman"/>
        </w:rPr>
        <w:br/>
      </w:r>
      <w:r w:rsidR="00490A73" w:rsidRPr="001D6170">
        <w:rPr>
          <w:rFonts w:eastAsia="Times New Roman"/>
        </w:rPr>
        <w:t xml:space="preserve">w tym </w:t>
      </w:r>
      <w:r w:rsidR="00224A06" w:rsidRPr="001D6170">
        <w:rPr>
          <w:rFonts w:eastAsia="Times New Roman"/>
        </w:rPr>
        <w:t>2</w:t>
      </w:r>
      <w:r w:rsidR="001406A9" w:rsidRPr="001D6170">
        <w:rPr>
          <w:rFonts w:eastAsia="Times New Roman"/>
        </w:rPr>
        <w:t>7</w:t>
      </w:r>
      <w:r w:rsidR="00E23728" w:rsidRPr="001D6170">
        <w:rPr>
          <w:rFonts w:eastAsia="Times New Roman"/>
        </w:rPr>
        <w:t xml:space="preserve"> inspektorów kontroli. </w:t>
      </w:r>
    </w:p>
    <w:p w14:paraId="03351FD9" w14:textId="77777777" w:rsidR="00224A06" w:rsidRPr="001D6170" w:rsidRDefault="00224A06" w:rsidP="001378DC">
      <w:pPr>
        <w:jc w:val="both"/>
        <w:rPr>
          <w:rFonts w:eastAsia="Times New Roman"/>
        </w:rPr>
      </w:pPr>
    </w:p>
    <w:p w14:paraId="01816A4D" w14:textId="77777777" w:rsidR="00447A6A" w:rsidRPr="001D6170" w:rsidRDefault="00447A6A" w:rsidP="001378DC">
      <w:pPr>
        <w:jc w:val="both"/>
        <w:rPr>
          <w:rFonts w:eastAsia="Times New Roman"/>
        </w:rPr>
      </w:pPr>
    </w:p>
    <w:p w14:paraId="431CF803" w14:textId="536485C5" w:rsidR="00E80632" w:rsidRPr="001D6170" w:rsidRDefault="004A03F5">
      <w:pPr>
        <w:pStyle w:val="Tekstpodstawowy"/>
        <w:numPr>
          <w:ilvl w:val="0"/>
          <w:numId w:val="9"/>
        </w:numPr>
        <w:jc w:val="left"/>
        <w:rPr>
          <w:b/>
          <w:sz w:val="28"/>
          <w:szCs w:val="28"/>
        </w:rPr>
      </w:pPr>
      <w:bookmarkStart w:id="2" w:name="_Hlk190672398"/>
      <w:r w:rsidRPr="001D6170">
        <w:rPr>
          <w:b/>
          <w:sz w:val="28"/>
          <w:szCs w:val="28"/>
        </w:rPr>
        <w:t>Realizacja zadań</w:t>
      </w:r>
    </w:p>
    <w:p w14:paraId="496375B6" w14:textId="77777777" w:rsidR="00E80632" w:rsidRPr="001D6170" w:rsidRDefault="00E80632" w:rsidP="001378DC">
      <w:pPr>
        <w:pStyle w:val="Tekstpodstawowy"/>
        <w:ind w:left="360"/>
        <w:jc w:val="left"/>
        <w:rPr>
          <w:b/>
        </w:rPr>
      </w:pPr>
    </w:p>
    <w:p w14:paraId="4F5D9DD3" w14:textId="77777777" w:rsidR="00E0118F" w:rsidRPr="001D6170" w:rsidRDefault="00E80632" w:rsidP="001378DC">
      <w:pPr>
        <w:pStyle w:val="Akapitzlist"/>
        <w:numPr>
          <w:ilvl w:val="0"/>
          <w:numId w:val="3"/>
        </w:numPr>
        <w:spacing w:after="0" w:line="240" w:lineRule="auto"/>
        <w:ind w:left="0" w:firstLine="0"/>
        <w:jc w:val="both"/>
        <w:rPr>
          <w:rFonts w:ascii="Times New Roman" w:hAnsi="Times New Roman"/>
          <w:sz w:val="24"/>
          <w:szCs w:val="24"/>
        </w:rPr>
      </w:pPr>
      <w:r w:rsidRPr="001D6170">
        <w:rPr>
          <w:rFonts w:ascii="Times New Roman" w:hAnsi="Times New Roman"/>
          <w:b/>
          <w:sz w:val="28"/>
          <w:szCs w:val="28"/>
        </w:rPr>
        <w:t xml:space="preserve">Charakterystyka form i obszary działania kontrolowanych podmiotów. </w:t>
      </w:r>
    </w:p>
    <w:bookmarkEnd w:id="2"/>
    <w:p w14:paraId="69BE7BC0" w14:textId="77777777" w:rsidR="000503D0" w:rsidRPr="001D6170" w:rsidRDefault="000503D0" w:rsidP="001378DC">
      <w:pPr>
        <w:pStyle w:val="Akapitzlist"/>
        <w:spacing w:after="0" w:line="240" w:lineRule="auto"/>
        <w:ind w:left="0"/>
        <w:jc w:val="both"/>
        <w:rPr>
          <w:rFonts w:ascii="Times New Roman" w:hAnsi="Times New Roman"/>
          <w:sz w:val="24"/>
          <w:szCs w:val="24"/>
        </w:rPr>
      </w:pPr>
    </w:p>
    <w:p w14:paraId="1769A0B0" w14:textId="382D19B3" w:rsidR="00447A6A" w:rsidRPr="001D6170" w:rsidRDefault="00B31BD9" w:rsidP="001378DC">
      <w:pPr>
        <w:pStyle w:val="Akapitzlist"/>
        <w:spacing w:after="0" w:line="240" w:lineRule="auto"/>
        <w:ind w:left="0"/>
        <w:jc w:val="both"/>
        <w:rPr>
          <w:rFonts w:ascii="Times New Roman" w:hAnsi="Times New Roman"/>
          <w:sz w:val="24"/>
          <w:szCs w:val="24"/>
        </w:rPr>
      </w:pPr>
      <w:r w:rsidRPr="001D6170">
        <w:rPr>
          <w:rFonts w:ascii="Times New Roman" w:hAnsi="Times New Roman"/>
          <w:sz w:val="24"/>
          <w:szCs w:val="24"/>
        </w:rPr>
        <w:t>Działalność kontrolną</w:t>
      </w:r>
      <w:r w:rsidR="00E80632" w:rsidRPr="001D6170">
        <w:rPr>
          <w:rFonts w:ascii="Times New Roman" w:hAnsi="Times New Roman"/>
          <w:sz w:val="24"/>
          <w:szCs w:val="24"/>
        </w:rPr>
        <w:t xml:space="preserve"> prowadzono</w:t>
      </w:r>
      <w:r w:rsidR="00DB2EB7" w:rsidRPr="001D6170">
        <w:rPr>
          <w:rFonts w:ascii="Times New Roman" w:hAnsi="Times New Roman"/>
          <w:sz w:val="24"/>
          <w:szCs w:val="24"/>
        </w:rPr>
        <w:t xml:space="preserve"> głównie</w:t>
      </w:r>
      <w:r w:rsidR="00E80632" w:rsidRPr="001D6170">
        <w:rPr>
          <w:rFonts w:ascii="Times New Roman" w:hAnsi="Times New Roman"/>
          <w:sz w:val="24"/>
          <w:szCs w:val="24"/>
        </w:rPr>
        <w:t xml:space="preserve"> w oparciu o</w:t>
      </w:r>
      <w:r w:rsidRPr="001D6170">
        <w:rPr>
          <w:rFonts w:ascii="Times New Roman" w:hAnsi="Times New Roman"/>
          <w:sz w:val="24"/>
          <w:szCs w:val="24"/>
        </w:rPr>
        <w:t xml:space="preserve"> </w:t>
      </w:r>
      <w:r w:rsidRPr="001D6170">
        <w:rPr>
          <w:rFonts w:ascii="Times New Roman" w:hAnsi="Times New Roman"/>
          <w:i/>
          <w:sz w:val="24"/>
          <w:szCs w:val="24"/>
        </w:rPr>
        <w:t>Roczny plan</w:t>
      </w:r>
      <w:r w:rsidR="00E80632" w:rsidRPr="001D6170">
        <w:rPr>
          <w:rFonts w:ascii="Times New Roman" w:hAnsi="Times New Roman"/>
          <w:i/>
          <w:sz w:val="24"/>
          <w:szCs w:val="24"/>
        </w:rPr>
        <w:t xml:space="preserve"> </w:t>
      </w:r>
      <w:r w:rsidR="005366A3" w:rsidRPr="001D6170">
        <w:rPr>
          <w:rFonts w:ascii="Times New Roman" w:hAnsi="Times New Roman"/>
          <w:i/>
          <w:sz w:val="24"/>
          <w:szCs w:val="24"/>
        </w:rPr>
        <w:t>pracy</w:t>
      </w:r>
      <w:r w:rsidRPr="001D6170">
        <w:rPr>
          <w:rFonts w:ascii="Times New Roman" w:hAnsi="Times New Roman"/>
          <w:sz w:val="24"/>
          <w:szCs w:val="24"/>
        </w:rPr>
        <w:t xml:space="preserve"> </w:t>
      </w:r>
      <w:r w:rsidR="00CB5AFE" w:rsidRPr="001D6170">
        <w:rPr>
          <w:rFonts w:ascii="Times New Roman" w:hAnsi="Times New Roman"/>
          <w:sz w:val="24"/>
          <w:szCs w:val="24"/>
        </w:rPr>
        <w:t xml:space="preserve">zawierający </w:t>
      </w:r>
      <w:r w:rsidR="00447A6A" w:rsidRPr="001D6170">
        <w:rPr>
          <w:rFonts w:ascii="Times New Roman" w:hAnsi="Times New Roman"/>
          <w:sz w:val="24"/>
          <w:szCs w:val="24"/>
        </w:rPr>
        <w:t>kontrole</w:t>
      </w:r>
      <w:r w:rsidR="00E80632" w:rsidRPr="001D6170">
        <w:rPr>
          <w:rFonts w:ascii="Times New Roman" w:hAnsi="Times New Roman"/>
          <w:sz w:val="24"/>
          <w:szCs w:val="24"/>
        </w:rPr>
        <w:t xml:space="preserve"> zlecone przez Prezesa UOKiK </w:t>
      </w:r>
      <w:r w:rsidR="00447A6A" w:rsidRPr="001D6170">
        <w:rPr>
          <w:rFonts w:ascii="Times New Roman" w:hAnsi="Times New Roman"/>
          <w:sz w:val="24"/>
          <w:szCs w:val="24"/>
        </w:rPr>
        <w:t>oraz</w:t>
      </w:r>
      <w:r w:rsidR="00E80632" w:rsidRPr="001D6170">
        <w:rPr>
          <w:rFonts w:ascii="Times New Roman" w:hAnsi="Times New Roman"/>
          <w:sz w:val="24"/>
          <w:szCs w:val="24"/>
        </w:rPr>
        <w:t xml:space="preserve"> kontrole</w:t>
      </w:r>
      <w:r w:rsidR="009A04D8" w:rsidRPr="001D6170">
        <w:rPr>
          <w:rFonts w:ascii="Times New Roman" w:hAnsi="Times New Roman"/>
          <w:sz w:val="24"/>
          <w:szCs w:val="24"/>
        </w:rPr>
        <w:t xml:space="preserve"> realizowane w oparciu </w:t>
      </w:r>
      <w:r w:rsidR="001D6170">
        <w:rPr>
          <w:rFonts w:ascii="Times New Roman" w:hAnsi="Times New Roman"/>
          <w:sz w:val="24"/>
          <w:szCs w:val="24"/>
        </w:rPr>
        <w:br/>
      </w:r>
      <w:r w:rsidR="009A04D8" w:rsidRPr="001D6170">
        <w:rPr>
          <w:rFonts w:ascii="Times New Roman" w:hAnsi="Times New Roman"/>
          <w:sz w:val="24"/>
          <w:szCs w:val="24"/>
        </w:rPr>
        <w:t>o tematy</w:t>
      </w:r>
      <w:r w:rsidR="00F01385" w:rsidRPr="001D6170">
        <w:rPr>
          <w:rFonts w:ascii="Times New Roman" w:hAnsi="Times New Roman"/>
          <w:sz w:val="24"/>
          <w:szCs w:val="24"/>
        </w:rPr>
        <w:t xml:space="preserve"> własne</w:t>
      </w:r>
      <w:r w:rsidR="00447A6A" w:rsidRPr="001D6170">
        <w:rPr>
          <w:rFonts w:ascii="Times New Roman" w:hAnsi="Times New Roman"/>
          <w:sz w:val="24"/>
          <w:szCs w:val="24"/>
        </w:rPr>
        <w:t>. Ponadto przeprowadzano kontrole</w:t>
      </w:r>
      <w:r w:rsidR="00F01385" w:rsidRPr="001D6170">
        <w:rPr>
          <w:rFonts w:ascii="Times New Roman" w:hAnsi="Times New Roman"/>
          <w:sz w:val="24"/>
          <w:szCs w:val="24"/>
        </w:rPr>
        <w:t xml:space="preserve"> doraźne</w:t>
      </w:r>
      <w:r w:rsidRPr="001D6170">
        <w:rPr>
          <w:rFonts w:ascii="Times New Roman" w:hAnsi="Times New Roman"/>
          <w:sz w:val="24"/>
          <w:szCs w:val="24"/>
        </w:rPr>
        <w:t xml:space="preserve"> (interwencyjne)</w:t>
      </w:r>
      <w:r w:rsidR="00447A6A" w:rsidRPr="001D6170">
        <w:rPr>
          <w:rFonts w:ascii="Times New Roman" w:hAnsi="Times New Roman"/>
          <w:sz w:val="24"/>
          <w:szCs w:val="24"/>
        </w:rPr>
        <w:t>,</w:t>
      </w:r>
      <w:r w:rsidR="00F01385" w:rsidRPr="001D6170">
        <w:rPr>
          <w:rFonts w:ascii="Times New Roman" w:hAnsi="Times New Roman"/>
          <w:sz w:val="24"/>
          <w:szCs w:val="24"/>
        </w:rPr>
        <w:t xml:space="preserve"> wynikające </w:t>
      </w:r>
      <w:r w:rsidR="001D6170">
        <w:rPr>
          <w:rFonts w:ascii="Times New Roman" w:hAnsi="Times New Roman"/>
          <w:sz w:val="24"/>
          <w:szCs w:val="24"/>
        </w:rPr>
        <w:br/>
      </w:r>
      <w:r w:rsidRPr="001D6170">
        <w:rPr>
          <w:rFonts w:ascii="Times New Roman" w:hAnsi="Times New Roman"/>
          <w:sz w:val="24"/>
          <w:szCs w:val="24"/>
        </w:rPr>
        <w:t xml:space="preserve">z </w:t>
      </w:r>
      <w:r w:rsidR="00447A6A" w:rsidRPr="001D6170">
        <w:rPr>
          <w:rFonts w:ascii="Times New Roman" w:hAnsi="Times New Roman"/>
          <w:sz w:val="24"/>
          <w:szCs w:val="24"/>
        </w:rPr>
        <w:t xml:space="preserve">kierowanych do Inspektoratu </w:t>
      </w:r>
      <w:r w:rsidRPr="001D6170">
        <w:rPr>
          <w:rFonts w:ascii="Times New Roman" w:hAnsi="Times New Roman"/>
          <w:sz w:val="24"/>
          <w:szCs w:val="24"/>
        </w:rPr>
        <w:t>sygnałów o występowaniu nieprawidłowości na rynku towarów i usług. Plan kontroli określał</w:t>
      </w:r>
      <w:r w:rsidR="00E80632" w:rsidRPr="001D6170">
        <w:rPr>
          <w:rFonts w:ascii="Times New Roman" w:hAnsi="Times New Roman"/>
          <w:sz w:val="24"/>
          <w:szCs w:val="24"/>
        </w:rPr>
        <w:t xml:space="preserve"> tematy kontroli oraz ich zakres</w:t>
      </w:r>
      <w:r w:rsidRPr="001D6170">
        <w:rPr>
          <w:rFonts w:ascii="Times New Roman" w:hAnsi="Times New Roman"/>
          <w:sz w:val="24"/>
          <w:szCs w:val="24"/>
        </w:rPr>
        <w:t xml:space="preserve"> </w:t>
      </w:r>
      <w:r w:rsidR="00DB2EB7" w:rsidRPr="001D6170">
        <w:rPr>
          <w:rFonts w:ascii="Times New Roman" w:hAnsi="Times New Roman"/>
          <w:sz w:val="24"/>
          <w:szCs w:val="24"/>
        </w:rPr>
        <w:t>podmiotowy i przedmiotowy</w:t>
      </w:r>
      <w:r w:rsidR="00E80632" w:rsidRPr="001D6170">
        <w:rPr>
          <w:rFonts w:ascii="Times New Roman" w:hAnsi="Times New Roman"/>
          <w:sz w:val="24"/>
          <w:szCs w:val="24"/>
        </w:rPr>
        <w:t>.</w:t>
      </w:r>
      <w:r w:rsidR="00DB2EB7" w:rsidRPr="001D6170">
        <w:rPr>
          <w:rFonts w:ascii="Times New Roman" w:hAnsi="Times New Roman"/>
          <w:sz w:val="24"/>
          <w:szCs w:val="24"/>
        </w:rPr>
        <w:t xml:space="preserve"> Poszczególne tematy realizowano zgodnie z opracowanymi przez Prezesa UOKiK</w:t>
      </w:r>
      <w:r w:rsidR="00E80632" w:rsidRPr="001D6170">
        <w:rPr>
          <w:rFonts w:ascii="Times New Roman" w:hAnsi="Times New Roman"/>
          <w:sz w:val="24"/>
          <w:szCs w:val="24"/>
        </w:rPr>
        <w:t xml:space="preserve"> </w:t>
      </w:r>
      <w:r w:rsidR="00DB2EB7" w:rsidRPr="001D6170">
        <w:rPr>
          <w:rFonts w:ascii="Times New Roman" w:hAnsi="Times New Roman"/>
          <w:sz w:val="24"/>
          <w:szCs w:val="24"/>
        </w:rPr>
        <w:t xml:space="preserve">lub WIIH </w:t>
      </w:r>
      <w:r w:rsidR="001D6170">
        <w:rPr>
          <w:rFonts w:ascii="Times New Roman" w:hAnsi="Times New Roman"/>
          <w:sz w:val="24"/>
          <w:szCs w:val="24"/>
        </w:rPr>
        <w:br/>
      </w:r>
      <w:r w:rsidR="00DB2EB7" w:rsidRPr="001D6170">
        <w:rPr>
          <w:rFonts w:ascii="Times New Roman" w:hAnsi="Times New Roman"/>
          <w:sz w:val="24"/>
          <w:szCs w:val="24"/>
        </w:rPr>
        <w:t>w Białymstoku programami kontroli.</w:t>
      </w:r>
      <w:r w:rsidR="00E153A5" w:rsidRPr="001D6170">
        <w:rPr>
          <w:rFonts w:ascii="Times New Roman" w:hAnsi="Times New Roman"/>
          <w:sz w:val="24"/>
          <w:szCs w:val="24"/>
        </w:rPr>
        <w:t xml:space="preserve"> </w:t>
      </w:r>
    </w:p>
    <w:p w14:paraId="717702A5" w14:textId="77777777" w:rsidR="00447A6A" w:rsidRPr="001D6170" w:rsidRDefault="00447A6A" w:rsidP="001378DC">
      <w:pPr>
        <w:pStyle w:val="Akapitzlist"/>
        <w:spacing w:after="0" w:line="240" w:lineRule="auto"/>
        <w:ind w:left="0"/>
        <w:jc w:val="both"/>
        <w:rPr>
          <w:rFonts w:ascii="Times New Roman" w:hAnsi="Times New Roman"/>
          <w:sz w:val="24"/>
          <w:szCs w:val="24"/>
        </w:rPr>
      </w:pPr>
    </w:p>
    <w:p w14:paraId="5D94D660" w14:textId="41CED30C" w:rsidR="00A04BDB" w:rsidRPr="001D6170" w:rsidRDefault="00E80632" w:rsidP="00350225">
      <w:pPr>
        <w:spacing w:after="80"/>
        <w:jc w:val="both"/>
      </w:pPr>
      <w:r w:rsidRPr="001D6170">
        <w:lastRenderedPageBreak/>
        <w:t>W 202</w:t>
      </w:r>
      <w:r w:rsidR="002B7392">
        <w:t xml:space="preserve">5 </w:t>
      </w:r>
      <w:r w:rsidRPr="001D6170">
        <w:t>r.</w:t>
      </w:r>
      <w:r w:rsidR="00447A6A" w:rsidRPr="001D6170">
        <w:t xml:space="preserve"> Wojewódzki Inspektorat Inspekcji Handlowej w Białymstoku przeprowadził</w:t>
      </w:r>
      <w:r w:rsidRPr="001D6170">
        <w:t xml:space="preserve"> łącznie </w:t>
      </w:r>
      <w:r w:rsidR="002B7392">
        <w:rPr>
          <w:b/>
        </w:rPr>
        <w:t>74</w:t>
      </w:r>
      <w:r w:rsidR="001406A9" w:rsidRPr="001D6170">
        <w:rPr>
          <w:b/>
        </w:rPr>
        <w:t>7</w:t>
      </w:r>
      <w:r w:rsidRPr="001D6170">
        <w:rPr>
          <w:b/>
        </w:rPr>
        <w:t xml:space="preserve"> kontrol</w:t>
      </w:r>
      <w:r w:rsidR="004F3D97" w:rsidRPr="001D6170">
        <w:rPr>
          <w:b/>
        </w:rPr>
        <w:t>i</w:t>
      </w:r>
      <w:r w:rsidR="00835C8A" w:rsidRPr="001D6170">
        <w:rPr>
          <w:b/>
        </w:rPr>
        <w:t xml:space="preserve"> </w:t>
      </w:r>
      <w:r w:rsidR="00835C8A" w:rsidRPr="001D6170">
        <w:t>(</w:t>
      </w:r>
      <w:r w:rsidR="001406A9" w:rsidRPr="001D6170">
        <w:t>8</w:t>
      </w:r>
      <w:r w:rsidR="002B7392">
        <w:t>07</w:t>
      </w:r>
      <w:r w:rsidR="001406A9" w:rsidRPr="001D6170">
        <w:t xml:space="preserve"> w 202</w:t>
      </w:r>
      <w:r w:rsidR="002B7392">
        <w:t>4</w:t>
      </w:r>
      <w:r w:rsidR="001406A9" w:rsidRPr="001D6170">
        <w:t xml:space="preserve"> r., </w:t>
      </w:r>
      <w:r w:rsidR="002B7392">
        <w:t>811</w:t>
      </w:r>
      <w:r w:rsidR="00447A6A" w:rsidRPr="001D6170">
        <w:t xml:space="preserve"> w 202</w:t>
      </w:r>
      <w:r w:rsidR="002B7392">
        <w:t>3</w:t>
      </w:r>
      <w:r w:rsidR="00447A6A" w:rsidRPr="001D6170">
        <w:t xml:space="preserve"> r.,</w:t>
      </w:r>
      <w:r w:rsidR="004F3D97" w:rsidRPr="001D6170">
        <w:t xml:space="preserve"> </w:t>
      </w:r>
      <w:r w:rsidR="002B7392">
        <w:t>1084</w:t>
      </w:r>
      <w:r w:rsidR="00835C8A" w:rsidRPr="001D6170">
        <w:t xml:space="preserve"> w 202</w:t>
      </w:r>
      <w:r w:rsidR="002B7392">
        <w:t>2</w:t>
      </w:r>
      <w:r w:rsidR="00835C8A" w:rsidRPr="001D6170">
        <w:t xml:space="preserve"> r.)</w:t>
      </w:r>
      <w:r w:rsidR="004F3D97" w:rsidRPr="001D6170">
        <w:t>.</w:t>
      </w:r>
      <w:r w:rsidR="00A826FC" w:rsidRPr="001D6170">
        <w:t xml:space="preserve"> </w:t>
      </w:r>
    </w:p>
    <w:p w14:paraId="54A3E284" w14:textId="62031AFD" w:rsidR="00A04BDB" w:rsidRPr="008A40A3" w:rsidRDefault="002D19CD" w:rsidP="008A40A3">
      <w:pPr>
        <w:spacing w:after="80"/>
        <w:jc w:val="both"/>
        <w:rPr>
          <w:rFonts w:eastAsiaTheme="minorHAnsi"/>
          <w:kern w:val="2"/>
          <w:lang w:eastAsia="en-US"/>
          <w14:ligatures w14:val="standardContextual"/>
        </w:rPr>
      </w:pPr>
      <w:r w:rsidRPr="008A40A3">
        <w:t xml:space="preserve">W </w:t>
      </w:r>
      <w:r w:rsidR="00BC6CCB" w:rsidRPr="008A40A3">
        <w:t xml:space="preserve">trakcie kontroli </w:t>
      </w:r>
      <w:r w:rsidRPr="008A40A3">
        <w:rPr>
          <w:b/>
        </w:rPr>
        <w:t>legalności i rzetelności działania</w:t>
      </w:r>
      <w:r w:rsidR="00EA5E34" w:rsidRPr="008A40A3">
        <w:t xml:space="preserve"> realizowano kontrole </w:t>
      </w:r>
      <w:r w:rsidR="00D93254" w:rsidRPr="008A40A3">
        <w:rPr>
          <w:rFonts w:eastAsia="HG Mincho Light J"/>
          <w:bCs/>
          <w:kern w:val="2"/>
          <w:lang w:eastAsia="en-US"/>
          <w14:ligatures w14:val="standardContextual"/>
        </w:rPr>
        <w:t xml:space="preserve">podmiotów </w:t>
      </w:r>
      <w:r w:rsidR="00F17B73" w:rsidRPr="008A40A3">
        <w:rPr>
          <w:rFonts w:eastAsia="HG Mincho Light J"/>
          <w:bCs/>
          <w:kern w:val="2"/>
          <w:lang w:eastAsia="en-US"/>
          <w14:ligatures w14:val="standardContextual"/>
        </w:rPr>
        <w:br/>
      </w:r>
      <w:r w:rsidR="00D93254" w:rsidRPr="008A40A3">
        <w:rPr>
          <w:rFonts w:eastAsia="HG Mincho Light J"/>
          <w:bCs/>
          <w:kern w:val="2"/>
          <w:lang w:eastAsia="en-US"/>
          <w14:ligatures w14:val="standardContextual"/>
        </w:rPr>
        <w:t>w zakresie</w:t>
      </w:r>
      <w:r w:rsidR="00AF151B" w:rsidRPr="008A40A3">
        <w:rPr>
          <w:rFonts w:eastAsia="HG Mincho Light J"/>
          <w:bCs/>
          <w:kern w:val="2"/>
          <w:lang w:eastAsia="en-US"/>
          <w14:ligatures w14:val="standardContextual"/>
        </w:rPr>
        <w:t>:</w:t>
      </w:r>
      <w:r w:rsidR="00152ED9" w:rsidRPr="008A40A3">
        <w:rPr>
          <w:rFonts w:eastAsia="HG Mincho Light J"/>
          <w:bCs/>
          <w:kern w:val="2"/>
          <w:lang w:eastAsia="en-US"/>
          <w14:ligatures w14:val="standardContextual"/>
        </w:rPr>
        <w:t xml:space="preserve"> obowiązków dystrybutorów w odniesieniu do przepisów d</w:t>
      </w:r>
      <w:r w:rsidR="0081559F" w:rsidRPr="008A40A3">
        <w:rPr>
          <w:rFonts w:eastAsia="HG Mincho Light J"/>
          <w:bCs/>
          <w:kern w:val="2"/>
          <w:lang w:eastAsia="en-US"/>
          <w14:ligatures w14:val="standardContextual"/>
        </w:rPr>
        <w:t>ot.</w:t>
      </w:r>
      <w:r w:rsidR="00152ED9" w:rsidRPr="008A40A3">
        <w:rPr>
          <w:rFonts w:eastAsia="HG Mincho Light J"/>
          <w:bCs/>
          <w:kern w:val="2"/>
          <w:lang w:eastAsia="en-US"/>
          <w14:ligatures w14:val="standardContextual"/>
        </w:rPr>
        <w:t xml:space="preserve"> odpadów opakowaniowych,</w:t>
      </w:r>
      <w:r w:rsidR="00D93254" w:rsidRPr="008A40A3">
        <w:rPr>
          <w:rFonts w:eastAsia="HG Mincho Light J"/>
          <w:bCs/>
          <w:kern w:val="2"/>
          <w:lang w:eastAsia="en-US"/>
          <w14:ligatures w14:val="standardContextual"/>
        </w:rPr>
        <w:t xml:space="preserve"> sprzedaży</w:t>
      </w:r>
      <w:r w:rsidR="00AF151B" w:rsidRPr="008A40A3">
        <w:rPr>
          <w:rFonts w:eastAsia="HG Mincho Light J"/>
          <w:bCs/>
          <w:kern w:val="2"/>
          <w:lang w:eastAsia="en-US"/>
          <w14:ligatures w14:val="standardContextual"/>
        </w:rPr>
        <w:t xml:space="preserve"> towarów</w:t>
      </w:r>
      <w:r w:rsidR="00D93254" w:rsidRPr="008A40A3">
        <w:rPr>
          <w:rFonts w:eastAsia="HG Mincho Light J"/>
          <w:bCs/>
          <w:kern w:val="2"/>
          <w:lang w:eastAsia="en-US"/>
          <w14:ligatures w14:val="standardContextual"/>
        </w:rPr>
        <w:t xml:space="preserve"> na odległość</w:t>
      </w:r>
      <w:r w:rsidR="00D93254" w:rsidRPr="008A40A3">
        <w:rPr>
          <w:rFonts w:eastAsiaTheme="minorHAnsi"/>
          <w:kern w:val="2"/>
          <w:lang w:eastAsia="en-US"/>
          <w14:ligatures w14:val="standardContextual"/>
        </w:rPr>
        <w:t xml:space="preserve">, świadczenia usług gastronomicznych, rzetelności </w:t>
      </w:r>
      <w:r w:rsidR="00CE6368" w:rsidRPr="008A40A3">
        <w:rPr>
          <w:rFonts w:eastAsiaTheme="minorHAnsi"/>
          <w:kern w:val="2"/>
          <w:lang w:eastAsia="en-US"/>
          <w14:ligatures w14:val="standardContextual"/>
        </w:rPr>
        <w:t xml:space="preserve">sprzedaży towarów i </w:t>
      </w:r>
      <w:r w:rsidR="00D93254" w:rsidRPr="008A40A3">
        <w:rPr>
          <w:rFonts w:eastAsiaTheme="minorHAnsi"/>
          <w:kern w:val="2"/>
          <w:lang w:eastAsia="en-US"/>
          <w14:ligatures w14:val="standardContextual"/>
        </w:rPr>
        <w:t>o</w:t>
      </w:r>
      <w:r w:rsidR="007A73CA" w:rsidRPr="008A40A3">
        <w:rPr>
          <w:rFonts w:eastAsiaTheme="minorHAnsi"/>
          <w:kern w:val="2"/>
          <w:lang w:eastAsia="en-US"/>
          <w14:ligatures w14:val="standardContextual"/>
        </w:rPr>
        <w:t xml:space="preserve">bsługi klientów, </w:t>
      </w:r>
      <w:r w:rsidR="008A40A3" w:rsidRPr="008A40A3">
        <w:rPr>
          <w:rFonts w:eastAsiaTheme="minorHAnsi"/>
          <w:kern w:val="2"/>
          <w:lang w:eastAsia="en-US"/>
          <w14:ligatures w14:val="standardContextual"/>
        </w:rPr>
        <w:t xml:space="preserve">świadczenie usług w zakresie </w:t>
      </w:r>
      <w:proofErr w:type="spellStart"/>
      <w:r w:rsidR="008A40A3" w:rsidRPr="008A40A3">
        <w:rPr>
          <w:rFonts w:eastAsiaTheme="minorHAnsi"/>
          <w:kern w:val="2"/>
          <w:lang w:eastAsia="en-US"/>
          <w14:ligatures w14:val="standardContextual"/>
        </w:rPr>
        <w:t>sal</w:t>
      </w:r>
      <w:proofErr w:type="spellEnd"/>
      <w:r w:rsidR="008A40A3" w:rsidRPr="008A40A3">
        <w:rPr>
          <w:rFonts w:eastAsiaTheme="minorHAnsi"/>
          <w:kern w:val="2"/>
          <w:lang w:eastAsia="en-US"/>
          <w14:ligatures w14:val="standardContextual"/>
        </w:rPr>
        <w:t xml:space="preserve"> zabaw dla dzieci i młodzieży</w:t>
      </w:r>
      <w:r w:rsidR="00B12C74" w:rsidRPr="008A40A3">
        <w:rPr>
          <w:rFonts w:eastAsiaTheme="minorHAnsi"/>
          <w:kern w:val="2"/>
          <w:lang w:eastAsia="en-US"/>
          <w14:ligatures w14:val="standardContextual"/>
        </w:rPr>
        <w:t>,</w:t>
      </w:r>
      <w:r w:rsidR="008A40A3" w:rsidRPr="008A40A3">
        <w:t xml:space="preserve"> </w:t>
      </w:r>
      <w:r w:rsidR="008A40A3" w:rsidRPr="008A40A3">
        <w:rPr>
          <w:rFonts w:eastAsiaTheme="minorHAnsi"/>
          <w:kern w:val="2"/>
          <w:lang w:eastAsia="en-US"/>
          <w14:ligatures w14:val="standardContextual"/>
        </w:rPr>
        <w:t>wykonywania przez przedsiębiorców działalności lombardowej,</w:t>
      </w:r>
      <w:r w:rsidR="007A73CA" w:rsidRPr="008A40A3">
        <w:rPr>
          <w:rFonts w:eastAsiaTheme="minorHAnsi"/>
          <w:kern w:val="2"/>
          <w:lang w:eastAsia="en-US"/>
          <w14:ligatures w14:val="standardContextual"/>
        </w:rPr>
        <w:t xml:space="preserve"> prowadzenia</w:t>
      </w:r>
      <w:r w:rsidR="00D93254" w:rsidRPr="008A40A3">
        <w:rPr>
          <w:rFonts w:eastAsiaTheme="minorHAnsi"/>
          <w:kern w:val="2"/>
          <w:lang w:eastAsia="en-US"/>
          <w14:ligatures w14:val="standardContextual"/>
        </w:rPr>
        <w:t xml:space="preserve"> sprzedaż</w:t>
      </w:r>
      <w:r w:rsidR="007A73CA" w:rsidRPr="008A40A3">
        <w:rPr>
          <w:rFonts w:eastAsiaTheme="minorHAnsi"/>
          <w:kern w:val="2"/>
          <w:lang w:eastAsia="en-US"/>
          <w14:ligatures w14:val="standardContextual"/>
        </w:rPr>
        <w:t>y</w:t>
      </w:r>
      <w:r w:rsidR="009324F4" w:rsidRPr="008A40A3">
        <w:rPr>
          <w:rFonts w:eastAsiaTheme="minorHAnsi"/>
          <w:kern w:val="2"/>
          <w:lang w:eastAsia="en-US"/>
          <w14:ligatures w14:val="standardContextual"/>
        </w:rPr>
        <w:t xml:space="preserve"> paliw stałych</w:t>
      </w:r>
      <w:r w:rsidR="00AF151B" w:rsidRPr="008A40A3">
        <w:rPr>
          <w:rFonts w:eastAsiaTheme="minorHAnsi"/>
          <w:kern w:val="2"/>
          <w:lang w:eastAsia="en-US"/>
          <w14:ligatures w14:val="standardContextual"/>
        </w:rPr>
        <w:t xml:space="preserve"> i paliw ciekłych</w:t>
      </w:r>
      <w:r w:rsidR="00B12C74" w:rsidRPr="008A40A3">
        <w:rPr>
          <w:rFonts w:eastAsiaTheme="minorHAnsi"/>
          <w:kern w:val="2"/>
          <w:lang w:eastAsia="en-US"/>
          <w14:ligatures w14:val="standardContextual"/>
        </w:rPr>
        <w:t>,</w:t>
      </w:r>
      <w:r w:rsidR="00CE6368" w:rsidRPr="008A40A3">
        <w:rPr>
          <w:rFonts w:eastAsiaTheme="minorHAnsi"/>
          <w:kern w:val="2"/>
          <w:lang w:eastAsia="en-US"/>
          <w14:ligatures w14:val="standardContextual"/>
        </w:rPr>
        <w:t xml:space="preserve"> </w:t>
      </w:r>
      <w:r w:rsidR="00D93254" w:rsidRPr="008A40A3">
        <w:rPr>
          <w:rFonts w:eastAsiaTheme="minorHAnsi"/>
          <w:kern w:val="2"/>
          <w:lang w:eastAsia="en-US"/>
          <w14:ligatures w14:val="standardContextual"/>
        </w:rPr>
        <w:t>przekazywania przez przedsiębiorców informacji o cenach towarów i usług</w:t>
      </w:r>
      <w:r w:rsidR="00B12C74" w:rsidRPr="008A40A3">
        <w:rPr>
          <w:rFonts w:eastAsiaTheme="minorHAnsi"/>
          <w:kern w:val="2"/>
          <w:lang w:eastAsia="en-US"/>
          <w14:ligatures w14:val="standardContextual"/>
        </w:rPr>
        <w:t xml:space="preserve">. </w:t>
      </w:r>
    </w:p>
    <w:p w14:paraId="381AA1B1" w14:textId="77AC2408" w:rsidR="00654ACD" w:rsidRPr="00350225" w:rsidRDefault="00EA5E34" w:rsidP="00350225">
      <w:pPr>
        <w:spacing w:after="80"/>
        <w:jc w:val="both"/>
      </w:pPr>
      <w:r w:rsidRPr="00350225">
        <w:rPr>
          <w:b/>
        </w:rPr>
        <w:t>Jakość produktów</w:t>
      </w:r>
      <w:r w:rsidRPr="00350225">
        <w:t xml:space="preserve"> sprawdzano poprzez kontrole</w:t>
      </w:r>
      <w:r w:rsidR="00152ED9" w:rsidRPr="00350225">
        <w:t>: paliw ciekłych,</w:t>
      </w:r>
      <w:r w:rsidRPr="00350225">
        <w:t xml:space="preserve"> </w:t>
      </w:r>
      <w:r w:rsidR="00CE6368" w:rsidRPr="00350225">
        <w:t>paliw stałych, zimowych płynów i koncentratów do spryskiwaczy, produktów badanych na obecność substancji chemicznych,</w:t>
      </w:r>
      <w:r w:rsidR="00D93254" w:rsidRPr="00350225">
        <w:t xml:space="preserve"> kosmetyków, </w:t>
      </w:r>
      <w:r w:rsidR="00350225" w:rsidRPr="00350225">
        <w:t>farb i lakierów</w:t>
      </w:r>
      <w:r w:rsidR="00CE6368" w:rsidRPr="00350225">
        <w:t>.</w:t>
      </w:r>
    </w:p>
    <w:p w14:paraId="24329BB3" w14:textId="7768B948" w:rsidR="005F79BE" w:rsidRPr="00F77540" w:rsidRDefault="00850157" w:rsidP="00350225">
      <w:pPr>
        <w:spacing w:after="80"/>
        <w:jc w:val="both"/>
        <w:rPr>
          <w:rFonts w:eastAsiaTheme="minorHAnsi"/>
          <w:kern w:val="2"/>
          <w:lang w:eastAsia="en-US"/>
          <w14:ligatures w14:val="standardContextual"/>
        </w:rPr>
      </w:pPr>
      <w:r w:rsidRPr="00F77540">
        <w:rPr>
          <w:b/>
        </w:rPr>
        <w:t>Zgodność z wymaganiami</w:t>
      </w:r>
      <w:r w:rsidR="00475A46" w:rsidRPr="00F77540">
        <w:rPr>
          <w:b/>
        </w:rPr>
        <w:t xml:space="preserve"> dyrektyw UE oraz dotyczącymi</w:t>
      </w:r>
      <w:r w:rsidRPr="00F77540">
        <w:rPr>
          <w:b/>
        </w:rPr>
        <w:t xml:space="preserve"> bezpieczeństwa</w:t>
      </w:r>
      <w:r w:rsidR="00EA5E34" w:rsidRPr="00F77540">
        <w:rPr>
          <w:b/>
        </w:rPr>
        <w:t xml:space="preserve"> produktów</w:t>
      </w:r>
      <w:r w:rsidR="00EA5E34" w:rsidRPr="00F77540">
        <w:t xml:space="preserve"> sprawdzano w odniesieniu do </w:t>
      </w:r>
      <w:r w:rsidR="00D93254" w:rsidRPr="00F77540">
        <w:t xml:space="preserve">zabawek, </w:t>
      </w:r>
      <w:r w:rsidRPr="00F77540">
        <w:t xml:space="preserve">sprzętu </w:t>
      </w:r>
      <w:r w:rsidR="00CE6368" w:rsidRPr="00F77540">
        <w:t>elektrycznego – opraw oświetleniowych</w:t>
      </w:r>
      <w:r w:rsidR="008A40A3" w:rsidRPr="00F77540">
        <w:t xml:space="preserve"> oraz</w:t>
      </w:r>
      <w:r w:rsidR="00350225" w:rsidRPr="00F77540">
        <w:t xml:space="preserve"> leżaczk</w:t>
      </w:r>
      <w:r w:rsidR="008A40A3" w:rsidRPr="00F77540">
        <w:t>ów</w:t>
      </w:r>
      <w:r w:rsidR="00350225" w:rsidRPr="00F77540">
        <w:t xml:space="preserve"> dla niemowląt, ław</w:t>
      </w:r>
      <w:r w:rsidR="008A40A3" w:rsidRPr="00F77540">
        <w:t>ek</w:t>
      </w:r>
      <w:r w:rsidR="00350225" w:rsidRPr="00F77540">
        <w:t xml:space="preserve"> treningow</w:t>
      </w:r>
      <w:r w:rsidR="008A40A3" w:rsidRPr="00F77540">
        <w:t>ych</w:t>
      </w:r>
      <w:r w:rsidR="00350225" w:rsidRPr="00F77540">
        <w:t>, znicz</w:t>
      </w:r>
      <w:r w:rsidR="008A40A3" w:rsidRPr="00F77540">
        <w:t>y oraz</w:t>
      </w:r>
      <w:r w:rsidR="00350225" w:rsidRPr="00F77540">
        <w:t xml:space="preserve"> tarcz do pilarek</w:t>
      </w:r>
      <w:r w:rsidR="0081559F" w:rsidRPr="00F77540">
        <w:t>.</w:t>
      </w:r>
    </w:p>
    <w:p w14:paraId="5F9E3837" w14:textId="77777777" w:rsidR="00EE6AD0" w:rsidRPr="001D6170" w:rsidRDefault="00EE6AD0" w:rsidP="00DD6823">
      <w:pPr>
        <w:pStyle w:val="Akapitzlist"/>
        <w:spacing w:after="0" w:line="240" w:lineRule="auto"/>
        <w:ind w:left="0"/>
        <w:jc w:val="both"/>
        <w:rPr>
          <w:rFonts w:ascii="Times New Roman" w:hAnsi="Times New Roman"/>
        </w:rPr>
      </w:pPr>
    </w:p>
    <w:p w14:paraId="4C0C1318" w14:textId="352BBFAE" w:rsidR="005F79BE" w:rsidRPr="00C667CF" w:rsidRDefault="00C667CF" w:rsidP="005C0B3B">
      <w:pPr>
        <w:jc w:val="both"/>
        <w:rPr>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r>
        <w:rPr>
          <w:noProof/>
        </w:rPr>
        <w:drawing>
          <wp:inline distT="0" distB="0" distL="0" distR="0" wp14:anchorId="11B53D5C" wp14:editId="5B8CDE63">
            <wp:extent cx="6000750" cy="1695450"/>
            <wp:effectExtent l="0" t="0" r="0" b="0"/>
            <wp:docPr id="10397651" name="Wykres 1">
              <a:extLst xmlns:a="http://schemas.openxmlformats.org/drawingml/2006/main">
                <a:ext uri="{FF2B5EF4-FFF2-40B4-BE49-F238E27FC236}">
                  <a16:creationId xmlns:a16="http://schemas.microsoft.com/office/drawing/2014/main" id="{E0A84ECC-8730-BFA2-D094-D00EAD9E66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CDA6E2E" w14:textId="77777777" w:rsidR="000C5C3B" w:rsidRPr="001D6170" w:rsidRDefault="000C5C3B" w:rsidP="005C0B3B">
      <w:pPr>
        <w:jc w:val="both"/>
      </w:pPr>
    </w:p>
    <w:p w14:paraId="14280C5F" w14:textId="0B662DBC" w:rsidR="006D71B7" w:rsidRPr="001D6170" w:rsidRDefault="000503D0" w:rsidP="001378DC">
      <w:pPr>
        <w:jc w:val="both"/>
      </w:pPr>
      <w:r w:rsidRPr="001D6170">
        <w:t>P</w:t>
      </w:r>
      <w:r w:rsidR="00E0118F" w:rsidRPr="001D6170">
        <w:t>onadto p</w:t>
      </w:r>
      <w:r w:rsidR="00F01385" w:rsidRPr="001D6170">
        <w:t>odejmowano dodatkowe działania, mianowicie:</w:t>
      </w:r>
    </w:p>
    <w:p w14:paraId="17554FBC" w14:textId="48A27F44" w:rsidR="008374A9" w:rsidRPr="001D6170" w:rsidRDefault="00F701A5">
      <w:pPr>
        <w:pStyle w:val="Akapitzlist"/>
        <w:numPr>
          <w:ilvl w:val="0"/>
          <w:numId w:val="12"/>
        </w:numPr>
        <w:spacing w:after="0" w:line="240" w:lineRule="auto"/>
        <w:jc w:val="both"/>
        <w:rPr>
          <w:rFonts w:ascii="Times New Roman" w:hAnsi="Times New Roman"/>
          <w:sz w:val="24"/>
          <w:szCs w:val="24"/>
        </w:rPr>
      </w:pPr>
      <w:r w:rsidRPr="001D6170">
        <w:rPr>
          <w:rFonts w:ascii="Times New Roman" w:hAnsi="Times New Roman"/>
          <w:bCs/>
          <w:sz w:val="24"/>
          <w:szCs w:val="24"/>
        </w:rPr>
        <w:t>p</w:t>
      </w:r>
      <w:r w:rsidR="00CB5AFE" w:rsidRPr="001D6170">
        <w:rPr>
          <w:rFonts w:ascii="Times New Roman" w:hAnsi="Times New Roman"/>
          <w:bCs/>
          <w:sz w:val="24"/>
          <w:szCs w:val="24"/>
        </w:rPr>
        <w:t>rowadzono</w:t>
      </w:r>
      <w:r w:rsidR="002023B2" w:rsidRPr="001D6170">
        <w:rPr>
          <w:rFonts w:ascii="Times New Roman" w:hAnsi="Times New Roman"/>
          <w:bCs/>
          <w:sz w:val="24"/>
          <w:szCs w:val="24"/>
        </w:rPr>
        <w:t xml:space="preserve"> bieżącą</w:t>
      </w:r>
      <w:r w:rsidR="00CB5AFE" w:rsidRPr="001D6170">
        <w:rPr>
          <w:rFonts w:ascii="Times New Roman" w:hAnsi="Times New Roman"/>
          <w:bCs/>
          <w:sz w:val="24"/>
          <w:szCs w:val="24"/>
        </w:rPr>
        <w:t xml:space="preserve"> </w:t>
      </w:r>
      <w:r w:rsidR="00E611F6" w:rsidRPr="001D6170">
        <w:rPr>
          <w:rFonts w:ascii="Times New Roman" w:hAnsi="Times New Roman"/>
          <w:bCs/>
          <w:sz w:val="24"/>
          <w:szCs w:val="24"/>
        </w:rPr>
        <w:t>obsług</w:t>
      </w:r>
      <w:r w:rsidR="00CB5AFE" w:rsidRPr="001D6170">
        <w:rPr>
          <w:rFonts w:ascii="Times New Roman" w:hAnsi="Times New Roman"/>
          <w:bCs/>
          <w:sz w:val="24"/>
          <w:szCs w:val="24"/>
        </w:rPr>
        <w:t>ę</w:t>
      </w:r>
      <w:r w:rsidR="00E611F6" w:rsidRPr="001D6170">
        <w:rPr>
          <w:rFonts w:ascii="Times New Roman" w:hAnsi="Times New Roman"/>
          <w:bCs/>
          <w:sz w:val="24"/>
          <w:szCs w:val="24"/>
        </w:rPr>
        <w:t xml:space="preserve"> </w:t>
      </w:r>
      <w:r w:rsidR="008924E7" w:rsidRPr="001D6170">
        <w:rPr>
          <w:rFonts w:ascii="Times New Roman" w:hAnsi="Times New Roman"/>
          <w:bCs/>
          <w:sz w:val="24"/>
          <w:szCs w:val="24"/>
        </w:rPr>
        <w:t>system</w:t>
      </w:r>
      <w:r w:rsidR="00E611F6" w:rsidRPr="001D6170">
        <w:rPr>
          <w:rFonts w:ascii="Times New Roman" w:hAnsi="Times New Roman"/>
          <w:bCs/>
          <w:sz w:val="24"/>
          <w:szCs w:val="24"/>
        </w:rPr>
        <w:t>u</w:t>
      </w:r>
      <w:r w:rsidR="008924E7" w:rsidRPr="001D6170">
        <w:rPr>
          <w:rFonts w:ascii="Times New Roman" w:hAnsi="Times New Roman"/>
          <w:b/>
          <w:bCs/>
          <w:sz w:val="24"/>
          <w:szCs w:val="24"/>
        </w:rPr>
        <w:t xml:space="preserve"> </w:t>
      </w:r>
      <w:r w:rsidR="008924E7" w:rsidRPr="001D6170">
        <w:rPr>
          <w:rFonts w:ascii="Times New Roman" w:hAnsi="Times New Roman"/>
          <w:bCs/>
          <w:sz w:val="24"/>
          <w:szCs w:val="24"/>
        </w:rPr>
        <w:t>ICSMS</w:t>
      </w:r>
      <w:r w:rsidR="007645AB" w:rsidRPr="001D6170">
        <w:rPr>
          <w:rFonts w:ascii="Times New Roman" w:hAnsi="Times New Roman"/>
          <w:b/>
          <w:bCs/>
          <w:sz w:val="24"/>
          <w:szCs w:val="24"/>
        </w:rPr>
        <w:t>,</w:t>
      </w:r>
      <w:r w:rsidR="00447389" w:rsidRPr="001D6170">
        <w:rPr>
          <w:rFonts w:ascii="Times New Roman" w:hAnsi="Times New Roman"/>
          <w:sz w:val="24"/>
          <w:szCs w:val="24"/>
        </w:rPr>
        <w:t xml:space="preserve"> służącego</w:t>
      </w:r>
      <w:r w:rsidR="008924E7" w:rsidRPr="001D6170">
        <w:rPr>
          <w:rFonts w:ascii="Times New Roman" w:hAnsi="Times New Roman"/>
          <w:sz w:val="24"/>
          <w:szCs w:val="24"/>
        </w:rPr>
        <w:t xml:space="preserve"> do wymiany przez właściwe organy</w:t>
      </w:r>
      <w:r w:rsidR="007645AB" w:rsidRPr="001D6170">
        <w:rPr>
          <w:rFonts w:ascii="Times New Roman" w:hAnsi="Times New Roman"/>
          <w:sz w:val="24"/>
          <w:szCs w:val="24"/>
        </w:rPr>
        <w:t xml:space="preserve"> nadzoru rynku</w:t>
      </w:r>
      <w:r w:rsidR="008924E7" w:rsidRPr="001D6170">
        <w:rPr>
          <w:rFonts w:ascii="Times New Roman" w:hAnsi="Times New Roman"/>
          <w:sz w:val="24"/>
          <w:szCs w:val="24"/>
        </w:rPr>
        <w:t xml:space="preserve"> w krajach członkowskich UE informacji o pro</w:t>
      </w:r>
      <w:r w:rsidR="007645AB" w:rsidRPr="001D6170">
        <w:rPr>
          <w:rFonts w:ascii="Times New Roman" w:hAnsi="Times New Roman"/>
          <w:sz w:val="24"/>
          <w:szCs w:val="24"/>
        </w:rPr>
        <w:t>duktach niespełniających wymagań dyrektyw UE</w:t>
      </w:r>
      <w:r w:rsidR="008924E7" w:rsidRPr="001D6170">
        <w:rPr>
          <w:rFonts w:ascii="Times New Roman" w:hAnsi="Times New Roman"/>
          <w:sz w:val="24"/>
          <w:szCs w:val="24"/>
        </w:rPr>
        <w:t>, wynikach</w:t>
      </w:r>
      <w:r w:rsidR="007645AB" w:rsidRPr="001D6170">
        <w:rPr>
          <w:rFonts w:ascii="Times New Roman" w:hAnsi="Times New Roman"/>
          <w:sz w:val="24"/>
          <w:szCs w:val="24"/>
        </w:rPr>
        <w:t xml:space="preserve"> kontroli </w:t>
      </w:r>
      <w:r w:rsidR="008924E7" w:rsidRPr="001D6170">
        <w:rPr>
          <w:rFonts w:ascii="Times New Roman" w:hAnsi="Times New Roman"/>
          <w:sz w:val="24"/>
          <w:szCs w:val="24"/>
        </w:rPr>
        <w:t xml:space="preserve"> i</w:t>
      </w:r>
      <w:r w:rsidR="007645AB" w:rsidRPr="001D6170">
        <w:rPr>
          <w:rFonts w:ascii="Times New Roman" w:hAnsi="Times New Roman"/>
          <w:sz w:val="24"/>
          <w:szCs w:val="24"/>
        </w:rPr>
        <w:t xml:space="preserve">  podjętych działaniach</w:t>
      </w:r>
      <w:r w:rsidR="005F79BE" w:rsidRPr="001D6170">
        <w:rPr>
          <w:rFonts w:ascii="Times New Roman" w:hAnsi="Times New Roman"/>
          <w:sz w:val="24"/>
          <w:szCs w:val="24"/>
        </w:rPr>
        <w:t>,</w:t>
      </w:r>
    </w:p>
    <w:p w14:paraId="4E5E03D1" w14:textId="647E5970" w:rsidR="00191DFD" w:rsidRDefault="00191DFD">
      <w:pPr>
        <w:pStyle w:val="Akapitzlist"/>
        <w:numPr>
          <w:ilvl w:val="0"/>
          <w:numId w:val="12"/>
        </w:numPr>
        <w:spacing w:after="0" w:line="240" w:lineRule="auto"/>
        <w:jc w:val="both"/>
        <w:rPr>
          <w:rFonts w:ascii="Times New Roman" w:hAnsi="Times New Roman"/>
          <w:sz w:val="24"/>
          <w:szCs w:val="24"/>
        </w:rPr>
      </w:pPr>
      <w:r w:rsidRPr="001D6170">
        <w:rPr>
          <w:rFonts w:ascii="Times New Roman" w:hAnsi="Times New Roman"/>
          <w:sz w:val="24"/>
          <w:szCs w:val="24"/>
        </w:rPr>
        <w:t xml:space="preserve">prowadzono bieżącą obsługę Platformy Koordynacji i Wymiany Danych – Single </w:t>
      </w:r>
      <w:proofErr w:type="spellStart"/>
      <w:r w:rsidRPr="001D6170">
        <w:rPr>
          <w:rFonts w:ascii="Times New Roman" w:hAnsi="Times New Roman"/>
          <w:sz w:val="24"/>
          <w:szCs w:val="24"/>
        </w:rPr>
        <w:t>Window</w:t>
      </w:r>
      <w:proofErr w:type="spellEnd"/>
      <w:r w:rsidRPr="001D6170">
        <w:t xml:space="preserve"> </w:t>
      </w:r>
      <w:r w:rsidRPr="001D6170">
        <w:rPr>
          <w:rFonts w:ascii="Times New Roman" w:hAnsi="Times New Roman"/>
          <w:sz w:val="24"/>
          <w:szCs w:val="24"/>
        </w:rPr>
        <w:t>umożliwiającej załatwiania spraw związanych z importem towarów w formie elektronicznej,</w:t>
      </w:r>
    </w:p>
    <w:p w14:paraId="5CC6EA88" w14:textId="6D8817C1" w:rsidR="001D6170" w:rsidRPr="0086273D" w:rsidRDefault="001D6170">
      <w:pPr>
        <w:pStyle w:val="Akapitzlist"/>
        <w:numPr>
          <w:ilvl w:val="0"/>
          <w:numId w:val="12"/>
        </w:numPr>
        <w:spacing w:after="0" w:line="240" w:lineRule="auto"/>
        <w:jc w:val="both"/>
        <w:rPr>
          <w:rFonts w:ascii="Times New Roman" w:hAnsi="Times New Roman"/>
          <w:sz w:val="24"/>
          <w:szCs w:val="24"/>
        </w:rPr>
      </w:pPr>
      <w:r w:rsidRPr="0086273D">
        <w:rPr>
          <w:rFonts w:ascii="Times New Roman" w:hAnsi="Times New Roman"/>
          <w:sz w:val="24"/>
          <w:szCs w:val="24"/>
        </w:rPr>
        <w:t>prowadzono bieżącą obsługę Programu e-</w:t>
      </w:r>
      <w:r w:rsidR="0086273D" w:rsidRPr="0086273D">
        <w:rPr>
          <w:rFonts w:ascii="Times New Roman" w:hAnsi="Times New Roman"/>
          <w:sz w:val="24"/>
          <w:szCs w:val="24"/>
        </w:rPr>
        <w:t>I</w:t>
      </w:r>
      <w:r w:rsidRPr="0086273D">
        <w:rPr>
          <w:rFonts w:ascii="Times New Roman" w:hAnsi="Times New Roman"/>
          <w:sz w:val="24"/>
          <w:szCs w:val="24"/>
        </w:rPr>
        <w:t>nspektor dotyczącego kontroli jakości paliw,</w:t>
      </w:r>
    </w:p>
    <w:p w14:paraId="66868F26" w14:textId="6ACD18C6" w:rsidR="00D62E95" w:rsidRPr="00555848" w:rsidRDefault="005F79BE">
      <w:pPr>
        <w:pStyle w:val="Akapitzlist"/>
        <w:widowControl w:val="0"/>
        <w:numPr>
          <w:ilvl w:val="0"/>
          <w:numId w:val="8"/>
        </w:numPr>
        <w:autoSpaceDE w:val="0"/>
        <w:autoSpaceDN w:val="0"/>
        <w:adjustRightInd w:val="0"/>
        <w:spacing w:after="0" w:line="240" w:lineRule="auto"/>
        <w:ind w:left="709" w:hanging="349"/>
        <w:jc w:val="both"/>
        <w:rPr>
          <w:rFonts w:ascii="Times New Roman" w:hAnsi="Times New Roman"/>
          <w:sz w:val="24"/>
          <w:szCs w:val="24"/>
        </w:rPr>
      </w:pPr>
      <w:r w:rsidRPr="001D6170">
        <w:rPr>
          <w:rFonts w:ascii="Times New Roman" w:hAnsi="Times New Roman"/>
          <w:sz w:val="24"/>
          <w:szCs w:val="24"/>
        </w:rPr>
        <w:t>na wniosek organów celno-skarbowych</w:t>
      </w:r>
      <w:r w:rsidR="00DD6823" w:rsidRPr="001D6170">
        <w:rPr>
          <w:rFonts w:ascii="Times New Roman" w:hAnsi="Times New Roman"/>
          <w:sz w:val="24"/>
          <w:szCs w:val="24"/>
        </w:rPr>
        <w:t xml:space="preserve"> sporządzano</w:t>
      </w:r>
      <w:r w:rsidRPr="001D6170">
        <w:rPr>
          <w:rFonts w:ascii="Times New Roman" w:hAnsi="Times New Roman"/>
          <w:sz w:val="24"/>
          <w:szCs w:val="24"/>
        </w:rPr>
        <w:t xml:space="preserve"> </w:t>
      </w:r>
      <w:r w:rsidR="00CB6FBB" w:rsidRPr="001D6170">
        <w:rPr>
          <w:rFonts w:ascii="Times New Roman" w:hAnsi="Times New Roman"/>
          <w:sz w:val="24"/>
          <w:szCs w:val="24"/>
        </w:rPr>
        <w:t>opinie</w:t>
      </w:r>
      <w:r w:rsidRPr="001D6170">
        <w:rPr>
          <w:rFonts w:ascii="Times New Roman" w:hAnsi="Times New Roman"/>
          <w:sz w:val="24"/>
          <w:szCs w:val="24"/>
        </w:rPr>
        <w:t xml:space="preserve"> dotycząc</w:t>
      </w:r>
      <w:r w:rsidR="00CB6FBB" w:rsidRPr="001D6170">
        <w:rPr>
          <w:rFonts w:ascii="Times New Roman" w:hAnsi="Times New Roman"/>
          <w:sz w:val="24"/>
          <w:szCs w:val="24"/>
        </w:rPr>
        <w:t>e</w:t>
      </w:r>
      <w:r w:rsidRPr="001D6170">
        <w:rPr>
          <w:rFonts w:ascii="Times New Roman" w:hAnsi="Times New Roman"/>
          <w:sz w:val="24"/>
          <w:szCs w:val="24"/>
        </w:rPr>
        <w:t xml:space="preserve"> zgodności produktów importowany</w:t>
      </w:r>
      <w:r w:rsidR="002023B2" w:rsidRPr="001D6170">
        <w:rPr>
          <w:rFonts w:ascii="Times New Roman" w:hAnsi="Times New Roman"/>
          <w:sz w:val="24"/>
          <w:szCs w:val="24"/>
        </w:rPr>
        <w:t xml:space="preserve">ch na obszar UE z </w:t>
      </w:r>
      <w:r w:rsidRPr="001D6170">
        <w:rPr>
          <w:rFonts w:ascii="Times New Roman" w:hAnsi="Times New Roman"/>
          <w:sz w:val="24"/>
          <w:szCs w:val="24"/>
        </w:rPr>
        <w:t xml:space="preserve"> przepisami</w:t>
      </w:r>
      <w:r w:rsidR="002023B2" w:rsidRPr="001D6170">
        <w:rPr>
          <w:rFonts w:ascii="Times New Roman" w:hAnsi="Times New Roman"/>
          <w:sz w:val="24"/>
          <w:szCs w:val="24"/>
        </w:rPr>
        <w:t xml:space="preserve"> określającymi ich parametry zgodności z wymaganiami dyrektyw UE w zakresie bezpieczeństwa</w:t>
      </w:r>
    </w:p>
    <w:p w14:paraId="6D6A619B" w14:textId="77777777" w:rsidR="00F01385" w:rsidRPr="001D6170" w:rsidRDefault="00F01385" w:rsidP="001378DC">
      <w:pPr>
        <w:jc w:val="both"/>
      </w:pPr>
    </w:p>
    <w:p w14:paraId="08625AE5" w14:textId="77777777" w:rsidR="00E80632" w:rsidRPr="001D6170" w:rsidRDefault="00E80632" w:rsidP="001378DC">
      <w:pPr>
        <w:pStyle w:val="Akapitzlist"/>
        <w:numPr>
          <w:ilvl w:val="0"/>
          <w:numId w:val="3"/>
        </w:numPr>
        <w:spacing w:after="0" w:line="240" w:lineRule="auto"/>
        <w:jc w:val="both"/>
        <w:rPr>
          <w:rFonts w:ascii="Times New Roman" w:hAnsi="Times New Roman"/>
          <w:b/>
          <w:sz w:val="28"/>
          <w:szCs w:val="28"/>
        </w:rPr>
      </w:pPr>
      <w:bookmarkStart w:id="3" w:name="_Hlk190672438"/>
      <w:r w:rsidRPr="001D6170">
        <w:rPr>
          <w:rFonts w:ascii="Times New Roman" w:hAnsi="Times New Roman"/>
          <w:b/>
          <w:sz w:val="28"/>
          <w:szCs w:val="28"/>
        </w:rPr>
        <w:t>Kryteria doboru tematów i podmiotów będących przedmiotem działań kontrolnych.</w:t>
      </w:r>
    </w:p>
    <w:bookmarkEnd w:id="3"/>
    <w:p w14:paraId="4045C5BA" w14:textId="77777777" w:rsidR="00E80632" w:rsidRPr="001D6170" w:rsidRDefault="00E80632" w:rsidP="001378DC">
      <w:pPr>
        <w:pStyle w:val="Akapitzlist"/>
        <w:spacing w:after="0" w:line="240" w:lineRule="auto"/>
        <w:ind w:left="360"/>
        <w:jc w:val="both"/>
        <w:rPr>
          <w:rFonts w:ascii="Times New Roman" w:hAnsi="Times New Roman"/>
          <w:b/>
          <w:sz w:val="24"/>
          <w:szCs w:val="24"/>
        </w:rPr>
      </w:pPr>
    </w:p>
    <w:p w14:paraId="4FBF55CC" w14:textId="77777777" w:rsidR="00E80632" w:rsidRPr="001D6170" w:rsidRDefault="00E80632" w:rsidP="001378DC">
      <w:pPr>
        <w:jc w:val="both"/>
      </w:pPr>
      <w:r w:rsidRPr="001D6170">
        <w:t>Podstawowym narzędziem wykorzystywanym do doboru:</w:t>
      </w:r>
    </w:p>
    <w:p w14:paraId="7A4B5C28" w14:textId="325FAFF0" w:rsidR="00E80632" w:rsidRPr="001D6170" w:rsidRDefault="00E80632" w:rsidP="001378DC">
      <w:pPr>
        <w:pStyle w:val="Akapitzlist"/>
        <w:numPr>
          <w:ilvl w:val="0"/>
          <w:numId w:val="4"/>
        </w:numPr>
        <w:spacing w:after="0" w:line="240" w:lineRule="auto"/>
        <w:ind w:left="709" w:hanging="357"/>
        <w:jc w:val="both"/>
        <w:rPr>
          <w:rFonts w:ascii="Times New Roman" w:hAnsi="Times New Roman"/>
          <w:sz w:val="24"/>
          <w:szCs w:val="24"/>
        </w:rPr>
      </w:pPr>
      <w:r w:rsidRPr="001D6170">
        <w:rPr>
          <w:rFonts w:ascii="Times New Roman" w:hAnsi="Times New Roman"/>
          <w:sz w:val="24"/>
          <w:szCs w:val="24"/>
        </w:rPr>
        <w:t>podmiotów, w których przeprowadzano kontrole</w:t>
      </w:r>
      <w:r w:rsidR="00184812" w:rsidRPr="001D6170">
        <w:rPr>
          <w:rFonts w:ascii="Times New Roman" w:hAnsi="Times New Roman"/>
          <w:sz w:val="24"/>
          <w:szCs w:val="24"/>
        </w:rPr>
        <w:t xml:space="preserve"> w zakresie</w:t>
      </w:r>
      <w:r w:rsidRPr="001D6170">
        <w:rPr>
          <w:rFonts w:ascii="Times New Roman" w:hAnsi="Times New Roman"/>
          <w:sz w:val="24"/>
          <w:szCs w:val="24"/>
        </w:rPr>
        <w:t xml:space="preserve"> tematów zleconych przez Prezesa UOKiK (z wyłączeniem kontroli paliw, gdzie zlecenia zawierały również wskazanie konkretnych podmiotów),</w:t>
      </w:r>
    </w:p>
    <w:p w14:paraId="1DD9F011" w14:textId="0A3839CF" w:rsidR="00855286" w:rsidRPr="001D6170" w:rsidRDefault="00E80632" w:rsidP="001378DC">
      <w:pPr>
        <w:pStyle w:val="Akapitzlist"/>
        <w:numPr>
          <w:ilvl w:val="0"/>
          <w:numId w:val="4"/>
        </w:numPr>
        <w:spacing w:after="0" w:line="240" w:lineRule="auto"/>
        <w:ind w:left="709" w:hanging="357"/>
        <w:jc w:val="both"/>
        <w:rPr>
          <w:rFonts w:ascii="Times New Roman" w:hAnsi="Times New Roman"/>
          <w:sz w:val="24"/>
          <w:szCs w:val="24"/>
        </w:rPr>
      </w:pPr>
      <w:r w:rsidRPr="001D6170">
        <w:rPr>
          <w:rFonts w:ascii="Times New Roman" w:hAnsi="Times New Roman"/>
          <w:sz w:val="24"/>
          <w:szCs w:val="24"/>
        </w:rPr>
        <w:t>tematów i podmiotów w ramach kontroli własnych,</w:t>
      </w:r>
      <w:r w:rsidR="00121354" w:rsidRPr="001D6170">
        <w:rPr>
          <w:rFonts w:ascii="Times New Roman" w:hAnsi="Times New Roman"/>
          <w:sz w:val="24"/>
          <w:szCs w:val="24"/>
        </w:rPr>
        <w:t xml:space="preserve"> </w:t>
      </w:r>
    </w:p>
    <w:p w14:paraId="0CE6568D" w14:textId="2356423A" w:rsidR="00E80632" w:rsidRPr="001D6170" w:rsidRDefault="00E80632" w:rsidP="001378DC">
      <w:pPr>
        <w:jc w:val="both"/>
      </w:pPr>
      <w:r w:rsidRPr="001D6170">
        <w:t>była analiza ryzyka wystąpienia nieprawidłowości uwzględniająca problemy i zagrożenia identyfikowane w trakcie działalności w okresach wcześniejszych jak i w pracy bieżącej</w:t>
      </w:r>
      <w:r w:rsidR="000503D0" w:rsidRPr="001D6170">
        <w:t xml:space="preserve"> </w:t>
      </w:r>
      <w:r w:rsidR="00F17B73" w:rsidRPr="001D6170">
        <w:br/>
      </w:r>
      <w:r w:rsidR="000503D0" w:rsidRPr="001D6170">
        <w:t>(m in. informacje przekazywane przez konsumentów)</w:t>
      </w:r>
      <w:r w:rsidRPr="001D6170">
        <w:t>.</w:t>
      </w:r>
    </w:p>
    <w:p w14:paraId="7B930D60" w14:textId="522FE382" w:rsidR="00E80632" w:rsidRPr="001D6170" w:rsidRDefault="00E80632" w:rsidP="001378DC">
      <w:pPr>
        <w:pStyle w:val="Akapitzlist"/>
        <w:numPr>
          <w:ilvl w:val="0"/>
          <w:numId w:val="3"/>
        </w:numPr>
        <w:spacing w:after="0" w:line="240" w:lineRule="auto"/>
        <w:ind w:left="357" w:hanging="357"/>
        <w:jc w:val="both"/>
        <w:rPr>
          <w:rFonts w:ascii="Times New Roman" w:hAnsi="Times New Roman"/>
          <w:b/>
          <w:bCs/>
          <w:sz w:val="28"/>
          <w:szCs w:val="28"/>
        </w:rPr>
      </w:pPr>
      <w:r w:rsidRPr="001D6170">
        <w:rPr>
          <w:rFonts w:ascii="Times New Roman" w:hAnsi="Times New Roman"/>
          <w:b/>
          <w:bCs/>
          <w:sz w:val="28"/>
          <w:szCs w:val="28"/>
        </w:rPr>
        <w:lastRenderedPageBreak/>
        <w:t xml:space="preserve">Podstawowe dane statystyczne </w:t>
      </w:r>
      <w:r w:rsidR="00BC6CCB" w:rsidRPr="001D6170">
        <w:rPr>
          <w:rFonts w:ascii="Times New Roman" w:hAnsi="Times New Roman"/>
          <w:b/>
          <w:bCs/>
          <w:sz w:val="28"/>
          <w:szCs w:val="28"/>
        </w:rPr>
        <w:t xml:space="preserve">dotyczące </w:t>
      </w:r>
      <w:r w:rsidRPr="001D6170">
        <w:rPr>
          <w:rFonts w:ascii="Times New Roman" w:hAnsi="Times New Roman"/>
          <w:b/>
          <w:bCs/>
          <w:sz w:val="28"/>
          <w:szCs w:val="28"/>
        </w:rPr>
        <w:t>działalnoś</w:t>
      </w:r>
      <w:r w:rsidR="00BC6CCB" w:rsidRPr="001D6170">
        <w:rPr>
          <w:rFonts w:ascii="Times New Roman" w:hAnsi="Times New Roman"/>
          <w:b/>
          <w:bCs/>
          <w:sz w:val="28"/>
          <w:szCs w:val="28"/>
        </w:rPr>
        <w:t>ci</w:t>
      </w:r>
      <w:r w:rsidRPr="001D6170">
        <w:rPr>
          <w:rFonts w:ascii="Times New Roman" w:hAnsi="Times New Roman"/>
          <w:b/>
          <w:bCs/>
          <w:sz w:val="28"/>
          <w:szCs w:val="28"/>
        </w:rPr>
        <w:t xml:space="preserve"> kontroln</w:t>
      </w:r>
      <w:r w:rsidR="00BC6CCB" w:rsidRPr="001D6170">
        <w:rPr>
          <w:rFonts w:ascii="Times New Roman" w:hAnsi="Times New Roman"/>
          <w:b/>
          <w:bCs/>
          <w:sz w:val="28"/>
          <w:szCs w:val="28"/>
        </w:rPr>
        <w:t>ej</w:t>
      </w:r>
      <w:r w:rsidRPr="001D6170">
        <w:rPr>
          <w:rFonts w:ascii="Times New Roman" w:hAnsi="Times New Roman"/>
          <w:b/>
          <w:bCs/>
          <w:sz w:val="28"/>
          <w:szCs w:val="28"/>
        </w:rPr>
        <w:t xml:space="preserve"> Inspektoratu. </w:t>
      </w:r>
    </w:p>
    <w:p w14:paraId="074E0FCA" w14:textId="77777777" w:rsidR="00BC6CCB" w:rsidRPr="001D6170" w:rsidRDefault="00BC6CCB" w:rsidP="001378DC">
      <w:pPr>
        <w:jc w:val="both"/>
      </w:pPr>
    </w:p>
    <w:p w14:paraId="4E220441" w14:textId="7B1633E8" w:rsidR="00E80632" w:rsidRPr="001D6170" w:rsidRDefault="00E80632" w:rsidP="001378DC">
      <w:pPr>
        <w:jc w:val="both"/>
      </w:pPr>
      <w:r w:rsidRPr="001D6170">
        <w:t>W 202</w:t>
      </w:r>
      <w:r w:rsidR="004B020A">
        <w:t>5</w:t>
      </w:r>
      <w:r w:rsidRPr="001D6170">
        <w:t xml:space="preserve"> r.:</w:t>
      </w:r>
    </w:p>
    <w:p w14:paraId="7E55699A" w14:textId="77777777" w:rsidR="009D387A" w:rsidRPr="009D387A" w:rsidRDefault="00E80632" w:rsidP="001378DC">
      <w:pPr>
        <w:pStyle w:val="Akapitzlist"/>
        <w:numPr>
          <w:ilvl w:val="0"/>
          <w:numId w:val="5"/>
        </w:numPr>
        <w:spacing w:after="0" w:line="240" w:lineRule="auto"/>
        <w:ind w:left="567" w:hanging="357"/>
        <w:jc w:val="both"/>
      </w:pPr>
      <w:r w:rsidRPr="001D6170">
        <w:rPr>
          <w:rFonts w:ascii="Times New Roman" w:hAnsi="Times New Roman"/>
          <w:sz w:val="24"/>
          <w:szCs w:val="24"/>
        </w:rPr>
        <w:t xml:space="preserve">przeprowadzono </w:t>
      </w:r>
      <w:r w:rsidR="004B020A">
        <w:rPr>
          <w:rFonts w:ascii="Times New Roman" w:hAnsi="Times New Roman"/>
          <w:b/>
          <w:sz w:val="24"/>
          <w:szCs w:val="24"/>
        </w:rPr>
        <w:t>747</w:t>
      </w:r>
      <w:r w:rsidR="00C4577C" w:rsidRPr="001D6170">
        <w:rPr>
          <w:rFonts w:ascii="Times New Roman" w:hAnsi="Times New Roman"/>
          <w:b/>
          <w:sz w:val="24"/>
          <w:szCs w:val="24"/>
        </w:rPr>
        <w:t xml:space="preserve"> </w:t>
      </w:r>
      <w:r w:rsidRPr="001D6170">
        <w:rPr>
          <w:rFonts w:ascii="Times New Roman" w:hAnsi="Times New Roman"/>
          <w:b/>
          <w:sz w:val="24"/>
          <w:szCs w:val="24"/>
        </w:rPr>
        <w:t>kontroli</w:t>
      </w:r>
      <w:r w:rsidR="009D387A">
        <w:rPr>
          <w:rFonts w:ascii="Times New Roman" w:hAnsi="Times New Roman"/>
          <w:sz w:val="24"/>
          <w:szCs w:val="24"/>
        </w:rPr>
        <w:t>:</w:t>
      </w:r>
    </w:p>
    <w:p w14:paraId="0A0A1293" w14:textId="17250431" w:rsidR="00E80632" w:rsidRPr="009D387A" w:rsidRDefault="009D387A" w:rsidP="00867338">
      <w:pPr>
        <w:pStyle w:val="Akapitzlist"/>
        <w:spacing w:after="0" w:line="240" w:lineRule="auto"/>
        <w:ind w:left="567"/>
        <w:jc w:val="both"/>
      </w:pPr>
      <w:r w:rsidRPr="00867338">
        <w:rPr>
          <w:rFonts w:ascii="Times New Roman" w:hAnsi="Times New Roman"/>
          <w:sz w:val="24"/>
          <w:szCs w:val="24"/>
        </w:rPr>
        <w:t xml:space="preserve">w podziale na: </w:t>
      </w:r>
      <w:r w:rsidRPr="00867338">
        <w:rPr>
          <w:rFonts w:ascii="Times New Roman" w:hAnsi="Times New Roman"/>
          <w:b/>
          <w:bCs/>
          <w:sz w:val="24"/>
          <w:szCs w:val="24"/>
        </w:rPr>
        <w:t>46%</w:t>
      </w:r>
      <w:r w:rsidRPr="00867338">
        <w:rPr>
          <w:rFonts w:ascii="Times New Roman" w:hAnsi="Times New Roman"/>
          <w:sz w:val="24"/>
          <w:szCs w:val="24"/>
        </w:rPr>
        <w:t xml:space="preserve"> główne miasta (Białystok, Łomża, Suwałki) i </w:t>
      </w:r>
      <w:r w:rsidRPr="00867338">
        <w:rPr>
          <w:rFonts w:ascii="Times New Roman" w:hAnsi="Times New Roman"/>
          <w:b/>
          <w:bCs/>
          <w:sz w:val="24"/>
          <w:szCs w:val="24"/>
        </w:rPr>
        <w:t>54%</w:t>
      </w:r>
      <w:r w:rsidR="00867338">
        <w:rPr>
          <w:rFonts w:ascii="Times New Roman" w:hAnsi="Times New Roman"/>
          <w:b/>
          <w:bCs/>
          <w:sz w:val="24"/>
          <w:szCs w:val="24"/>
        </w:rPr>
        <w:t xml:space="preserve"> -</w:t>
      </w:r>
      <w:r w:rsidR="00867338">
        <w:rPr>
          <w:rFonts w:ascii="Times New Roman" w:hAnsi="Times New Roman"/>
          <w:sz w:val="24"/>
          <w:szCs w:val="24"/>
        </w:rPr>
        <w:t xml:space="preserve"> pozostałe miejscowości</w:t>
      </w:r>
      <w:r w:rsidRPr="00867338">
        <w:rPr>
          <w:rFonts w:ascii="Times New Roman" w:hAnsi="Times New Roman"/>
          <w:sz w:val="24"/>
          <w:szCs w:val="24"/>
        </w:rPr>
        <w:t>,</w:t>
      </w:r>
      <w:r w:rsidR="00867338">
        <w:rPr>
          <w:rFonts w:ascii="Times New Roman" w:hAnsi="Times New Roman"/>
          <w:sz w:val="24"/>
          <w:szCs w:val="24"/>
        </w:rPr>
        <w:t xml:space="preserve"> </w:t>
      </w:r>
      <w:r w:rsidRPr="00867338">
        <w:rPr>
          <w:rFonts w:ascii="Times New Roman" w:hAnsi="Times New Roman"/>
          <w:sz w:val="24"/>
          <w:szCs w:val="24"/>
        </w:rPr>
        <w:t xml:space="preserve">w tym objęto kontrolami 99 na 119 gmin, co stanowi </w:t>
      </w:r>
      <w:r w:rsidRPr="00867338">
        <w:rPr>
          <w:rFonts w:ascii="Times New Roman" w:hAnsi="Times New Roman"/>
          <w:b/>
          <w:bCs/>
          <w:sz w:val="24"/>
          <w:szCs w:val="24"/>
        </w:rPr>
        <w:t>83,2% obszaru województwa podlaskiego</w:t>
      </w:r>
      <w:r w:rsidRPr="00867338">
        <w:rPr>
          <w:rFonts w:ascii="Times New Roman" w:hAnsi="Times New Roman"/>
          <w:sz w:val="24"/>
          <w:szCs w:val="24"/>
        </w:rPr>
        <w:t xml:space="preserve"> (w 2024 roku – 67 na 118 gmin, co stanowiło 56,8 % województwa</w:t>
      </w:r>
      <w:r w:rsidR="00867338">
        <w:rPr>
          <w:rFonts w:ascii="Times New Roman" w:hAnsi="Times New Roman"/>
          <w:sz w:val="24"/>
          <w:szCs w:val="24"/>
        </w:rPr>
        <w:t>)</w:t>
      </w:r>
      <w:r w:rsidRPr="00867338">
        <w:rPr>
          <w:rFonts w:ascii="Times New Roman" w:hAnsi="Times New Roman"/>
          <w:sz w:val="24"/>
          <w:szCs w:val="24"/>
        </w:rPr>
        <w:t>,</w:t>
      </w:r>
      <w:r w:rsidR="00867338">
        <w:rPr>
          <w:rFonts w:ascii="Times New Roman" w:hAnsi="Times New Roman"/>
          <w:sz w:val="24"/>
          <w:szCs w:val="24"/>
        </w:rPr>
        <w:t xml:space="preserve"> </w:t>
      </w:r>
    </w:p>
    <w:p w14:paraId="3F774687" w14:textId="201076C7" w:rsidR="00E80632" w:rsidRPr="001D6170" w:rsidRDefault="00E80632" w:rsidP="00867338">
      <w:pPr>
        <w:pStyle w:val="Akapitzlist"/>
        <w:numPr>
          <w:ilvl w:val="0"/>
          <w:numId w:val="5"/>
        </w:numPr>
        <w:spacing w:after="0" w:line="240" w:lineRule="auto"/>
        <w:ind w:left="567" w:hanging="357"/>
        <w:jc w:val="both"/>
      </w:pPr>
      <w:r w:rsidRPr="001D6170">
        <w:rPr>
          <w:rFonts w:ascii="Times New Roman" w:hAnsi="Times New Roman"/>
          <w:sz w:val="24"/>
          <w:szCs w:val="24"/>
        </w:rPr>
        <w:t xml:space="preserve">sprawdzeniem objęto </w:t>
      </w:r>
      <w:r w:rsidR="004B020A" w:rsidRPr="004B020A">
        <w:rPr>
          <w:rFonts w:ascii="Times New Roman" w:hAnsi="Times New Roman"/>
          <w:b/>
          <w:sz w:val="24"/>
          <w:szCs w:val="24"/>
        </w:rPr>
        <w:t>34</w:t>
      </w:r>
      <w:r w:rsidR="008770DE">
        <w:rPr>
          <w:rFonts w:ascii="Times New Roman" w:hAnsi="Times New Roman"/>
          <w:b/>
          <w:sz w:val="24"/>
          <w:szCs w:val="24"/>
        </w:rPr>
        <w:t>.</w:t>
      </w:r>
      <w:r w:rsidR="004B020A" w:rsidRPr="004B020A">
        <w:rPr>
          <w:rFonts w:ascii="Times New Roman" w:hAnsi="Times New Roman"/>
          <w:b/>
          <w:sz w:val="24"/>
          <w:szCs w:val="24"/>
        </w:rPr>
        <w:t>972</w:t>
      </w:r>
      <w:r w:rsidR="00C4577C" w:rsidRPr="001D6170">
        <w:rPr>
          <w:rFonts w:ascii="Times New Roman" w:hAnsi="Times New Roman"/>
          <w:b/>
          <w:sz w:val="24"/>
          <w:szCs w:val="24"/>
        </w:rPr>
        <w:t xml:space="preserve"> </w:t>
      </w:r>
      <w:r w:rsidRPr="001D6170">
        <w:rPr>
          <w:rFonts w:ascii="Times New Roman" w:hAnsi="Times New Roman"/>
          <w:b/>
          <w:sz w:val="24"/>
          <w:szCs w:val="24"/>
        </w:rPr>
        <w:t>partii wyrobów</w:t>
      </w:r>
      <w:r w:rsidR="006145BB" w:rsidRPr="001D6170">
        <w:rPr>
          <w:rFonts w:ascii="Times New Roman" w:hAnsi="Times New Roman"/>
          <w:sz w:val="24"/>
          <w:szCs w:val="24"/>
        </w:rPr>
        <w:t>,</w:t>
      </w:r>
      <w:r w:rsidRPr="001D6170">
        <w:rPr>
          <w:rFonts w:ascii="Times New Roman" w:hAnsi="Times New Roman"/>
          <w:sz w:val="24"/>
          <w:szCs w:val="24"/>
        </w:rPr>
        <w:t xml:space="preserve"> </w:t>
      </w:r>
      <w:r w:rsidR="006145BB" w:rsidRPr="001D6170">
        <w:rPr>
          <w:rFonts w:ascii="Times New Roman" w:hAnsi="Times New Roman"/>
          <w:sz w:val="24"/>
          <w:szCs w:val="24"/>
        </w:rPr>
        <w:t xml:space="preserve">zakwestionowano </w:t>
      </w:r>
      <w:r w:rsidR="004B020A" w:rsidRPr="004B020A">
        <w:rPr>
          <w:rFonts w:ascii="Times New Roman" w:hAnsi="Times New Roman"/>
          <w:b/>
          <w:sz w:val="24"/>
          <w:szCs w:val="24"/>
        </w:rPr>
        <w:t>6</w:t>
      </w:r>
      <w:r w:rsidR="008770DE">
        <w:rPr>
          <w:rFonts w:ascii="Times New Roman" w:hAnsi="Times New Roman"/>
          <w:b/>
          <w:sz w:val="24"/>
          <w:szCs w:val="24"/>
        </w:rPr>
        <w:t>.</w:t>
      </w:r>
      <w:r w:rsidR="004B020A" w:rsidRPr="004B020A">
        <w:rPr>
          <w:rFonts w:ascii="Times New Roman" w:hAnsi="Times New Roman"/>
          <w:b/>
          <w:sz w:val="24"/>
          <w:szCs w:val="24"/>
        </w:rPr>
        <w:t>482</w:t>
      </w:r>
      <w:r w:rsidR="004B020A">
        <w:rPr>
          <w:rFonts w:ascii="Times New Roman" w:hAnsi="Times New Roman"/>
          <w:b/>
          <w:sz w:val="24"/>
          <w:szCs w:val="24"/>
        </w:rPr>
        <w:t xml:space="preserve">  </w:t>
      </w:r>
      <w:r w:rsidR="006145BB" w:rsidRPr="001D6170">
        <w:rPr>
          <w:rFonts w:ascii="Times New Roman" w:hAnsi="Times New Roman"/>
          <w:b/>
          <w:sz w:val="24"/>
          <w:szCs w:val="24"/>
        </w:rPr>
        <w:t>partii</w:t>
      </w:r>
      <w:r w:rsidR="006145BB" w:rsidRPr="001D6170">
        <w:rPr>
          <w:rFonts w:ascii="Times New Roman" w:hAnsi="Times New Roman"/>
          <w:sz w:val="24"/>
          <w:szCs w:val="24"/>
        </w:rPr>
        <w:t>, tj. 1</w:t>
      </w:r>
      <w:r w:rsidR="004B020A">
        <w:rPr>
          <w:rFonts w:ascii="Times New Roman" w:hAnsi="Times New Roman"/>
          <w:sz w:val="24"/>
          <w:szCs w:val="24"/>
        </w:rPr>
        <w:t>8,5</w:t>
      </w:r>
      <w:r w:rsidRPr="001D6170">
        <w:rPr>
          <w:rFonts w:ascii="Times New Roman" w:hAnsi="Times New Roman"/>
          <w:sz w:val="24"/>
          <w:szCs w:val="24"/>
        </w:rPr>
        <w:t>%</w:t>
      </w:r>
      <w:r w:rsidR="00734ED5" w:rsidRPr="001D6170">
        <w:rPr>
          <w:rFonts w:ascii="Times New Roman" w:hAnsi="Times New Roman"/>
          <w:sz w:val="24"/>
          <w:szCs w:val="24"/>
        </w:rPr>
        <w:t xml:space="preserve">; </w:t>
      </w:r>
      <w:r w:rsidR="006145BB" w:rsidRPr="001D6170">
        <w:rPr>
          <w:rFonts w:ascii="Times New Roman" w:hAnsi="Times New Roman"/>
          <w:sz w:val="24"/>
          <w:szCs w:val="24"/>
        </w:rPr>
        <w:t xml:space="preserve"> </w:t>
      </w:r>
      <w:r w:rsidR="00F17B73" w:rsidRPr="001D6170">
        <w:rPr>
          <w:rFonts w:ascii="Times New Roman" w:hAnsi="Times New Roman"/>
          <w:sz w:val="24"/>
          <w:szCs w:val="24"/>
        </w:rPr>
        <w:br/>
      </w:r>
      <w:r w:rsidR="00C4577C" w:rsidRPr="001D6170">
        <w:rPr>
          <w:rFonts w:ascii="Times New Roman" w:hAnsi="Times New Roman"/>
          <w:sz w:val="24"/>
          <w:szCs w:val="24"/>
        </w:rPr>
        <w:t>w tym</w:t>
      </w:r>
      <w:r w:rsidRPr="001D6170">
        <w:rPr>
          <w:rFonts w:ascii="Times New Roman" w:hAnsi="Times New Roman"/>
          <w:sz w:val="24"/>
          <w:szCs w:val="24"/>
        </w:rPr>
        <w:t xml:space="preserve"> </w:t>
      </w:r>
      <w:r w:rsidR="00A66567" w:rsidRPr="001D6170">
        <w:rPr>
          <w:rFonts w:ascii="Times New Roman" w:hAnsi="Times New Roman"/>
          <w:b/>
          <w:sz w:val="24"/>
          <w:szCs w:val="24"/>
        </w:rPr>
        <w:t>23</w:t>
      </w:r>
      <w:r w:rsidR="00BA4B07">
        <w:rPr>
          <w:rFonts w:ascii="Times New Roman" w:hAnsi="Times New Roman"/>
          <w:b/>
          <w:sz w:val="24"/>
          <w:szCs w:val="24"/>
        </w:rPr>
        <w:t>045</w:t>
      </w:r>
      <w:r w:rsidR="00C60FEA" w:rsidRPr="001D6170">
        <w:rPr>
          <w:rFonts w:ascii="Times New Roman" w:hAnsi="Times New Roman"/>
          <w:b/>
          <w:sz w:val="24"/>
          <w:szCs w:val="24"/>
        </w:rPr>
        <w:t xml:space="preserve"> </w:t>
      </w:r>
      <w:r w:rsidRPr="001D6170">
        <w:rPr>
          <w:rFonts w:ascii="Times New Roman" w:hAnsi="Times New Roman"/>
          <w:b/>
          <w:sz w:val="24"/>
          <w:szCs w:val="24"/>
        </w:rPr>
        <w:t>produktów</w:t>
      </w:r>
      <w:r w:rsidRPr="001D6170">
        <w:rPr>
          <w:rFonts w:ascii="Times New Roman" w:hAnsi="Times New Roman"/>
          <w:sz w:val="24"/>
          <w:szCs w:val="24"/>
        </w:rPr>
        <w:t xml:space="preserve"> oceniono w zakresie uwidaczniania cen ich sprzedaży, </w:t>
      </w:r>
      <w:r w:rsidR="00C60FEA" w:rsidRPr="001D6170">
        <w:rPr>
          <w:rFonts w:ascii="Times New Roman" w:hAnsi="Times New Roman"/>
          <w:sz w:val="24"/>
          <w:szCs w:val="24"/>
        </w:rPr>
        <w:t xml:space="preserve">stwierdzając nieprawidłowości w odniesieniu do </w:t>
      </w:r>
      <w:r w:rsidR="00BA4B07">
        <w:rPr>
          <w:rFonts w:ascii="Times New Roman" w:hAnsi="Times New Roman"/>
          <w:b/>
          <w:sz w:val="24"/>
          <w:szCs w:val="24"/>
        </w:rPr>
        <w:t>4</w:t>
      </w:r>
      <w:r w:rsidR="008770DE">
        <w:rPr>
          <w:rFonts w:ascii="Times New Roman" w:hAnsi="Times New Roman"/>
          <w:b/>
          <w:sz w:val="24"/>
          <w:szCs w:val="24"/>
        </w:rPr>
        <w:t>.</w:t>
      </w:r>
      <w:r w:rsidR="00BA4B07">
        <w:rPr>
          <w:rFonts w:ascii="Times New Roman" w:hAnsi="Times New Roman"/>
          <w:b/>
          <w:sz w:val="24"/>
          <w:szCs w:val="24"/>
        </w:rPr>
        <w:t>005</w:t>
      </w:r>
      <w:r w:rsidR="00894010" w:rsidRPr="001D6170">
        <w:rPr>
          <w:rFonts w:ascii="Times New Roman" w:hAnsi="Times New Roman"/>
          <w:b/>
          <w:sz w:val="24"/>
          <w:szCs w:val="24"/>
        </w:rPr>
        <w:t xml:space="preserve"> </w:t>
      </w:r>
      <w:r w:rsidR="0010341C" w:rsidRPr="001D6170">
        <w:rPr>
          <w:rFonts w:ascii="Times New Roman" w:hAnsi="Times New Roman"/>
          <w:sz w:val="24"/>
          <w:szCs w:val="24"/>
        </w:rPr>
        <w:t>(</w:t>
      </w:r>
      <w:r w:rsidR="00BA4B07">
        <w:rPr>
          <w:rFonts w:ascii="Times New Roman" w:hAnsi="Times New Roman"/>
          <w:sz w:val="24"/>
          <w:szCs w:val="24"/>
        </w:rPr>
        <w:t>17,4</w:t>
      </w:r>
      <w:r w:rsidR="0010341C" w:rsidRPr="001D6170">
        <w:rPr>
          <w:rFonts w:ascii="Times New Roman" w:hAnsi="Times New Roman"/>
          <w:sz w:val="24"/>
          <w:szCs w:val="24"/>
        </w:rPr>
        <w:t>%)</w:t>
      </w:r>
      <w:r w:rsidR="00BA4B07">
        <w:rPr>
          <w:rFonts w:ascii="Times New Roman" w:hAnsi="Times New Roman"/>
          <w:sz w:val="24"/>
          <w:szCs w:val="24"/>
        </w:rPr>
        <w:t>,</w:t>
      </w:r>
    </w:p>
    <w:p w14:paraId="5E32D9D9" w14:textId="10DCF259" w:rsidR="008A4BD3" w:rsidRPr="001D6170" w:rsidRDefault="009871AF" w:rsidP="001378DC">
      <w:pPr>
        <w:pStyle w:val="Akapitzlist"/>
        <w:numPr>
          <w:ilvl w:val="0"/>
          <w:numId w:val="5"/>
        </w:numPr>
        <w:spacing w:after="0" w:line="240" w:lineRule="auto"/>
        <w:ind w:left="567" w:hanging="357"/>
        <w:jc w:val="both"/>
      </w:pPr>
      <w:bookmarkStart w:id="4" w:name="_Hlk127184178"/>
      <w:bookmarkStart w:id="5" w:name="_Hlk158104488"/>
      <w:r w:rsidRPr="001D6170">
        <w:rPr>
          <w:noProof/>
          <w:lang w:eastAsia="pl-PL"/>
        </w:rPr>
        <w:drawing>
          <wp:anchor distT="0" distB="0" distL="114300" distR="114300" simplePos="0" relativeHeight="251657216" behindDoc="0" locked="0" layoutInCell="1" allowOverlap="1" wp14:anchorId="74DA0559" wp14:editId="0FDCEE55">
            <wp:simplePos x="0" y="0"/>
            <wp:positionH relativeFrom="margin">
              <wp:posOffset>4445</wp:posOffset>
            </wp:positionH>
            <wp:positionV relativeFrom="paragraph">
              <wp:posOffset>614680</wp:posOffset>
            </wp:positionV>
            <wp:extent cx="5848350" cy="1790700"/>
            <wp:effectExtent l="0" t="0" r="0" b="9525"/>
            <wp:wrapTopAndBottom/>
            <wp:docPr id="3"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E80632" w:rsidRPr="001D6170">
        <w:rPr>
          <w:rFonts w:ascii="Times New Roman" w:hAnsi="Times New Roman"/>
          <w:sz w:val="24"/>
          <w:szCs w:val="24"/>
        </w:rPr>
        <w:t>na wniosek organów celno-skarbowych</w:t>
      </w:r>
      <w:r w:rsidR="00855286" w:rsidRPr="001D6170">
        <w:rPr>
          <w:rFonts w:ascii="Times New Roman" w:hAnsi="Times New Roman"/>
          <w:sz w:val="24"/>
          <w:szCs w:val="24"/>
        </w:rPr>
        <w:t xml:space="preserve"> sporządzono</w:t>
      </w:r>
      <w:r w:rsidR="00E80632" w:rsidRPr="001D6170">
        <w:rPr>
          <w:rFonts w:ascii="Times New Roman" w:hAnsi="Times New Roman"/>
          <w:sz w:val="24"/>
          <w:szCs w:val="24"/>
        </w:rPr>
        <w:t xml:space="preserve"> </w:t>
      </w:r>
      <w:r w:rsidR="00BA4B07">
        <w:rPr>
          <w:rFonts w:ascii="Times New Roman" w:hAnsi="Times New Roman"/>
          <w:b/>
          <w:sz w:val="24"/>
          <w:szCs w:val="24"/>
        </w:rPr>
        <w:t>86</w:t>
      </w:r>
      <w:r w:rsidR="00B44306" w:rsidRPr="001D6170">
        <w:rPr>
          <w:rFonts w:ascii="Times New Roman" w:hAnsi="Times New Roman"/>
          <w:b/>
          <w:sz w:val="24"/>
          <w:szCs w:val="24"/>
        </w:rPr>
        <w:t xml:space="preserve"> </w:t>
      </w:r>
      <w:r w:rsidR="00E80632" w:rsidRPr="001D6170">
        <w:rPr>
          <w:rFonts w:ascii="Times New Roman" w:hAnsi="Times New Roman"/>
          <w:b/>
          <w:sz w:val="24"/>
          <w:szCs w:val="24"/>
        </w:rPr>
        <w:t>opini</w:t>
      </w:r>
      <w:r w:rsidR="00BA4B07">
        <w:rPr>
          <w:rFonts w:ascii="Times New Roman" w:hAnsi="Times New Roman"/>
          <w:b/>
          <w:sz w:val="24"/>
          <w:szCs w:val="24"/>
        </w:rPr>
        <w:t>i</w:t>
      </w:r>
      <w:r w:rsidR="00E80632" w:rsidRPr="001D6170">
        <w:rPr>
          <w:rFonts w:ascii="Times New Roman" w:hAnsi="Times New Roman"/>
          <w:sz w:val="24"/>
          <w:szCs w:val="24"/>
        </w:rPr>
        <w:t xml:space="preserve"> dotycząc</w:t>
      </w:r>
      <w:r w:rsidR="00BA4B07">
        <w:rPr>
          <w:rFonts w:ascii="Times New Roman" w:hAnsi="Times New Roman"/>
          <w:sz w:val="24"/>
          <w:szCs w:val="24"/>
        </w:rPr>
        <w:t>ych</w:t>
      </w:r>
      <w:r w:rsidR="0051208F" w:rsidRPr="001D6170">
        <w:rPr>
          <w:rFonts w:ascii="Times New Roman" w:hAnsi="Times New Roman"/>
          <w:sz w:val="24"/>
          <w:szCs w:val="24"/>
        </w:rPr>
        <w:t xml:space="preserve"> </w:t>
      </w:r>
      <w:r w:rsidR="00E80632" w:rsidRPr="001D6170">
        <w:rPr>
          <w:rFonts w:ascii="Times New Roman" w:hAnsi="Times New Roman"/>
          <w:sz w:val="24"/>
          <w:szCs w:val="24"/>
        </w:rPr>
        <w:t>zgodności produktów importowanych na obszar UE z obowiązującymi przepisami</w:t>
      </w:r>
      <w:bookmarkEnd w:id="4"/>
      <w:r w:rsidR="00120370" w:rsidRPr="001D6170">
        <w:rPr>
          <w:rFonts w:ascii="Times New Roman" w:hAnsi="Times New Roman"/>
          <w:sz w:val="24"/>
          <w:szCs w:val="24"/>
        </w:rPr>
        <w:t>.</w:t>
      </w:r>
      <w:bookmarkEnd w:id="5"/>
      <w:r w:rsidR="00EB09EC" w:rsidRPr="001D6170">
        <w:rPr>
          <w:rFonts w:ascii="Times New Roman" w:hAnsi="Times New Roman"/>
          <w:sz w:val="24"/>
          <w:szCs w:val="24"/>
        </w:rPr>
        <w:t xml:space="preserve"> </w:t>
      </w:r>
      <w:r w:rsidR="00E23728" w:rsidRPr="001D6170">
        <w:rPr>
          <w:rFonts w:ascii="Times New Roman" w:hAnsi="Times New Roman"/>
          <w:sz w:val="24"/>
          <w:szCs w:val="24"/>
        </w:rPr>
        <w:t>(</w:t>
      </w:r>
      <w:r w:rsidR="00516776" w:rsidRPr="001D6170">
        <w:rPr>
          <w:rFonts w:ascii="Times New Roman" w:hAnsi="Times New Roman"/>
          <w:sz w:val="24"/>
          <w:szCs w:val="24"/>
        </w:rPr>
        <w:t>w</w:t>
      </w:r>
      <w:r w:rsidR="003F7092" w:rsidRPr="001D6170">
        <w:rPr>
          <w:rFonts w:ascii="Times New Roman" w:hAnsi="Times New Roman"/>
          <w:sz w:val="24"/>
          <w:szCs w:val="24"/>
        </w:rPr>
        <w:t xml:space="preserve"> 202</w:t>
      </w:r>
      <w:r w:rsidR="00BA4B07">
        <w:rPr>
          <w:rFonts w:ascii="Times New Roman" w:hAnsi="Times New Roman"/>
          <w:sz w:val="24"/>
          <w:szCs w:val="24"/>
        </w:rPr>
        <w:t>4</w:t>
      </w:r>
      <w:r w:rsidR="003F7092" w:rsidRPr="001D6170">
        <w:rPr>
          <w:rFonts w:ascii="Times New Roman" w:hAnsi="Times New Roman"/>
          <w:sz w:val="24"/>
          <w:szCs w:val="24"/>
        </w:rPr>
        <w:t xml:space="preserve"> r.– </w:t>
      </w:r>
      <w:r w:rsidR="00BA4B07">
        <w:rPr>
          <w:rFonts w:ascii="Times New Roman" w:hAnsi="Times New Roman"/>
          <w:sz w:val="24"/>
          <w:szCs w:val="24"/>
        </w:rPr>
        <w:t>64</w:t>
      </w:r>
      <w:r w:rsidR="005D2C11" w:rsidRPr="001D6170">
        <w:rPr>
          <w:rFonts w:ascii="Times New Roman" w:hAnsi="Times New Roman"/>
          <w:sz w:val="24"/>
          <w:szCs w:val="24"/>
        </w:rPr>
        <w:t xml:space="preserve">, </w:t>
      </w:r>
      <w:r w:rsidR="00262E66" w:rsidRPr="001D6170">
        <w:rPr>
          <w:rFonts w:ascii="Times New Roman" w:hAnsi="Times New Roman"/>
          <w:sz w:val="24"/>
          <w:szCs w:val="24"/>
        </w:rPr>
        <w:br/>
      </w:r>
      <w:r w:rsidR="005D2C11" w:rsidRPr="001D6170">
        <w:rPr>
          <w:rFonts w:ascii="Times New Roman" w:hAnsi="Times New Roman"/>
          <w:sz w:val="24"/>
          <w:szCs w:val="24"/>
        </w:rPr>
        <w:t>w 202</w:t>
      </w:r>
      <w:r w:rsidR="00BA4B07">
        <w:rPr>
          <w:rFonts w:ascii="Times New Roman" w:hAnsi="Times New Roman"/>
          <w:sz w:val="24"/>
          <w:szCs w:val="24"/>
        </w:rPr>
        <w:t>3</w:t>
      </w:r>
      <w:r w:rsidR="005D2C11" w:rsidRPr="001D6170">
        <w:rPr>
          <w:rFonts w:ascii="Times New Roman" w:hAnsi="Times New Roman"/>
          <w:sz w:val="24"/>
          <w:szCs w:val="24"/>
        </w:rPr>
        <w:t xml:space="preserve"> r. – </w:t>
      </w:r>
      <w:r w:rsidR="00BA4B07">
        <w:rPr>
          <w:rFonts w:ascii="Times New Roman" w:hAnsi="Times New Roman"/>
          <w:sz w:val="24"/>
          <w:szCs w:val="24"/>
        </w:rPr>
        <w:t>39</w:t>
      </w:r>
      <w:r w:rsidR="00E23728" w:rsidRPr="001D6170">
        <w:rPr>
          <w:rFonts w:ascii="Times New Roman" w:hAnsi="Times New Roman"/>
          <w:sz w:val="24"/>
          <w:szCs w:val="24"/>
        </w:rPr>
        <w:t>)</w:t>
      </w:r>
      <w:r w:rsidR="000C5C3B" w:rsidRPr="001D6170">
        <w:rPr>
          <w:rFonts w:ascii="Times New Roman" w:hAnsi="Times New Roman"/>
          <w:sz w:val="24"/>
          <w:szCs w:val="24"/>
        </w:rPr>
        <w:t>.</w:t>
      </w:r>
    </w:p>
    <w:p w14:paraId="628792F6" w14:textId="0BE5FB0E" w:rsidR="0010341C" w:rsidRPr="00555848" w:rsidRDefault="00E80632" w:rsidP="001378DC">
      <w:pPr>
        <w:jc w:val="both"/>
      </w:pPr>
      <w:r w:rsidRPr="00555848">
        <w:t xml:space="preserve">W następstwie stwierdzonych nieprawidłowości podjęto </w:t>
      </w:r>
      <w:r w:rsidR="00DF758D" w:rsidRPr="00555848">
        <w:t xml:space="preserve">następujące </w:t>
      </w:r>
      <w:r w:rsidRPr="00555848">
        <w:t>działania:</w:t>
      </w:r>
    </w:p>
    <w:p w14:paraId="7F4DB0E1" w14:textId="265E8471" w:rsidR="0010341C" w:rsidRPr="00555848" w:rsidRDefault="0010341C" w:rsidP="001378DC">
      <w:pPr>
        <w:pStyle w:val="Akapitzlist"/>
        <w:numPr>
          <w:ilvl w:val="0"/>
          <w:numId w:val="6"/>
        </w:numPr>
        <w:spacing w:after="0" w:line="240" w:lineRule="auto"/>
        <w:ind w:left="850" w:hanging="357"/>
        <w:jc w:val="both"/>
        <w:rPr>
          <w:rFonts w:ascii="Times New Roman" w:hAnsi="Times New Roman"/>
          <w:sz w:val="24"/>
          <w:szCs w:val="24"/>
        </w:rPr>
      </w:pPr>
      <w:r w:rsidRPr="00555848">
        <w:rPr>
          <w:rFonts w:ascii="Times New Roman" w:hAnsi="Times New Roman"/>
          <w:sz w:val="24"/>
          <w:szCs w:val="24"/>
        </w:rPr>
        <w:t xml:space="preserve">wydano </w:t>
      </w:r>
      <w:r w:rsidR="00B94AB3" w:rsidRPr="00555848">
        <w:rPr>
          <w:rFonts w:ascii="Times New Roman" w:hAnsi="Times New Roman"/>
          <w:b/>
          <w:sz w:val="24"/>
          <w:szCs w:val="24"/>
        </w:rPr>
        <w:t>2</w:t>
      </w:r>
      <w:r w:rsidR="00555848" w:rsidRPr="00555848">
        <w:rPr>
          <w:rFonts w:ascii="Times New Roman" w:hAnsi="Times New Roman"/>
          <w:b/>
          <w:sz w:val="24"/>
          <w:szCs w:val="24"/>
        </w:rPr>
        <w:t>53</w:t>
      </w:r>
      <w:r w:rsidR="00B94AB3" w:rsidRPr="00555848">
        <w:rPr>
          <w:rFonts w:ascii="Times New Roman" w:hAnsi="Times New Roman"/>
          <w:b/>
          <w:sz w:val="24"/>
          <w:szCs w:val="24"/>
        </w:rPr>
        <w:t xml:space="preserve"> </w:t>
      </w:r>
      <w:r w:rsidRPr="00555848">
        <w:rPr>
          <w:rFonts w:ascii="Times New Roman" w:hAnsi="Times New Roman"/>
          <w:b/>
          <w:sz w:val="24"/>
          <w:szCs w:val="24"/>
        </w:rPr>
        <w:t>decyzj</w:t>
      </w:r>
      <w:r w:rsidR="009871AF">
        <w:rPr>
          <w:rFonts w:ascii="Times New Roman" w:hAnsi="Times New Roman"/>
          <w:b/>
          <w:sz w:val="24"/>
          <w:szCs w:val="24"/>
        </w:rPr>
        <w:t>e</w:t>
      </w:r>
      <w:r w:rsidRPr="00555848">
        <w:rPr>
          <w:rFonts w:ascii="Times New Roman" w:hAnsi="Times New Roman"/>
          <w:sz w:val="24"/>
          <w:szCs w:val="24"/>
        </w:rPr>
        <w:t xml:space="preserve"> administracyjn</w:t>
      </w:r>
      <w:r w:rsidR="009871AF">
        <w:rPr>
          <w:rFonts w:ascii="Times New Roman" w:hAnsi="Times New Roman"/>
          <w:sz w:val="24"/>
          <w:szCs w:val="24"/>
        </w:rPr>
        <w:t>e</w:t>
      </w:r>
      <w:r w:rsidRPr="00555848">
        <w:rPr>
          <w:rFonts w:ascii="Times New Roman" w:hAnsi="Times New Roman"/>
          <w:sz w:val="24"/>
          <w:szCs w:val="24"/>
        </w:rPr>
        <w:t xml:space="preserve">; </w:t>
      </w:r>
      <w:r w:rsidR="00494822" w:rsidRPr="00555848">
        <w:rPr>
          <w:rFonts w:ascii="Times New Roman" w:hAnsi="Times New Roman"/>
          <w:sz w:val="24"/>
          <w:szCs w:val="24"/>
        </w:rPr>
        <w:t xml:space="preserve">w tym </w:t>
      </w:r>
      <w:r w:rsidR="009871AF" w:rsidRPr="009871AF">
        <w:rPr>
          <w:rFonts w:ascii="Times New Roman" w:hAnsi="Times New Roman"/>
          <w:sz w:val="24"/>
          <w:szCs w:val="24"/>
        </w:rPr>
        <w:t>219</w:t>
      </w:r>
      <w:r w:rsidR="00494822" w:rsidRPr="009871AF">
        <w:rPr>
          <w:rFonts w:ascii="Times New Roman" w:hAnsi="Times New Roman"/>
          <w:sz w:val="24"/>
          <w:szCs w:val="24"/>
        </w:rPr>
        <w:t xml:space="preserve"> </w:t>
      </w:r>
      <w:bookmarkStart w:id="6" w:name="_Hlk190848301"/>
      <w:r w:rsidR="00494822" w:rsidRPr="00555848">
        <w:rPr>
          <w:rFonts w:ascii="Times New Roman" w:hAnsi="Times New Roman"/>
          <w:sz w:val="24"/>
          <w:szCs w:val="24"/>
        </w:rPr>
        <w:t xml:space="preserve">nakładających kary administracyjne </w:t>
      </w:r>
      <w:bookmarkEnd w:id="6"/>
      <w:r w:rsidR="00494822" w:rsidRPr="00555848">
        <w:rPr>
          <w:rFonts w:ascii="Times New Roman" w:hAnsi="Times New Roman"/>
          <w:sz w:val="24"/>
          <w:szCs w:val="24"/>
        </w:rPr>
        <w:t xml:space="preserve">na łączną kwotę </w:t>
      </w:r>
      <w:r w:rsidR="00555848" w:rsidRPr="00555848">
        <w:rPr>
          <w:rFonts w:ascii="Times New Roman" w:hAnsi="Times New Roman"/>
          <w:b/>
          <w:bCs/>
          <w:sz w:val="24"/>
          <w:szCs w:val="24"/>
        </w:rPr>
        <w:t>4</w:t>
      </w:r>
      <w:r w:rsidR="009871AF">
        <w:rPr>
          <w:rFonts w:ascii="Times New Roman" w:hAnsi="Times New Roman"/>
          <w:b/>
          <w:bCs/>
          <w:sz w:val="24"/>
          <w:szCs w:val="24"/>
        </w:rPr>
        <w:t>25</w:t>
      </w:r>
      <w:r w:rsidR="00494822" w:rsidRPr="00555848">
        <w:rPr>
          <w:rFonts w:ascii="Times New Roman" w:hAnsi="Times New Roman"/>
          <w:b/>
          <w:bCs/>
          <w:sz w:val="24"/>
          <w:szCs w:val="24"/>
        </w:rPr>
        <w:t xml:space="preserve"> tys.</w:t>
      </w:r>
      <w:r w:rsidR="008B2997" w:rsidRPr="00555848">
        <w:rPr>
          <w:rFonts w:ascii="Times New Roman" w:hAnsi="Times New Roman"/>
          <w:b/>
          <w:bCs/>
          <w:sz w:val="24"/>
          <w:szCs w:val="24"/>
        </w:rPr>
        <w:t xml:space="preserve"> </w:t>
      </w:r>
      <w:r w:rsidRPr="00555848">
        <w:rPr>
          <w:rFonts w:ascii="Times New Roman" w:hAnsi="Times New Roman"/>
          <w:b/>
          <w:bCs/>
          <w:sz w:val="24"/>
          <w:szCs w:val="24"/>
        </w:rPr>
        <w:t>zł</w:t>
      </w:r>
      <w:r w:rsidRPr="00555848">
        <w:rPr>
          <w:rFonts w:ascii="Times New Roman" w:hAnsi="Times New Roman"/>
          <w:sz w:val="24"/>
          <w:szCs w:val="24"/>
        </w:rPr>
        <w:t xml:space="preserve"> (w </w:t>
      </w:r>
      <w:r w:rsidR="00896B6F" w:rsidRPr="00555848">
        <w:rPr>
          <w:rFonts w:ascii="Times New Roman" w:hAnsi="Times New Roman"/>
          <w:sz w:val="24"/>
          <w:szCs w:val="24"/>
        </w:rPr>
        <w:t>202</w:t>
      </w:r>
      <w:r w:rsidR="00555848" w:rsidRPr="00555848">
        <w:rPr>
          <w:rFonts w:ascii="Times New Roman" w:hAnsi="Times New Roman"/>
          <w:sz w:val="24"/>
          <w:szCs w:val="24"/>
        </w:rPr>
        <w:t xml:space="preserve">4 </w:t>
      </w:r>
      <w:r w:rsidR="00896B6F" w:rsidRPr="00555848">
        <w:rPr>
          <w:rFonts w:ascii="Times New Roman" w:hAnsi="Times New Roman"/>
          <w:sz w:val="24"/>
          <w:szCs w:val="24"/>
        </w:rPr>
        <w:t xml:space="preserve">r. - </w:t>
      </w:r>
      <w:r w:rsidR="008B2997" w:rsidRPr="00555848">
        <w:rPr>
          <w:rFonts w:ascii="Times New Roman" w:hAnsi="Times New Roman"/>
          <w:sz w:val="24"/>
          <w:szCs w:val="24"/>
        </w:rPr>
        <w:t>2</w:t>
      </w:r>
      <w:r w:rsidR="00555848" w:rsidRPr="00555848">
        <w:rPr>
          <w:rFonts w:ascii="Times New Roman" w:hAnsi="Times New Roman"/>
          <w:sz w:val="24"/>
          <w:szCs w:val="24"/>
        </w:rPr>
        <w:t>31</w:t>
      </w:r>
      <w:r w:rsidR="008B2997" w:rsidRPr="00555848">
        <w:rPr>
          <w:rFonts w:ascii="Times New Roman" w:hAnsi="Times New Roman"/>
          <w:sz w:val="24"/>
          <w:szCs w:val="24"/>
        </w:rPr>
        <w:t xml:space="preserve"> decyzji, </w:t>
      </w:r>
      <w:r w:rsidR="00555848" w:rsidRPr="00555848">
        <w:rPr>
          <w:rFonts w:ascii="Times New Roman" w:hAnsi="Times New Roman"/>
          <w:sz w:val="24"/>
          <w:szCs w:val="24"/>
        </w:rPr>
        <w:t>185</w:t>
      </w:r>
      <w:r w:rsidR="00DF758D" w:rsidRPr="00555848">
        <w:rPr>
          <w:rFonts w:ascii="Times New Roman" w:hAnsi="Times New Roman"/>
          <w:sz w:val="24"/>
          <w:szCs w:val="24"/>
        </w:rPr>
        <w:t xml:space="preserve"> </w:t>
      </w:r>
      <w:r w:rsidR="00494822" w:rsidRPr="00555848">
        <w:rPr>
          <w:rFonts w:ascii="Times New Roman" w:hAnsi="Times New Roman"/>
          <w:sz w:val="24"/>
          <w:szCs w:val="24"/>
        </w:rPr>
        <w:t xml:space="preserve">nakładających kary administracyjne na kwotę </w:t>
      </w:r>
      <w:r w:rsidR="00555848" w:rsidRPr="00555848">
        <w:rPr>
          <w:rFonts w:ascii="Times New Roman" w:hAnsi="Times New Roman"/>
          <w:sz w:val="24"/>
          <w:szCs w:val="24"/>
        </w:rPr>
        <w:t>345</w:t>
      </w:r>
      <w:r w:rsidR="00494822" w:rsidRPr="00555848">
        <w:rPr>
          <w:rFonts w:ascii="Times New Roman" w:hAnsi="Times New Roman"/>
          <w:sz w:val="24"/>
          <w:szCs w:val="24"/>
        </w:rPr>
        <w:t xml:space="preserve"> tys.</w:t>
      </w:r>
      <w:r w:rsidR="008B2997" w:rsidRPr="00555848">
        <w:rPr>
          <w:rFonts w:ascii="Times New Roman" w:hAnsi="Times New Roman"/>
          <w:sz w:val="24"/>
          <w:szCs w:val="24"/>
        </w:rPr>
        <w:t xml:space="preserve"> zł</w:t>
      </w:r>
      <w:r w:rsidR="00896B6F" w:rsidRPr="00555848">
        <w:rPr>
          <w:rFonts w:ascii="Times New Roman" w:hAnsi="Times New Roman"/>
          <w:sz w:val="24"/>
          <w:szCs w:val="24"/>
        </w:rPr>
        <w:t>;</w:t>
      </w:r>
      <w:r w:rsidR="008B2997" w:rsidRPr="00555848">
        <w:rPr>
          <w:rFonts w:ascii="Times New Roman" w:hAnsi="Times New Roman"/>
          <w:sz w:val="24"/>
          <w:szCs w:val="24"/>
        </w:rPr>
        <w:t xml:space="preserve"> w 202</w:t>
      </w:r>
      <w:r w:rsidR="00555848" w:rsidRPr="00555848">
        <w:rPr>
          <w:rFonts w:ascii="Times New Roman" w:hAnsi="Times New Roman"/>
          <w:sz w:val="24"/>
          <w:szCs w:val="24"/>
        </w:rPr>
        <w:t>3</w:t>
      </w:r>
      <w:r w:rsidR="008B2997" w:rsidRPr="00555848">
        <w:rPr>
          <w:rFonts w:ascii="Times New Roman" w:hAnsi="Times New Roman"/>
          <w:sz w:val="24"/>
          <w:szCs w:val="24"/>
        </w:rPr>
        <w:t xml:space="preserve"> r. </w:t>
      </w:r>
      <w:r w:rsidR="00555848" w:rsidRPr="00555848">
        <w:rPr>
          <w:rFonts w:ascii="Times New Roman" w:hAnsi="Times New Roman"/>
          <w:sz w:val="24"/>
          <w:szCs w:val="24"/>
        </w:rPr>
        <w:t>–</w:t>
      </w:r>
      <w:r w:rsidRPr="00555848">
        <w:rPr>
          <w:rFonts w:ascii="Times New Roman" w:hAnsi="Times New Roman"/>
          <w:sz w:val="24"/>
          <w:szCs w:val="24"/>
        </w:rPr>
        <w:t xml:space="preserve"> </w:t>
      </w:r>
      <w:r w:rsidR="00A04FF2" w:rsidRPr="00555848">
        <w:rPr>
          <w:rFonts w:ascii="Times New Roman" w:hAnsi="Times New Roman"/>
          <w:sz w:val="24"/>
          <w:szCs w:val="24"/>
        </w:rPr>
        <w:t>21</w:t>
      </w:r>
      <w:r w:rsidR="00555848" w:rsidRPr="00555848">
        <w:rPr>
          <w:rFonts w:ascii="Times New Roman" w:hAnsi="Times New Roman"/>
          <w:sz w:val="24"/>
          <w:szCs w:val="24"/>
        </w:rPr>
        <w:t xml:space="preserve">6 </w:t>
      </w:r>
      <w:r w:rsidR="000D6E9F" w:rsidRPr="00555848">
        <w:rPr>
          <w:rFonts w:ascii="Times New Roman" w:hAnsi="Times New Roman"/>
          <w:sz w:val="24"/>
          <w:szCs w:val="24"/>
        </w:rPr>
        <w:t xml:space="preserve">decyzji, </w:t>
      </w:r>
      <w:r w:rsidR="00555848" w:rsidRPr="00555848">
        <w:rPr>
          <w:rFonts w:ascii="Times New Roman" w:hAnsi="Times New Roman"/>
          <w:sz w:val="24"/>
          <w:szCs w:val="24"/>
        </w:rPr>
        <w:t>206</w:t>
      </w:r>
      <w:r w:rsidR="00DF758D" w:rsidRPr="00555848">
        <w:rPr>
          <w:rFonts w:ascii="Times New Roman" w:hAnsi="Times New Roman"/>
          <w:sz w:val="24"/>
          <w:szCs w:val="24"/>
        </w:rPr>
        <w:t xml:space="preserve"> </w:t>
      </w:r>
      <w:r w:rsidR="00494822" w:rsidRPr="00555848">
        <w:rPr>
          <w:rFonts w:ascii="Times New Roman" w:hAnsi="Times New Roman"/>
          <w:sz w:val="24"/>
          <w:szCs w:val="24"/>
        </w:rPr>
        <w:t>nakładając</w:t>
      </w:r>
      <w:r w:rsidR="00DF758D" w:rsidRPr="00555848">
        <w:rPr>
          <w:rFonts w:ascii="Times New Roman" w:hAnsi="Times New Roman"/>
          <w:sz w:val="24"/>
          <w:szCs w:val="24"/>
        </w:rPr>
        <w:t>e</w:t>
      </w:r>
      <w:r w:rsidR="00494822" w:rsidRPr="00555848">
        <w:rPr>
          <w:rFonts w:ascii="Times New Roman" w:hAnsi="Times New Roman"/>
          <w:sz w:val="24"/>
          <w:szCs w:val="24"/>
        </w:rPr>
        <w:t xml:space="preserve"> kary administracyjne na kwotę –</w:t>
      </w:r>
      <w:r w:rsidR="00896B6F" w:rsidRPr="00555848">
        <w:rPr>
          <w:rFonts w:ascii="Times New Roman" w:hAnsi="Times New Roman"/>
          <w:sz w:val="24"/>
          <w:szCs w:val="24"/>
        </w:rPr>
        <w:t xml:space="preserve"> </w:t>
      </w:r>
      <w:r w:rsidR="00555848" w:rsidRPr="00555848">
        <w:rPr>
          <w:rFonts w:ascii="Times New Roman" w:hAnsi="Times New Roman"/>
          <w:sz w:val="24"/>
          <w:szCs w:val="24"/>
        </w:rPr>
        <w:t>283</w:t>
      </w:r>
      <w:r w:rsidR="00494822" w:rsidRPr="00555848">
        <w:rPr>
          <w:rFonts w:ascii="Times New Roman" w:hAnsi="Times New Roman"/>
          <w:sz w:val="24"/>
          <w:szCs w:val="24"/>
        </w:rPr>
        <w:t xml:space="preserve"> tys.</w:t>
      </w:r>
      <w:r w:rsidR="00B94AB3" w:rsidRPr="00555848">
        <w:rPr>
          <w:rFonts w:ascii="Times New Roman" w:hAnsi="Times New Roman"/>
          <w:sz w:val="24"/>
          <w:szCs w:val="24"/>
        </w:rPr>
        <w:t xml:space="preserve"> </w:t>
      </w:r>
      <w:r w:rsidRPr="00555848">
        <w:rPr>
          <w:rFonts w:ascii="Times New Roman" w:hAnsi="Times New Roman"/>
          <w:sz w:val="24"/>
          <w:szCs w:val="24"/>
        </w:rPr>
        <w:t>zł</w:t>
      </w:r>
      <w:r w:rsidR="00B94AB3" w:rsidRPr="00555848">
        <w:rPr>
          <w:rFonts w:ascii="Times New Roman" w:hAnsi="Times New Roman"/>
          <w:sz w:val="24"/>
          <w:szCs w:val="24"/>
        </w:rPr>
        <w:t>),</w:t>
      </w:r>
    </w:p>
    <w:p w14:paraId="601974FD" w14:textId="3314677C" w:rsidR="00E80632" w:rsidRPr="00555848" w:rsidRDefault="00E80632" w:rsidP="001378DC">
      <w:pPr>
        <w:pStyle w:val="Akapitzlist"/>
        <w:numPr>
          <w:ilvl w:val="0"/>
          <w:numId w:val="6"/>
        </w:numPr>
        <w:spacing w:after="0" w:line="240" w:lineRule="auto"/>
        <w:ind w:left="851" w:hanging="357"/>
        <w:jc w:val="both"/>
        <w:rPr>
          <w:rFonts w:ascii="Times New Roman" w:hAnsi="Times New Roman"/>
          <w:bCs/>
          <w:sz w:val="24"/>
          <w:szCs w:val="24"/>
        </w:rPr>
      </w:pPr>
      <w:r w:rsidRPr="00555848">
        <w:rPr>
          <w:rFonts w:ascii="Times New Roman" w:hAnsi="Times New Roman"/>
          <w:sz w:val="24"/>
          <w:szCs w:val="24"/>
        </w:rPr>
        <w:t>nałożono</w:t>
      </w:r>
      <w:r w:rsidR="00B94AB3" w:rsidRPr="00555848">
        <w:rPr>
          <w:rFonts w:ascii="Times New Roman" w:hAnsi="Times New Roman"/>
          <w:sz w:val="24"/>
          <w:szCs w:val="24"/>
        </w:rPr>
        <w:t xml:space="preserve"> </w:t>
      </w:r>
      <w:r w:rsidR="00555848">
        <w:rPr>
          <w:rFonts w:ascii="Times New Roman" w:hAnsi="Times New Roman"/>
          <w:b/>
          <w:bCs/>
          <w:sz w:val="24"/>
          <w:szCs w:val="24"/>
        </w:rPr>
        <w:t>86</w:t>
      </w:r>
      <w:r w:rsidR="00B94AB3" w:rsidRPr="00555848">
        <w:rPr>
          <w:rFonts w:ascii="Times New Roman" w:hAnsi="Times New Roman"/>
          <w:b/>
          <w:bCs/>
          <w:sz w:val="24"/>
          <w:szCs w:val="24"/>
        </w:rPr>
        <w:t xml:space="preserve"> mandatów karnych</w:t>
      </w:r>
      <w:r w:rsidR="00B94AB3" w:rsidRPr="00555848">
        <w:rPr>
          <w:rFonts w:ascii="Times New Roman" w:hAnsi="Times New Roman"/>
          <w:sz w:val="24"/>
          <w:szCs w:val="24"/>
        </w:rPr>
        <w:t xml:space="preserve"> na kwotę </w:t>
      </w:r>
      <w:r w:rsidR="00555848">
        <w:rPr>
          <w:rFonts w:ascii="Times New Roman" w:hAnsi="Times New Roman"/>
          <w:b/>
          <w:bCs/>
          <w:sz w:val="24"/>
          <w:szCs w:val="24"/>
        </w:rPr>
        <w:t>18050</w:t>
      </w:r>
      <w:r w:rsidR="00B94AB3" w:rsidRPr="00555848">
        <w:rPr>
          <w:rFonts w:ascii="Times New Roman" w:hAnsi="Times New Roman"/>
          <w:b/>
          <w:bCs/>
          <w:sz w:val="24"/>
          <w:szCs w:val="24"/>
        </w:rPr>
        <w:t xml:space="preserve"> zł</w:t>
      </w:r>
      <w:r w:rsidRPr="00555848">
        <w:rPr>
          <w:rFonts w:ascii="Times New Roman" w:hAnsi="Times New Roman"/>
          <w:sz w:val="24"/>
          <w:szCs w:val="24"/>
        </w:rPr>
        <w:t xml:space="preserve"> </w:t>
      </w:r>
      <w:r w:rsidR="00B94AB3" w:rsidRPr="00555848">
        <w:rPr>
          <w:rFonts w:ascii="Times New Roman" w:hAnsi="Times New Roman"/>
          <w:sz w:val="24"/>
          <w:szCs w:val="24"/>
        </w:rPr>
        <w:t xml:space="preserve">(w roku poprzednim </w:t>
      </w:r>
      <w:r w:rsidR="00262E66" w:rsidRPr="00555848">
        <w:rPr>
          <w:rFonts w:ascii="Times New Roman" w:hAnsi="Times New Roman"/>
          <w:sz w:val="24"/>
          <w:szCs w:val="24"/>
        </w:rPr>
        <w:br/>
      </w:r>
      <w:r w:rsidR="008B2997" w:rsidRPr="00555848">
        <w:rPr>
          <w:rFonts w:ascii="Times New Roman" w:hAnsi="Times New Roman"/>
          <w:sz w:val="24"/>
          <w:szCs w:val="24"/>
        </w:rPr>
        <w:t>–</w:t>
      </w:r>
      <w:r w:rsidR="00B94AB3" w:rsidRPr="00555848">
        <w:rPr>
          <w:rFonts w:ascii="Times New Roman" w:hAnsi="Times New Roman"/>
          <w:sz w:val="24"/>
          <w:szCs w:val="24"/>
        </w:rPr>
        <w:t xml:space="preserve"> </w:t>
      </w:r>
      <w:r w:rsidR="00350E34" w:rsidRPr="00555848">
        <w:rPr>
          <w:rFonts w:ascii="Times New Roman" w:hAnsi="Times New Roman"/>
          <w:sz w:val="24"/>
          <w:szCs w:val="24"/>
        </w:rPr>
        <w:t xml:space="preserve">70 </w:t>
      </w:r>
      <w:r w:rsidR="008B2997" w:rsidRPr="00555848">
        <w:rPr>
          <w:rFonts w:ascii="Times New Roman" w:hAnsi="Times New Roman"/>
          <w:sz w:val="24"/>
          <w:szCs w:val="24"/>
        </w:rPr>
        <w:t xml:space="preserve">mandatów karnych w łącznej kwocie </w:t>
      </w:r>
      <w:r w:rsidR="00555848" w:rsidRPr="00555848">
        <w:rPr>
          <w:rFonts w:ascii="Times New Roman" w:hAnsi="Times New Roman"/>
          <w:sz w:val="24"/>
          <w:szCs w:val="24"/>
        </w:rPr>
        <w:t>15200</w:t>
      </w:r>
      <w:r w:rsidR="008B2997" w:rsidRPr="00555848">
        <w:rPr>
          <w:rFonts w:ascii="Times New Roman" w:hAnsi="Times New Roman"/>
          <w:sz w:val="24"/>
          <w:szCs w:val="24"/>
        </w:rPr>
        <w:t xml:space="preserve"> zł</w:t>
      </w:r>
      <w:r w:rsidR="00896B6F" w:rsidRPr="00555848">
        <w:rPr>
          <w:rFonts w:ascii="Times New Roman" w:hAnsi="Times New Roman"/>
          <w:sz w:val="24"/>
          <w:szCs w:val="24"/>
        </w:rPr>
        <w:t>;</w:t>
      </w:r>
      <w:r w:rsidR="008B2997" w:rsidRPr="00555848">
        <w:rPr>
          <w:rFonts w:ascii="Times New Roman" w:hAnsi="Times New Roman"/>
          <w:sz w:val="24"/>
          <w:szCs w:val="24"/>
        </w:rPr>
        <w:t xml:space="preserve"> w 202</w:t>
      </w:r>
      <w:r w:rsidR="00555848" w:rsidRPr="00555848">
        <w:rPr>
          <w:rFonts w:ascii="Times New Roman" w:hAnsi="Times New Roman"/>
          <w:sz w:val="24"/>
          <w:szCs w:val="24"/>
        </w:rPr>
        <w:t>3</w:t>
      </w:r>
      <w:r w:rsidR="008B2997" w:rsidRPr="00555848">
        <w:rPr>
          <w:rFonts w:ascii="Times New Roman" w:hAnsi="Times New Roman"/>
          <w:sz w:val="24"/>
          <w:szCs w:val="24"/>
        </w:rPr>
        <w:t xml:space="preserve"> r. -</w:t>
      </w:r>
      <w:r w:rsidR="008B2997" w:rsidRPr="00960AE1">
        <w:rPr>
          <w:rFonts w:ascii="Times New Roman" w:hAnsi="Times New Roman"/>
          <w:sz w:val="24"/>
          <w:szCs w:val="24"/>
        </w:rPr>
        <w:t xml:space="preserve"> </w:t>
      </w:r>
      <w:r w:rsidR="00555848" w:rsidRPr="00960AE1">
        <w:rPr>
          <w:rFonts w:ascii="Times New Roman" w:hAnsi="Times New Roman"/>
          <w:bCs/>
          <w:sz w:val="24"/>
          <w:szCs w:val="24"/>
        </w:rPr>
        <w:t>70</w:t>
      </w:r>
      <w:r w:rsidRPr="00960AE1">
        <w:rPr>
          <w:rFonts w:ascii="Times New Roman" w:hAnsi="Times New Roman"/>
          <w:bCs/>
          <w:sz w:val="24"/>
          <w:szCs w:val="24"/>
        </w:rPr>
        <w:t xml:space="preserve"> </w:t>
      </w:r>
      <w:r w:rsidRPr="00555848">
        <w:rPr>
          <w:rFonts w:ascii="Times New Roman" w:hAnsi="Times New Roman"/>
          <w:bCs/>
          <w:sz w:val="24"/>
          <w:szCs w:val="24"/>
        </w:rPr>
        <w:t>manda</w:t>
      </w:r>
      <w:r w:rsidR="00A04FF2" w:rsidRPr="00555848">
        <w:rPr>
          <w:rFonts w:ascii="Times New Roman" w:hAnsi="Times New Roman"/>
          <w:bCs/>
          <w:sz w:val="24"/>
          <w:szCs w:val="24"/>
        </w:rPr>
        <w:t>tów</w:t>
      </w:r>
      <w:r w:rsidRPr="00555848">
        <w:rPr>
          <w:rFonts w:ascii="Times New Roman" w:hAnsi="Times New Roman"/>
          <w:bCs/>
          <w:sz w:val="24"/>
          <w:szCs w:val="24"/>
        </w:rPr>
        <w:t xml:space="preserve"> karn</w:t>
      </w:r>
      <w:r w:rsidR="00350E34" w:rsidRPr="00555848">
        <w:rPr>
          <w:rFonts w:ascii="Times New Roman" w:hAnsi="Times New Roman"/>
          <w:bCs/>
          <w:sz w:val="24"/>
          <w:szCs w:val="24"/>
        </w:rPr>
        <w:t>ych</w:t>
      </w:r>
      <w:r w:rsidRPr="00555848">
        <w:rPr>
          <w:rFonts w:ascii="Times New Roman" w:hAnsi="Times New Roman"/>
          <w:bCs/>
          <w:sz w:val="24"/>
          <w:szCs w:val="24"/>
        </w:rPr>
        <w:t xml:space="preserve"> w łącznej kwocie </w:t>
      </w:r>
      <w:r w:rsidR="00555848" w:rsidRPr="00555848">
        <w:rPr>
          <w:rFonts w:ascii="Times New Roman" w:hAnsi="Times New Roman"/>
          <w:bCs/>
          <w:sz w:val="24"/>
          <w:szCs w:val="24"/>
        </w:rPr>
        <w:t>17000</w:t>
      </w:r>
      <w:r w:rsidR="00350E34" w:rsidRPr="00555848">
        <w:rPr>
          <w:rFonts w:ascii="Times New Roman" w:hAnsi="Times New Roman"/>
          <w:bCs/>
          <w:sz w:val="24"/>
          <w:szCs w:val="24"/>
        </w:rPr>
        <w:t xml:space="preserve"> </w:t>
      </w:r>
      <w:r w:rsidRPr="00555848">
        <w:rPr>
          <w:rFonts w:ascii="Times New Roman" w:hAnsi="Times New Roman"/>
          <w:bCs/>
          <w:sz w:val="24"/>
          <w:szCs w:val="24"/>
        </w:rPr>
        <w:t>zł</w:t>
      </w:r>
      <w:r w:rsidR="00B94AB3" w:rsidRPr="00555848">
        <w:rPr>
          <w:rFonts w:ascii="Times New Roman" w:hAnsi="Times New Roman"/>
          <w:bCs/>
          <w:sz w:val="24"/>
          <w:szCs w:val="24"/>
        </w:rPr>
        <w:t>)</w:t>
      </w:r>
      <w:r w:rsidRPr="00555848">
        <w:rPr>
          <w:rFonts w:ascii="Times New Roman" w:hAnsi="Times New Roman"/>
          <w:bCs/>
          <w:sz w:val="24"/>
          <w:szCs w:val="24"/>
        </w:rPr>
        <w:t>,</w:t>
      </w:r>
    </w:p>
    <w:p w14:paraId="4BA9E966" w14:textId="14863432" w:rsidR="00E80632" w:rsidRPr="00555848" w:rsidRDefault="00E80632" w:rsidP="001378DC">
      <w:pPr>
        <w:pStyle w:val="Akapitzlist"/>
        <w:numPr>
          <w:ilvl w:val="0"/>
          <w:numId w:val="6"/>
        </w:numPr>
        <w:spacing w:after="0" w:line="240" w:lineRule="auto"/>
        <w:ind w:left="851" w:hanging="357"/>
        <w:jc w:val="both"/>
        <w:rPr>
          <w:rFonts w:ascii="Times New Roman" w:hAnsi="Times New Roman"/>
          <w:sz w:val="24"/>
          <w:szCs w:val="24"/>
        </w:rPr>
      </w:pPr>
      <w:r w:rsidRPr="00555848">
        <w:rPr>
          <w:rFonts w:ascii="Times New Roman" w:hAnsi="Times New Roman"/>
          <w:sz w:val="24"/>
          <w:szCs w:val="24"/>
        </w:rPr>
        <w:t xml:space="preserve">do </w:t>
      </w:r>
      <w:r w:rsidR="00C60FEA" w:rsidRPr="00555848">
        <w:rPr>
          <w:rFonts w:ascii="Times New Roman" w:hAnsi="Times New Roman"/>
          <w:sz w:val="24"/>
          <w:szCs w:val="24"/>
        </w:rPr>
        <w:t xml:space="preserve">właściwych miejscowo </w:t>
      </w:r>
      <w:r w:rsidR="00321E9D" w:rsidRPr="00555848">
        <w:rPr>
          <w:rFonts w:ascii="Times New Roman" w:hAnsi="Times New Roman"/>
          <w:sz w:val="24"/>
          <w:szCs w:val="24"/>
        </w:rPr>
        <w:t>prokuratur</w:t>
      </w:r>
      <w:r w:rsidRPr="00555848">
        <w:rPr>
          <w:rFonts w:ascii="Times New Roman" w:hAnsi="Times New Roman"/>
          <w:sz w:val="24"/>
          <w:szCs w:val="24"/>
        </w:rPr>
        <w:t xml:space="preserve"> skierowano</w:t>
      </w:r>
      <w:r w:rsidR="00B94AB3" w:rsidRPr="00555848">
        <w:rPr>
          <w:rFonts w:ascii="Times New Roman" w:hAnsi="Times New Roman"/>
          <w:sz w:val="24"/>
          <w:szCs w:val="24"/>
        </w:rPr>
        <w:t xml:space="preserve"> </w:t>
      </w:r>
      <w:r w:rsidR="00350E34" w:rsidRPr="00555848">
        <w:rPr>
          <w:rFonts w:ascii="Times New Roman" w:hAnsi="Times New Roman"/>
          <w:b/>
          <w:bCs/>
          <w:sz w:val="24"/>
          <w:szCs w:val="24"/>
        </w:rPr>
        <w:t>6</w:t>
      </w:r>
      <w:r w:rsidR="00645BFC" w:rsidRPr="00555848">
        <w:rPr>
          <w:rFonts w:ascii="Times New Roman" w:hAnsi="Times New Roman"/>
          <w:b/>
          <w:sz w:val="24"/>
          <w:szCs w:val="24"/>
        </w:rPr>
        <w:t xml:space="preserve"> zawiadomień</w:t>
      </w:r>
      <w:r w:rsidR="00645BFC" w:rsidRPr="00555848">
        <w:rPr>
          <w:rFonts w:ascii="Times New Roman" w:hAnsi="Times New Roman"/>
          <w:sz w:val="24"/>
          <w:szCs w:val="24"/>
        </w:rPr>
        <w:t xml:space="preserve"> o uzasadnionym podejrzeniu popełnienia przestępstwa,</w:t>
      </w:r>
      <w:r w:rsidRPr="00555848">
        <w:rPr>
          <w:rFonts w:ascii="Times New Roman" w:hAnsi="Times New Roman"/>
          <w:sz w:val="24"/>
          <w:szCs w:val="24"/>
        </w:rPr>
        <w:t xml:space="preserve"> </w:t>
      </w:r>
    </w:p>
    <w:p w14:paraId="1621BB5C" w14:textId="2B2A6525" w:rsidR="00645BFC" w:rsidRPr="00555848" w:rsidRDefault="00645BFC" w:rsidP="001378DC">
      <w:pPr>
        <w:pStyle w:val="Akapitzlist"/>
        <w:numPr>
          <w:ilvl w:val="0"/>
          <w:numId w:val="6"/>
        </w:numPr>
        <w:spacing w:after="0" w:line="240" w:lineRule="auto"/>
        <w:ind w:left="851" w:hanging="357"/>
        <w:jc w:val="both"/>
        <w:rPr>
          <w:rFonts w:ascii="Times New Roman" w:hAnsi="Times New Roman"/>
          <w:sz w:val="24"/>
          <w:szCs w:val="24"/>
        </w:rPr>
      </w:pPr>
      <w:r w:rsidRPr="00555848">
        <w:rPr>
          <w:rFonts w:ascii="Times New Roman" w:hAnsi="Times New Roman"/>
          <w:sz w:val="24"/>
          <w:szCs w:val="24"/>
        </w:rPr>
        <w:t xml:space="preserve">wydano </w:t>
      </w:r>
      <w:r w:rsidR="00350E34" w:rsidRPr="00555848">
        <w:rPr>
          <w:rFonts w:ascii="Times New Roman" w:hAnsi="Times New Roman"/>
          <w:b/>
          <w:sz w:val="24"/>
          <w:szCs w:val="24"/>
        </w:rPr>
        <w:t>1</w:t>
      </w:r>
      <w:r w:rsidR="00555848" w:rsidRPr="00555848">
        <w:rPr>
          <w:rFonts w:ascii="Times New Roman" w:hAnsi="Times New Roman"/>
          <w:b/>
          <w:sz w:val="24"/>
          <w:szCs w:val="24"/>
        </w:rPr>
        <w:t xml:space="preserve">17 </w:t>
      </w:r>
      <w:r w:rsidRPr="00555848">
        <w:rPr>
          <w:rFonts w:ascii="Times New Roman" w:hAnsi="Times New Roman"/>
          <w:b/>
          <w:sz w:val="24"/>
          <w:szCs w:val="24"/>
        </w:rPr>
        <w:t>żąda</w:t>
      </w:r>
      <w:r w:rsidR="00350E34" w:rsidRPr="00555848">
        <w:rPr>
          <w:rFonts w:ascii="Times New Roman" w:hAnsi="Times New Roman"/>
          <w:b/>
          <w:sz w:val="24"/>
          <w:szCs w:val="24"/>
        </w:rPr>
        <w:t>nia</w:t>
      </w:r>
      <w:r w:rsidRPr="00555848">
        <w:rPr>
          <w:rFonts w:ascii="Times New Roman" w:hAnsi="Times New Roman"/>
          <w:sz w:val="24"/>
          <w:szCs w:val="24"/>
        </w:rPr>
        <w:t xml:space="preserve"> usunięcia nieprawidłowości,</w:t>
      </w:r>
    </w:p>
    <w:p w14:paraId="43394AEA" w14:textId="0B565329" w:rsidR="00B94AB3" w:rsidRPr="00555848" w:rsidRDefault="00C64624" w:rsidP="001378DC">
      <w:pPr>
        <w:pStyle w:val="Akapitzlist"/>
        <w:numPr>
          <w:ilvl w:val="0"/>
          <w:numId w:val="6"/>
        </w:numPr>
        <w:spacing w:after="0" w:line="240" w:lineRule="auto"/>
        <w:ind w:left="851" w:hanging="357"/>
        <w:jc w:val="both"/>
        <w:rPr>
          <w:rFonts w:ascii="Times New Roman" w:hAnsi="Times New Roman"/>
          <w:sz w:val="24"/>
          <w:szCs w:val="24"/>
        </w:rPr>
      </w:pPr>
      <w:r w:rsidRPr="00555848">
        <w:rPr>
          <w:rFonts w:ascii="Times New Roman" w:hAnsi="Times New Roman"/>
          <w:sz w:val="24"/>
          <w:szCs w:val="24"/>
        </w:rPr>
        <w:t>skierowano do sądów rejonowych</w:t>
      </w:r>
      <w:r w:rsidR="00B94AB3" w:rsidRPr="00555848">
        <w:rPr>
          <w:rFonts w:ascii="Times New Roman" w:hAnsi="Times New Roman"/>
          <w:sz w:val="24"/>
          <w:szCs w:val="24"/>
        </w:rPr>
        <w:t xml:space="preserve"> </w:t>
      </w:r>
      <w:r w:rsidR="00555848" w:rsidRPr="00555848">
        <w:rPr>
          <w:rFonts w:ascii="Times New Roman" w:hAnsi="Times New Roman"/>
          <w:b/>
          <w:bCs/>
          <w:sz w:val="24"/>
          <w:szCs w:val="24"/>
        </w:rPr>
        <w:t>67</w:t>
      </w:r>
      <w:r w:rsidR="00B94AB3" w:rsidRPr="00555848">
        <w:rPr>
          <w:rFonts w:ascii="Times New Roman" w:hAnsi="Times New Roman"/>
          <w:b/>
          <w:bCs/>
          <w:sz w:val="24"/>
          <w:szCs w:val="24"/>
        </w:rPr>
        <w:t xml:space="preserve"> wnios</w:t>
      </w:r>
      <w:r w:rsidR="008B2997" w:rsidRPr="00555848">
        <w:rPr>
          <w:rFonts w:ascii="Times New Roman" w:hAnsi="Times New Roman"/>
          <w:b/>
          <w:bCs/>
          <w:sz w:val="24"/>
          <w:szCs w:val="24"/>
        </w:rPr>
        <w:t>ków</w:t>
      </w:r>
      <w:r w:rsidR="00B94AB3" w:rsidRPr="00555848">
        <w:rPr>
          <w:rFonts w:ascii="Times New Roman" w:hAnsi="Times New Roman"/>
          <w:b/>
          <w:bCs/>
          <w:sz w:val="24"/>
          <w:szCs w:val="24"/>
        </w:rPr>
        <w:t xml:space="preserve"> o ukaranie</w:t>
      </w:r>
      <w:r w:rsidR="00350E34" w:rsidRPr="00555848">
        <w:rPr>
          <w:rFonts w:ascii="Times New Roman" w:hAnsi="Times New Roman"/>
          <w:b/>
          <w:bCs/>
          <w:sz w:val="24"/>
          <w:szCs w:val="24"/>
        </w:rPr>
        <w:t xml:space="preserve">, </w:t>
      </w:r>
      <w:r w:rsidR="00350E34" w:rsidRPr="00555848">
        <w:rPr>
          <w:rFonts w:ascii="Times New Roman" w:hAnsi="Times New Roman"/>
          <w:sz w:val="24"/>
          <w:szCs w:val="24"/>
        </w:rPr>
        <w:t xml:space="preserve">wartość wymierzonych grzywien wyniosła </w:t>
      </w:r>
      <w:r w:rsidR="00555848" w:rsidRPr="00555848">
        <w:rPr>
          <w:rFonts w:ascii="Times New Roman" w:hAnsi="Times New Roman"/>
          <w:b/>
          <w:bCs/>
          <w:sz w:val="24"/>
          <w:szCs w:val="24"/>
        </w:rPr>
        <w:t>14</w:t>
      </w:r>
      <w:r w:rsidR="00BC6CCB" w:rsidRPr="00555848">
        <w:rPr>
          <w:rFonts w:ascii="Times New Roman" w:hAnsi="Times New Roman"/>
          <w:b/>
          <w:bCs/>
          <w:sz w:val="24"/>
          <w:szCs w:val="24"/>
        </w:rPr>
        <w:t>.</w:t>
      </w:r>
      <w:r w:rsidR="000A1D58" w:rsidRPr="00555848">
        <w:rPr>
          <w:rFonts w:ascii="Times New Roman" w:hAnsi="Times New Roman"/>
          <w:b/>
          <w:bCs/>
          <w:sz w:val="24"/>
          <w:szCs w:val="24"/>
        </w:rPr>
        <w:t>6</w:t>
      </w:r>
      <w:r w:rsidR="00350E34" w:rsidRPr="00555848">
        <w:rPr>
          <w:rFonts w:ascii="Times New Roman" w:hAnsi="Times New Roman"/>
          <w:b/>
          <w:bCs/>
          <w:sz w:val="24"/>
          <w:szCs w:val="24"/>
        </w:rPr>
        <w:t>00 zł</w:t>
      </w:r>
      <w:r w:rsidR="00B94AB3" w:rsidRPr="00555848">
        <w:rPr>
          <w:rFonts w:ascii="Times New Roman" w:hAnsi="Times New Roman"/>
          <w:sz w:val="24"/>
          <w:szCs w:val="24"/>
        </w:rPr>
        <w:t>,</w:t>
      </w:r>
    </w:p>
    <w:p w14:paraId="236AFE38" w14:textId="4B037D57" w:rsidR="0000357B" w:rsidRPr="00555848" w:rsidRDefault="00C60FEA" w:rsidP="0000357B">
      <w:pPr>
        <w:pStyle w:val="Akapitzlist"/>
        <w:numPr>
          <w:ilvl w:val="0"/>
          <w:numId w:val="6"/>
        </w:numPr>
        <w:spacing w:after="0" w:line="240" w:lineRule="auto"/>
        <w:ind w:left="851" w:hanging="357"/>
        <w:jc w:val="both"/>
        <w:rPr>
          <w:rFonts w:ascii="Times New Roman" w:hAnsi="Times New Roman"/>
          <w:sz w:val="24"/>
          <w:szCs w:val="24"/>
        </w:rPr>
      </w:pPr>
      <w:r w:rsidRPr="00555848">
        <w:rPr>
          <w:rFonts w:ascii="Times New Roman" w:hAnsi="Times New Roman"/>
          <w:sz w:val="24"/>
          <w:szCs w:val="24"/>
        </w:rPr>
        <w:t>w</w:t>
      </w:r>
      <w:r w:rsidR="00E54F41" w:rsidRPr="00555848">
        <w:rPr>
          <w:rFonts w:ascii="Times New Roman" w:hAnsi="Times New Roman"/>
          <w:sz w:val="24"/>
          <w:szCs w:val="24"/>
        </w:rPr>
        <w:t>obec</w:t>
      </w:r>
      <w:r w:rsidRPr="00555848">
        <w:rPr>
          <w:rFonts w:ascii="Times New Roman" w:hAnsi="Times New Roman"/>
          <w:sz w:val="24"/>
          <w:szCs w:val="24"/>
        </w:rPr>
        <w:t xml:space="preserve"> </w:t>
      </w:r>
      <w:r w:rsidR="00350E34" w:rsidRPr="00555848">
        <w:rPr>
          <w:rFonts w:ascii="Times New Roman" w:hAnsi="Times New Roman"/>
          <w:b/>
          <w:bCs/>
          <w:sz w:val="24"/>
          <w:szCs w:val="24"/>
        </w:rPr>
        <w:t>1</w:t>
      </w:r>
      <w:r w:rsidR="00555848" w:rsidRPr="00555848">
        <w:rPr>
          <w:rFonts w:ascii="Times New Roman" w:hAnsi="Times New Roman"/>
          <w:b/>
          <w:bCs/>
          <w:sz w:val="24"/>
          <w:szCs w:val="24"/>
        </w:rPr>
        <w:t>4</w:t>
      </w:r>
      <w:r w:rsidR="00350E34" w:rsidRPr="00555848">
        <w:rPr>
          <w:rFonts w:ascii="Times New Roman" w:hAnsi="Times New Roman"/>
          <w:b/>
          <w:bCs/>
          <w:sz w:val="24"/>
          <w:szCs w:val="24"/>
        </w:rPr>
        <w:t xml:space="preserve"> </w:t>
      </w:r>
      <w:r w:rsidR="00E54F41" w:rsidRPr="00555848">
        <w:rPr>
          <w:rFonts w:ascii="Times New Roman" w:hAnsi="Times New Roman"/>
          <w:sz w:val="24"/>
          <w:szCs w:val="24"/>
        </w:rPr>
        <w:t>sprawców wykroczeń zastosowano pouczenie</w:t>
      </w:r>
      <w:r w:rsidRPr="00555848">
        <w:rPr>
          <w:rFonts w:ascii="Times New Roman" w:hAnsi="Times New Roman"/>
          <w:sz w:val="24"/>
          <w:szCs w:val="24"/>
        </w:rPr>
        <w:t xml:space="preserve"> na zasadzie art. 41 Kw</w:t>
      </w:r>
      <w:r w:rsidR="0000357B" w:rsidRPr="00555848">
        <w:rPr>
          <w:rFonts w:ascii="Times New Roman" w:hAnsi="Times New Roman"/>
          <w:sz w:val="24"/>
          <w:szCs w:val="24"/>
        </w:rPr>
        <w:t>.</w:t>
      </w:r>
    </w:p>
    <w:p w14:paraId="78D33548" w14:textId="0D914BD4" w:rsidR="0051208F" w:rsidRDefault="00922D26" w:rsidP="00446E6B">
      <w:pPr>
        <w:ind w:left="284"/>
        <w:jc w:val="both"/>
        <w:rPr>
          <w:noProof/>
        </w:rPr>
      </w:pPr>
      <w:r w:rsidRPr="001D6170">
        <w:rPr>
          <w:noProof/>
        </w:rPr>
        <w:drawing>
          <wp:inline distT="0" distB="0" distL="0" distR="0" wp14:anchorId="359338D9" wp14:editId="2223D63D">
            <wp:extent cx="2819400" cy="1905000"/>
            <wp:effectExtent l="0" t="0" r="0" b="0"/>
            <wp:docPr id="13"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BB53E1" w:rsidRPr="001D6170">
        <w:rPr>
          <w:noProof/>
        </w:rPr>
        <w:t xml:space="preserve"> </w:t>
      </w:r>
      <w:r w:rsidR="00F81487" w:rsidRPr="001D6170">
        <w:rPr>
          <w:noProof/>
        </w:rPr>
        <w:drawing>
          <wp:inline distT="0" distB="0" distL="0" distR="0" wp14:anchorId="1A16B8EB" wp14:editId="6430B35C">
            <wp:extent cx="2654935" cy="1905000"/>
            <wp:effectExtent l="0" t="0" r="12065" b="0"/>
            <wp:docPr id="1460746178" name="Wykres 1">
              <a:extLst xmlns:a="http://schemas.openxmlformats.org/drawingml/2006/main">
                <a:ext uri="{FF2B5EF4-FFF2-40B4-BE49-F238E27FC236}">
                  <a16:creationId xmlns:a16="http://schemas.microsoft.com/office/drawing/2014/main" id="{6F64D189-C4D4-94C0-8D4F-E34BF04CE3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5BA6CF" w14:textId="47939683" w:rsidR="00E80632" w:rsidRPr="00BA42B3" w:rsidRDefault="00E80632" w:rsidP="001378DC">
      <w:pPr>
        <w:pStyle w:val="Akapitzlist"/>
        <w:widowControl w:val="0"/>
        <w:numPr>
          <w:ilvl w:val="0"/>
          <w:numId w:val="3"/>
        </w:numPr>
        <w:tabs>
          <w:tab w:val="left" w:pos="1980"/>
        </w:tabs>
        <w:autoSpaceDE w:val="0"/>
        <w:spacing w:after="0" w:line="240" w:lineRule="auto"/>
        <w:jc w:val="both"/>
        <w:rPr>
          <w:rFonts w:eastAsia="Times New Roman"/>
          <w:b/>
          <w:sz w:val="28"/>
          <w:szCs w:val="28"/>
        </w:rPr>
      </w:pPr>
      <w:r w:rsidRPr="001D6170">
        <w:rPr>
          <w:rFonts w:ascii="Times New Roman" w:hAnsi="Times New Roman"/>
          <w:b/>
          <w:sz w:val="28"/>
          <w:szCs w:val="28"/>
        </w:rPr>
        <w:lastRenderedPageBreak/>
        <w:t>Efektywność działania Inspektoratu w podstawowych obszarach działania.</w:t>
      </w:r>
    </w:p>
    <w:p w14:paraId="2EE17007" w14:textId="77777777" w:rsidR="00BA42B3" w:rsidRPr="001D6170" w:rsidRDefault="00BA42B3" w:rsidP="00BA42B3">
      <w:pPr>
        <w:pStyle w:val="Akapitzlist"/>
        <w:widowControl w:val="0"/>
        <w:tabs>
          <w:tab w:val="left" w:pos="1980"/>
        </w:tabs>
        <w:autoSpaceDE w:val="0"/>
        <w:spacing w:after="0" w:line="240" w:lineRule="auto"/>
        <w:ind w:left="360"/>
        <w:jc w:val="both"/>
        <w:rPr>
          <w:rFonts w:eastAsia="Times New Roman"/>
          <w:b/>
          <w:sz w:val="28"/>
          <w:szCs w:val="28"/>
        </w:rPr>
      </w:pPr>
    </w:p>
    <w:p w14:paraId="6C9B85EF" w14:textId="398B8204" w:rsidR="00BC6CCB" w:rsidRPr="006B6AEE" w:rsidRDefault="00BA42B3" w:rsidP="00BA42B3">
      <w:pPr>
        <w:pStyle w:val="Akapitzlist"/>
        <w:widowControl w:val="0"/>
        <w:tabs>
          <w:tab w:val="left" w:pos="1980"/>
        </w:tabs>
        <w:autoSpaceDE w:val="0"/>
        <w:spacing w:after="0" w:line="240" w:lineRule="auto"/>
        <w:ind w:left="0"/>
        <w:jc w:val="both"/>
        <w:rPr>
          <w:rFonts w:ascii="Times New Roman" w:eastAsia="Times New Roman" w:hAnsi="Times New Roman"/>
          <w:b/>
          <w:sz w:val="28"/>
          <w:szCs w:val="28"/>
          <w:u w:val="single"/>
        </w:rPr>
      </w:pPr>
      <w:r w:rsidRPr="006B6AEE">
        <w:rPr>
          <w:rFonts w:ascii="Times New Roman" w:eastAsia="Times New Roman" w:hAnsi="Times New Roman"/>
          <w:b/>
          <w:sz w:val="28"/>
          <w:szCs w:val="28"/>
          <w:u w:val="single"/>
        </w:rPr>
        <w:t>Kontrole paliw</w:t>
      </w:r>
    </w:p>
    <w:p w14:paraId="17E0BB52" w14:textId="77777777" w:rsidR="00BA42B3" w:rsidRPr="00BA42B3" w:rsidRDefault="00BA42B3" w:rsidP="00BA42B3">
      <w:pPr>
        <w:pStyle w:val="Akapitzlist"/>
        <w:widowControl w:val="0"/>
        <w:tabs>
          <w:tab w:val="left" w:pos="1980"/>
        </w:tabs>
        <w:autoSpaceDE w:val="0"/>
        <w:spacing w:after="0" w:line="240" w:lineRule="auto"/>
        <w:ind w:left="0"/>
        <w:jc w:val="both"/>
        <w:rPr>
          <w:rFonts w:ascii="Times New Roman" w:eastAsia="Times New Roman" w:hAnsi="Times New Roman"/>
          <w:b/>
          <w:sz w:val="26"/>
          <w:szCs w:val="26"/>
          <w:u w:val="single"/>
        </w:rPr>
      </w:pPr>
    </w:p>
    <w:p w14:paraId="163F2D66" w14:textId="18508349" w:rsidR="00E80632" w:rsidRDefault="00A0065F" w:rsidP="001972B8">
      <w:pPr>
        <w:widowControl w:val="0"/>
        <w:tabs>
          <w:tab w:val="left" w:pos="1980"/>
        </w:tabs>
        <w:autoSpaceDE w:val="0"/>
        <w:spacing w:after="120"/>
        <w:jc w:val="both"/>
        <w:rPr>
          <w:rFonts w:eastAsia="Times New Roman"/>
          <w:b/>
        </w:rPr>
      </w:pPr>
      <w:r w:rsidRPr="001D6170">
        <w:rPr>
          <w:rFonts w:eastAsia="Times New Roman"/>
          <w:b/>
        </w:rPr>
        <w:t xml:space="preserve">1) </w:t>
      </w:r>
      <w:r w:rsidR="00E80632" w:rsidRPr="001D6170">
        <w:rPr>
          <w:rFonts w:eastAsia="Times New Roman"/>
          <w:b/>
        </w:rPr>
        <w:t xml:space="preserve">Jakość paliw </w:t>
      </w:r>
      <w:r w:rsidR="005E388D" w:rsidRPr="001D6170">
        <w:rPr>
          <w:rFonts w:eastAsia="Times New Roman"/>
          <w:b/>
        </w:rPr>
        <w:t>ciekłych</w:t>
      </w:r>
    </w:p>
    <w:p w14:paraId="51213208" w14:textId="63FFE471" w:rsidR="00BA4B07" w:rsidRPr="00BA4B07" w:rsidRDefault="00BA4B07" w:rsidP="00BA4B07">
      <w:pPr>
        <w:widowControl w:val="0"/>
        <w:suppressAutoHyphens/>
        <w:jc w:val="both"/>
        <w:rPr>
          <w:rFonts w:eastAsia="Times New Roman"/>
        </w:rPr>
      </w:pPr>
      <w:r w:rsidRPr="00BA4B07">
        <w:rPr>
          <w:rFonts w:eastAsia="Times New Roman"/>
        </w:rPr>
        <w:t xml:space="preserve">W 2025 r. przeprowadzono 62 kontrole paliw (48 kontroli paliw ciekłych, 11 kontroli gazu LPG, 1 kontrolę powtórne przeprowadzone z uwagi na niewłaściwą jakość paliw). W toku wszystkich kontroli zbadano łącznie 60 próbek paliw (41 próbek w systemie europejskim, 19 próbek – pozostałe kontrole). </w:t>
      </w:r>
    </w:p>
    <w:p w14:paraId="0189406A" w14:textId="77777777" w:rsidR="00BA4B07" w:rsidRPr="00BA4B07" w:rsidRDefault="00BA4B07" w:rsidP="00BA4B07">
      <w:pPr>
        <w:widowControl w:val="0"/>
        <w:suppressAutoHyphens/>
        <w:jc w:val="both"/>
        <w:rPr>
          <w:rFonts w:eastAsia="Times New Roman"/>
        </w:rPr>
      </w:pPr>
    </w:p>
    <w:p w14:paraId="0978DE61" w14:textId="77777777" w:rsidR="00BA4B07" w:rsidRPr="009F16BC" w:rsidRDefault="00BA4B07" w:rsidP="000406BE">
      <w:pPr>
        <w:widowControl w:val="0"/>
        <w:suppressAutoHyphens/>
        <w:jc w:val="both"/>
        <w:rPr>
          <w:rFonts w:eastAsia="Times New Roman"/>
          <w:i/>
          <w:iCs/>
          <w:u w:val="single"/>
        </w:rPr>
      </w:pPr>
      <w:r w:rsidRPr="009F16BC">
        <w:rPr>
          <w:rFonts w:eastAsia="Times New Roman"/>
          <w:i/>
          <w:iCs/>
          <w:u w:val="single"/>
        </w:rPr>
        <w:t>Przykłady:</w:t>
      </w:r>
    </w:p>
    <w:p w14:paraId="7CF7E7BB" w14:textId="7C87538D" w:rsidR="00BA4B07" w:rsidRPr="009F16BC" w:rsidRDefault="00BA4B07" w:rsidP="000406BE">
      <w:pPr>
        <w:pStyle w:val="Akapitzlist"/>
        <w:widowControl w:val="0"/>
        <w:numPr>
          <w:ilvl w:val="1"/>
          <w:numId w:val="60"/>
        </w:numPr>
        <w:spacing w:after="0" w:line="240" w:lineRule="auto"/>
        <w:ind w:left="714" w:hanging="357"/>
        <w:jc w:val="both"/>
        <w:rPr>
          <w:rFonts w:ascii="Times New Roman" w:eastAsia="Times New Roman" w:hAnsi="Times New Roman"/>
          <w:i/>
          <w:iCs/>
          <w:sz w:val="24"/>
          <w:szCs w:val="24"/>
        </w:rPr>
      </w:pPr>
      <w:r w:rsidRPr="009F16BC">
        <w:rPr>
          <w:rFonts w:ascii="Times New Roman" w:eastAsia="Times New Roman" w:hAnsi="Times New Roman"/>
          <w:i/>
          <w:iCs/>
          <w:sz w:val="24"/>
          <w:szCs w:val="24"/>
        </w:rPr>
        <w:t xml:space="preserve">Zakwestionowano 2 partie paliwa ciekłego - oleju napędowego ON B7 (3,33 % wszystkich skontrolowanych) z uwagi na zaniżony parametr: temperatura zapłonu – wynik analizy temperatura zapłonu &lt; 42,0°C, i 49,5°C, przy wymaganiu jakościowym określonym w rozporządzeniu Ministra Klimatu i Środowiska z dnia 26 czerwca 2024 r. w sprawie wymagań jakościowych dla paliw ciekłych – powyżej 55,0°C (tolerancja powyżej 52,7°C). </w:t>
      </w:r>
    </w:p>
    <w:p w14:paraId="4D81FAFD" w14:textId="7AFB4C7A" w:rsidR="00BA4B07" w:rsidRPr="009F16BC" w:rsidRDefault="00BA4B07" w:rsidP="000406BE">
      <w:pPr>
        <w:pStyle w:val="Akapitzlist"/>
        <w:widowControl w:val="0"/>
        <w:numPr>
          <w:ilvl w:val="1"/>
          <w:numId w:val="60"/>
        </w:numPr>
        <w:spacing w:after="0" w:line="240" w:lineRule="auto"/>
        <w:ind w:left="714" w:hanging="357"/>
        <w:jc w:val="both"/>
        <w:rPr>
          <w:rFonts w:ascii="Times New Roman" w:eastAsia="Times New Roman" w:hAnsi="Times New Roman"/>
          <w:i/>
          <w:iCs/>
          <w:sz w:val="24"/>
          <w:szCs w:val="24"/>
        </w:rPr>
      </w:pPr>
      <w:r w:rsidRPr="009F16BC">
        <w:rPr>
          <w:rFonts w:ascii="Times New Roman" w:eastAsia="Times New Roman" w:hAnsi="Times New Roman"/>
          <w:i/>
          <w:iCs/>
          <w:sz w:val="24"/>
          <w:szCs w:val="24"/>
        </w:rPr>
        <w:t xml:space="preserve">W toku przeprowadzonych powtórnie kontroli, 2 przedsiębiorców zgłosiło wniosek o przebadanie 2 próbek kontrolnych (oleju napędowego). Wszystkie zbadane próbki kontrolne również nie spełniały  wymagań jakościowych. W związku z powyższym  wydano 2 decyzje nakładające obowiązek uiszczenia kosztów badań laboratoryjnych w łącznej kwocie 6 324 zł. </w:t>
      </w:r>
    </w:p>
    <w:p w14:paraId="0B1CA2F9" w14:textId="12C2FBCA" w:rsidR="00A82041" w:rsidRPr="009F16BC" w:rsidRDefault="00BA4B07" w:rsidP="000406BE">
      <w:pPr>
        <w:pStyle w:val="Akapitzlist"/>
        <w:widowControl w:val="0"/>
        <w:numPr>
          <w:ilvl w:val="1"/>
          <w:numId w:val="60"/>
        </w:numPr>
        <w:spacing w:after="0" w:line="240" w:lineRule="auto"/>
        <w:ind w:left="714" w:hanging="357"/>
        <w:jc w:val="both"/>
        <w:rPr>
          <w:rFonts w:ascii="Times New Roman" w:eastAsia="HG Mincho Light J" w:hAnsi="Times New Roman"/>
          <w:bCs/>
          <w:i/>
          <w:iCs/>
          <w:sz w:val="24"/>
          <w:szCs w:val="24"/>
        </w:rPr>
      </w:pPr>
      <w:r w:rsidRPr="009F16BC">
        <w:rPr>
          <w:rFonts w:ascii="Times New Roman" w:eastAsia="Times New Roman" w:hAnsi="Times New Roman"/>
          <w:i/>
          <w:iCs/>
          <w:sz w:val="24"/>
          <w:szCs w:val="24"/>
        </w:rPr>
        <w:t>W związku ze stwierdzeniem w obrocie przedmiotowych stacji paliw niewłaściwej jakości, do prokuratur zostały skierowane 2 zawiadomienia o uzasadnionym podejrzeniu przestępstwa w związku z wprowadzeniem do obrotu paliw niewłaściwej jakości. Ponadto, o stwierdzonych przypadkach wprowadzenia do obrotu paliwa niewłaściwej jakości każdorazowo informowano Podlaski Urząd Celno-Skarbowy w Białymstoku oraz Prezesa Urzędu Regulacji Energetyki w Warszawie – za pośrednictwem UOKiK.</w:t>
      </w:r>
    </w:p>
    <w:p w14:paraId="1BA40C42" w14:textId="77777777" w:rsidR="00D67250" w:rsidRPr="001D6170" w:rsidRDefault="00D67250" w:rsidP="001378DC">
      <w:pPr>
        <w:widowControl w:val="0"/>
        <w:autoSpaceDE w:val="0"/>
        <w:autoSpaceDN w:val="0"/>
        <w:adjustRightInd w:val="0"/>
        <w:jc w:val="both"/>
      </w:pPr>
    </w:p>
    <w:p w14:paraId="6C3C4501" w14:textId="5F303B03" w:rsidR="00F33CC0" w:rsidRDefault="009E3C0E" w:rsidP="00F33CC0">
      <w:pPr>
        <w:widowControl w:val="0"/>
        <w:tabs>
          <w:tab w:val="left" w:pos="1980"/>
        </w:tabs>
        <w:autoSpaceDE w:val="0"/>
        <w:spacing w:after="120"/>
        <w:jc w:val="both"/>
        <w:rPr>
          <w:rFonts w:eastAsia="Times New Roman"/>
          <w:b/>
        </w:rPr>
      </w:pPr>
      <w:r w:rsidRPr="001D6170">
        <w:rPr>
          <w:rFonts w:eastAsia="Times New Roman"/>
          <w:b/>
          <w:bCs/>
        </w:rPr>
        <w:t>2</w:t>
      </w:r>
      <w:r w:rsidR="00A0065F" w:rsidRPr="001D6170">
        <w:rPr>
          <w:rFonts w:eastAsia="Times New Roman"/>
          <w:b/>
          <w:bCs/>
        </w:rPr>
        <w:t xml:space="preserve">) </w:t>
      </w:r>
      <w:r w:rsidR="005E388D" w:rsidRPr="001D6170">
        <w:rPr>
          <w:rFonts w:eastAsia="Times New Roman"/>
          <w:b/>
        </w:rPr>
        <w:t>Jakość paliw stałych</w:t>
      </w:r>
      <w:r w:rsidR="00E604CC">
        <w:rPr>
          <w:rFonts w:eastAsia="Times New Roman"/>
          <w:b/>
        </w:rPr>
        <w:t>.</w:t>
      </w:r>
    </w:p>
    <w:p w14:paraId="23E9B0EE" w14:textId="1DAF0E49" w:rsidR="00A51296" w:rsidRPr="001972B8" w:rsidRDefault="00A51296" w:rsidP="00DF758D">
      <w:pPr>
        <w:widowControl w:val="0"/>
        <w:tabs>
          <w:tab w:val="left" w:pos="1980"/>
        </w:tabs>
        <w:autoSpaceDE w:val="0"/>
        <w:jc w:val="both"/>
        <w:rPr>
          <w:rFonts w:eastAsia="Times New Roman"/>
        </w:rPr>
      </w:pPr>
      <w:r w:rsidRPr="001972B8">
        <w:rPr>
          <w:rFonts w:eastAsia="Times New Roman"/>
        </w:rPr>
        <w:t>Kontrole przeprowadz</w:t>
      </w:r>
      <w:r w:rsidR="005955AF" w:rsidRPr="001972B8">
        <w:rPr>
          <w:rFonts w:eastAsia="Times New Roman"/>
        </w:rPr>
        <w:t>ono w zakresie wynikającym z</w:t>
      </w:r>
      <w:r w:rsidR="001972B8" w:rsidRPr="001972B8">
        <w:rPr>
          <w:rFonts w:eastAsia="Times New Roman"/>
        </w:rPr>
        <w:t>:</w:t>
      </w:r>
    </w:p>
    <w:p w14:paraId="0307CF54" w14:textId="70AE1789" w:rsidR="001972B8" w:rsidRPr="001972B8" w:rsidRDefault="001972B8">
      <w:pPr>
        <w:pStyle w:val="Akapitzlist"/>
        <w:widowControl w:val="0"/>
        <w:numPr>
          <w:ilvl w:val="0"/>
          <w:numId w:val="32"/>
        </w:numPr>
        <w:tabs>
          <w:tab w:val="left" w:pos="1980"/>
        </w:tabs>
        <w:autoSpaceDE w:val="0"/>
        <w:spacing w:after="0" w:line="240" w:lineRule="auto"/>
        <w:ind w:left="714" w:hanging="357"/>
        <w:jc w:val="both"/>
        <w:rPr>
          <w:rFonts w:ascii="Times New Roman" w:eastAsia="Times New Roman" w:hAnsi="Times New Roman"/>
          <w:sz w:val="24"/>
          <w:szCs w:val="24"/>
        </w:rPr>
      </w:pPr>
      <w:bookmarkStart w:id="7" w:name="_Hlk190779323"/>
      <w:r w:rsidRPr="001972B8">
        <w:rPr>
          <w:rFonts w:ascii="Times New Roman" w:eastAsia="Times New Roman" w:hAnsi="Times New Roman"/>
          <w:sz w:val="24"/>
          <w:szCs w:val="24"/>
        </w:rPr>
        <w:t>ustawy z dnia 25 sierpnia 2006 r. o systemie monitorowania i kontrolowania jakości paliw (Dz. U. z 2023 r. poz. 846 oraz poz.1681),</w:t>
      </w:r>
    </w:p>
    <w:p w14:paraId="46842990" w14:textId="61C9D662" w:rsidR="001972B8" w:rsidRPr="001972B8" w:rsidRDefault="001972B8">
      <w:pPr>
        <w:pStyle w:val="Akapitzlist"/>
        <w:widowControl w:val="0"/>
        <w:numPr>
          <w:ilvl w:val="0"/>
          <w:numId w:val="32"/>
        </w:numPr>
        <w:tabs>
          <w:tab w:val="left" w:pos="1980"/>
        </w:tabs>
        <w:autoSpaceDE w:val="0"/>
        <w:spacing w:after="0" w:line="240" w:lineRule="auto"/>
        <w:ind w:left="714" w:hanging="357"/>
        <w:jc w:val="both"/>
        <w:rPr>
          <w:rFonts w:ascii="Times New Roman" w:eastAsia="Times New Roman" w:hAnsi="Times New Roman"/>
          <w:sz w:val="24"/>
          <w:szCs w:val="24"/>
        </w:rPr>
      </w:pPr>
      <w:r w:rsidRPr="001972B8">
        <w:rPr>
          <w:rFonts w:ascii="Times New Roman" w:eastAsia="Times New Roman" w:hAnsi="Times New Roman"/>
          <w:sz w:val="24"/>
          <w:szCs w:val="24"/>
        </w:rPr>
        <w:t xml:space="preserve">rozporządzeniu Ministra Klimatu i Środowiska z dnia 23 grudnia 2022 r. w sprawie wymagań jakościowych dla paliw stałych (Dz. U. z 2022 r., poz. 2856), </w:t>
      </w:r>
    </w:p>
    <w:p w14:paraId="7760A827" w14:textId="0FB8F59E" w:rsidR="001972B8" w:rsidRDefault="001972B8">
      <w:pPr>
        <w:pStyle w:val="Akapitzlist"/>
        <w:widowControl w:val="0"/>
        <w:numPr>
          <w:ilvl w:val="0"/>
          <w:numId w:val="32"/>
        </w:numPr>
        <w:tabs>
          <w:tab w:val="left" w:pos="1980"/>
        </w:tabs>
        <w:autoSpaceDE w:val="0"/>
        <w:spacing w:after="0" w:line="240" w:lineRule="auto"/>
        <w:ind w:left="714" w:hanging="357"/>
        <w:jc w:val="both"/>
        <w:rPr>
          <w:rFonts w:ascii="Times New Roman" w:eastAsia="Times New Roman" w:hAnsi="Times New Roman"/>
          <w:sz w:val="24"/>
          <w:szCs w:val="24"/>
        </w:rPr>
      </w:pPr>
      <w:r w:rsidRPr="001972B8">
        <w:rPr>
          <w:rFonts w:ascii="Times New Roman" w:eastAsia="Times New Roman" w:hAnsi="Times New Roman"/>
          <w:sz w:val="24"/>
          <w:szCs w:val="24"/>
        </w:rPr>
        <w:t>rozporządzenia Ministra Przemysłu oraz Ministra Klimatu i Środowiska z dnia 4 listopada 2024 r. w sprawie wymagań jakościowych dla paliw stałych (Dz. U. z 2024 r. poz. 1618).</w:t>
      </w:r>
    </w:p>
    <w:bookmarkEnd w:id="7"/>
    <w:p w14:paraId="268EA40F" w14:textId="77777777" w:rsidR="003E1F70" w:rsidRDefault="003E1F70" w:rsidP="00DF758D">
      <w:pPr>
        <w:widowControl w:val="0"/>
        <w:suppressAutoHyphens/>
        <w:jc w:val="both"/>
        <w:rPr>
          <w:rFonts w:eastAsia="HG Mincho Light J"/>
        </w:rPr>
      </w:pPr>
    </w:p>
    <w:p w14:paraId="7F43D647" w14:textId="77777777" w:rsidR="001D71EB" w:rsidRPr="00F4693C" w:rsidRDefault="001D71EB" w:rsidP="001D71EB">
      <w:pPr>
        <w:widowControl w:val="0"/>
        <w:autoSpaceDE w:val="0"/>
        <w:autoSpaceDN w:val="0"/>
        <w:adjustRightInd w:val="0"/>
        <w:ind w:firstLine="708"/>
        <w:jc w:val="both"/>
        <w:rPr>
          <w:rFonts w:eastAsia="HG Mincho Light J"/>
          <w:i/>
          <w:iCs/>
          <w:u w:val="single"/>
        </w:rPr>
      </w:pPr>
      <w:r w:rsidRPr="00F4693C">
        <w:rPr>
          <w:rFonts w:eastAsia="HG Mincho Light J"/>
        </w:rPr>
        <w:t xml:space="preserve">W 2025 r. przeprowadzono </w:t>
      </w:r>
      <w:r w:rsidRPr="00F4693C">
        <w:rPr>
          <w:rFonts w:eastAsia="HG Mincho Light J"/>
          <w:b/>
        </w:rPr>
        <w:t xml:space="preserve">22 kontrole paliw stałych </w:t>
      </w:r>
      <w:r w:rsidRPr="00F4693C">
        <w:rPr>
          <w:rFonts w:eastAsia="HG Mincho Light J"/>
          <w:bCs/>
        </w:rPr>
        <w:t>w zakresie systemu monitorowania i kontrolowania jakości paliw stałych</w:t>
      </w:r>
      <w:r w:rsidRPr="00F4693C">
        <w:rPr>
          <w:rFonts w:eastAsia="HG Mincho Light J"/>
          <w:b/>
        </w:rPr>
        <w:t xml:space="preserve"> </w:t>
      </w:r>
      <w:r w:rsidRPr="00F4693C">
        <w:rPr>
          <w:rFonts w:eastAsia="HG Mincho Light J"/>
          <w:bCs/>
        </w:rPr>
        <w:t xml:space="preserve">(w tym 3 kontrole  ponowne w związku ze stwierdzeniem niewłaściwej jakości paliw stałych), w trakcie których badaniem </w:t>
      </w:r>
      <w:r w:rsidRPr="00F4693C">
        <w:rPr>
          <w:rFonts w:eastAsia="HG Mincho Light J"/>
          <w:b/>
        </w:rPr>
        <w:t>objęto 18 próbek</w:t>
      </w:r>
      <w:r w:rsidRPr="00F4693C">
        <w:rPr>
          <w:rFonts w:eastAsia="HG Mincho Light J"/>
          <w:bCs/>
        </w:rPr>
        <w:t xml:space="preserve"> paliw stałych.</w:t>
      </w:r>
      <w:r w:rsidRPr="00F4693C">
        <w:rPr>
          <w:rFonts w:eastAsia="HG Mincho Light J"/>
        </w:rPr>
        <w:t xml:space="preserve"> Zakwestionowano</w:t>
      </w:r>
      <w:r w:rsidRPr="00F4693C">
        <w:rPr>
          <w:rFonts w:eastAsia="HG Mincho Light J"/>
          <w:b/>
          <w:bCs/>
        </w:rPr>
        <w:t xml:space="preserve"> 3 partie </w:t>
      </w:r>
      <w:r w:rsidRPr="00F4693C">
        <w:rPr>
          <w:rFonts w:eastAsia="HG Mincho Light J"/>
        </w:rPr>
        <w:t>paliwa stałego (</w:t>
      </w:r>
      <w:r w:rsidRPr="00F4693C">
        <w:rPr>
          <w:rFonts w:eastAsia="HG Mincho Light J"/>
          <w:b/>
          <w:bCs/>
        </w:rPr>
        <w:t>17 %</w:t>
      </w:r>
      <w:r w:rsidRPr="00F4693C">
        <w:rPr>
          <w:rFonts w:eastAsia="HG Mincho Light J"/>
        </w:rPr>
        <w:t xml:space="preserve"> wszystkich zbadanych), które</w:t>
      </w:r>
      <w:r w:rsidRPr="00F4693C">
        <w:rPr>
          <w:rFonts w:eastAsia="HG Mincho Light J"/>
          <w:b/>
          <w:bCs/>
        </w:rPr>
        <w:t xml:space="preserve"> </w:t>
      </w:r>
      <w:r w:rsidRPr="00F4693C">
        <w:rPr>
          <w:rFonts w:eastAsia="HG Mincho Light J"/>
        </w:rPr>
        <w:t xml:space="preserve">nie spełniały wymagań jakościowych określonych w przepisach, a parametry zadeklarowane w przekazanych wraz z  próbkami do badań świadectwach jakości paliw stałych, były niezgodne ze stanem faktycznym. </w:t>
      </w:r>
    </w:p>
    <w:p w14:paraId="68806823" w14:textId="77777777" w:rsidR="001D71EB" w:rsidRDefault="001D71EB" w:rsidP="001D71EB">
      <w:pPr>
        <w:widowControl w:val="0"/>
        <w:autoSpaceDE w:val="0"/>
        <w:autoSpaceDN w:val="0"/>
        <w:adjustRightInd w:val="0"/>
        <w:jc w:val="both"/>
        <w:rPr>
          <w:rFonts w:eastAsia="HG Mincho Light J"/>
          <w:i/>
          <w:iCs/>
          <w:u w:val="single"/>
        </w:rPr>
      </w:pPr>
    </w:p>
    <w:p w14:paraId="41E49D16" w14:textId="77777777" w:rsidR="00CA2D5E" w:rsidRDefault="00CA2D5E" w:rsidP="001D71EB">
      <w:pPr>
        <w:widowControl w:val="0"/>
        <w:autoSpaceDE w:val="0"/>
        <w:autoSpaceDN w:val="0"/>
        <w:adjustRightInd w:val="0"/>
        <w:jc w:val="both"/>
        <w:rPr>
          <w:rFonts w:eastAsia="HG Mincho Light J"/>
          <w:i/>
          <w:iCs/>
          <w:u w:val="single"/>
        </w:rPr>
      </w:pPr>
    </w:p>
    <w:p w14:paraId="2127FAC8" w14:textId="77777777" w:rsidR="001D71EB" w:rsidRPr="00F4693C" w:rsidRDefault="001D71EB" w:rsidP="001D71EB">
      <w:pPr>
        <w:widowControl w:val="0"/>
        <w:autoSpaceDE w:val="0"/>
        <w:autoSpaceDN w:val="0"/>
        <w:adjustRightInd w:val="0"/>
        <w:jc w:val="both"/>
        <w:rPr>
          <w:rFonts w:eastAsia="HG Mincho Light J"/>
          <w:i/>
          <w:iCs/>
        </w:rPr>
      </w:pPr>
      <w:r w:rsidRPr="00F4693C">
        <w:rPr>
          <w:rFonts w:eastAsia="HG Mincho Light J"/>
          <w:i/>
          <w:iCs/>
          <w:u w:val="single"/>
        </w:rPr>
        <w:t>Przykład:</w:t>
      </w:r>
    </w:p>
    <w:p w14:paraId="15CC8BFF" w14:textId="1292C3EB" w:rsidR="001D71EB" w:rsidRDefault="001D71EB">
      <w:pPr>
        <w:widowControl w:val="0"/>
        <w:numPr>
          <w:ilvl w:val="0"/>
          <w:numId w:val="35"/>
        </w:numPr>
        <w:autoSpaceDE w:val="0"/>
        <w:autoSpaceDN w:val="0"/>
        <w:adjustRightInd w:val="0"/>
        <w:jc w:val="both"/>
        <w:rPr>
          <w:rFonts w:eastAsia="HG Mincho Light J"/>
          <w:i/>
          <w:iCs/>
        </w:rPr>
      </w:pPr>
      <w:r w:rsidRPr="00F4693C">
        <w:rPr>
          <w:rFonts w:eastAsia="HG Mincho Light J"/>
          <w:noProof/>
        </w:rPr>
        <w:lastRenderedPageBreak/>
        <w:drawing>
          <wp:anchor distT="0" distB="0" distL="114300" distR="114300" simplePos="0" relativeHeight="251671552" behindDoc="1" locked="0" layoutInCell="1" allowOverlap="1" wp14:anchorId="63237819" wp14:editId="62C33557">
            <wp:simplePos x="0" y="0"/>
            <wp:positionH relativeFrom="column">
              <wp:posOffset>6187440</wp:posOffset>
            </wp:positionH>
            <wp:positionV relativeFrom="paragraph">
              <wp:posOffset>788670</wp:posOffset>
            </wp:positionV>
            <wp:extent cx="67310" cy="67310"/>
            <wp:effectExtent l="0" t="0" r="46990" b="46990"/>
            <wp:wrapTight wrapText="bothSides">
              <wp:wrapPolygon edited="0">
                <wp:start x="0" y="0"/>
                <wp:lineTo x="0" y="30566"/>
                <wp:lineTo x="30566" y="30566"/>
                <wp:lineTo x="30566" y="0"/>
                <wp:lineTo x="0" y="0"/>
              </wp:wrapPolygon>
            </wp:wrapTight>
            <wp:docPr id="609156466"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D5737A">
        <w:rPr>
          <w:rFonts w:eastAsia="HG Mincho Light J"/>
          <w:i/>
          <w:iCs/>
        </w:rPr>
        <w:t xml:space="preserve"> N</w:t>
      </w:r>
      <w:r w:rsidRPr="00F4693C">
        <w:rPr>
          <w:rFonts w:eastAsia="HG Mincho Light J"/>
          <w:i/>
          <w:iCs/>
        </w:rPr>
        <w:t>ajczęściej pobieranym rodzajem paliwa stałego do badań laboratoryjnych był węgiel kamie</w:t>
      </w:r>
      <w:r w:rsidR="00D5737A">
        <w:rPr>
          <w:rFonts w:eastAsia="HG Mincho Light J"/>
          <w:i/>
          <w:iCs/>
        </w:rPr>
        <w:t xml:space="preserve">nny groszek (10  próbek). Większość </w:t>
      </w:r>
      <w:r w:rsidRPr="00F4693C">
        <w:rPr>
          <w:rFonts w:eastAsia="HG Mincho Light J"/>
          <w:i/>
          <w:iCs/>
        </w:rPr>
        <w:t xml:space="preserve"> próbek </w:t>
      </w:r>
      <w:r w:rsidR="00D5737A">
        <w:rPr>
          <w:rFonts w:eastAsia="HG Mincho Light J"/>
          <w:i/>
          <w:iCs/>
        </w:rPr>
        <w:t xml:space="preserve">(2) </w:t>
      </w:r>
      <w:r w:rsidRPr="00F4693C">
        <w:rPr>
          <w:rFonts w:eastAsia="HG Mincho Light J"/>
          <w:i/>
          <w:iCs/>
        </w:rPr>
        <w:t>nie spełniało wymagań jakościowych z uwagi na naruszony parametr:  zawarto</w:t>
      </w:r>
      <w:r w:rsidR="00D5737A">
        <w:rPr>
          <w:rFonts w:eastAsia="HG Mincho Light J"/>
          <w:i/>
          <w:iCs/>
        </w:rPr>
        <w:t>ść wilgoci całkowitej. N</w:t>
      </w:r>
      <w:r w:rsidRPr="00F4693C">
        <w:rPr>
          <w:rFonts w:eastAsia="HG Mincho Light J"/>
          <w:i/>
          <w:iCs/>
        </w:rPr>
        <w:t>a 3 kontrolowanych</w:t>
      </w:r>
      <w:r w:rsidR="00D5737A">
        <w:rPr>
          <w:rFonts w:eastAsia="HG Mincho Light J"/>
          <w:i/>
          <w:iCs/>
        </w:rPr>
        <w:t xml:space="preserve"> przedsiębiorców</w:t>
      </w:r>
      <w:r w:rsidRPr="00F4693C">
        <w:rPr>
          <w:rFonts w:eastAsia="HG Mincho Light J"/>
          <w:i/>
          <w:iCs/>
        </w:rPr>
        <w:t xml:space="preserve"> nałożono kary pieniężne o łącznej wartości 31 000 zł. W 3 przypadkach wydano również decyzję nakładające obowiązek uiszczenia kosztów badań laboratoryjnych w łącznej kwocie 12 959 zł. Ponadto z uwagi na powyższe wyniki kontroli do prokuratury </w:t>
      </w:r>
      <w:r w:rsidRPr="00753F67">
        <w:rPr>
          <w:rFonts w:eastAsia="HG Mincho Light J"/>
          <w:i/>
          <w:iCs/>
        </w:rPr>
        <w:t xml:space="preserve">skierowano 3 zawiadomienia </w:t>
      </w:r>
      <w:r w:rsidRPr="00F4693C">
        <w:rPr>
          <w:rFonts w:eastAsia="HG Mincho Light J"/>
          <w:i/>
          <w:iCs/>
        </w:rPr>
        <w:t>o uzasadnionym podejrzeniu przestępstwa.</w:t>
      </w:r>
    </w:p>
    <w:p w14:paraId="15638B9F" w14:textId="77777777" w:rsidR="00CF7820" w:rsidRPr="00F4693C" w:rsidRDefault="00CF7820" w:rsidP="00CF7820">
      <w:pPr>
        <w:widowControl w:val="0"/>
        <w:autoSpaceDE w:val="0"/>
        <w:autoSpaceDN w:val="0"/>
        <w:adjustRightInd w:val="0"/>
        <w:ind w:left="720"/>
        <w:jc w:val="both"/>
        <w:rPr>
          <w:rFonts w:eastAsia="HG Mincho Light J"/>
          <w:i/>
          <w:iCs/>
        </w:rPr>
      </w:pPr>
    </w:p>
    <w:p w14:paraId="40F7B5E5" w14:textId="6B4C64B8" w:rsidR="005E388D" w:rsidRDefault="00DF4D70" w:rsidP="00555848">
      <w:pPr>
        <w:widowControl w:val="0"/>
        <w:suppressAutoHyphens/>
        <w:jc w:val="both"/>
        <w:rPr>
          <w:rFonts w:eastAsia="HG Mincho Light J"/>
          <w:i/>
          <w:iCs/>
          <w:u w:val="single"/>
        </w:rPr>
      </w:pPr>
      <w:r>
        <w:rPr>
          <w:noProof/>
        </w:rPr>
        <w:drawing>
          <wp:inline distT="0" distB="0" distL="0" distR="0" wp14:anchorId="6CC0E53F" wp14:editId="7740E069">
            <wp:extent cx="5791200" cy="2152650"/>
            <wp:effectExtent l="0" t="0" r="0" b="0"/>
            <wp:docPr id="1757333035" name="Wykres 1">
              <a:extLst xmlns:a="http://schemas.openxmlformats.org/drawingml/2006/main">
                <a:ext uri="{FF2B5EF4-FFF2-40B4-BE49-F238E27FC236}">
                  <a16:creationId xmlns:a16="http://schemas.microsoft.com/office/drawing/2014/main" id="{C30960DE-7FEA-9FF2-0D51-C971ACE1AB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DB18E7" w14:textId="77777777" w:rsidR="00555848" w:rsidRPr="00555848" w:rsidRDefault="00555848" w:rsidP="00555848">
      <w:pPr>
        <w:widowControl w:val="0"/>
        <w:suppressAutoHyphens/>
        <w:jc w:val="both"/>
        <w:rPr>
          <w:rFonts w:eastAsia="HG Mincho Light J"/>
          <w:i/>
          <w:iCs/>
          <w:u w:val="single"/>
        </w:rPr>
      </w:pPr>
    </w:p>
    <w:p w14:paraId="7A09E9C8" w14:textId="77777777" w:rsidR="005E388D" w:rsidRPr="00C8380A" w:rsidRDefault="005E388D" w:rsidP="00F33CC0">
      <w:pPr>
        <w:widowControl w:val="0"/>
        <w:autoSpaceDE w:val="0"/>
        <w:autoSpaceDN w:val="0"/>
        <w:adjustRightInd w:val="0"/>
        <w:spacing w:after="120"/>
        <w:jc w:val="both"/>
        <w:rPr>
          <w:rFonts w:eastAsia="Times New Roman"/>
          <w:b/>
          <w:bCs/>
        </w:rPr>
      </w:pPr>
      <w:bookmarkStart w:id="8" w:name="_Hlk190672819"/>
      <w:r w:rsidRPr="00C8380A">
        <w:rPr>
          <w:rFonts w:eastAsia="Times New Roman"/>
          <w:b/>
          <w:bCs/>
        </w:rPr>
        <w:t>3) Kontrola świadectw jakości paliw stałych</w:t>
      </w:r>
      <w:bookmarkEnd w:id="8"/>
    </w:p>
    <w:p w14:paraId="300310AE" w14:textId="77777777" w:rsidR="00C8380A" w:rsidRPr="00C8380A" w:rsidRDefault="00A51296" w:rsidP="00DF758D">
      <w:pPr>
        <w:widowControl w:val="0"/>
        <w:tabs>
          <w:tab w:val="left" w:pos="1980"/>
        </w:tabs>
        <w:autoSpaceDE w:val="0"/>
        <w:jc w:val="both"/>
        <w:rPr>
          <w:rFonts w:eastAsia="Times New Roman"/>
        </w:rPr>
      </w:pPr>
      <w:r w:rsidRPr="00C8380A">
        <w:rPr>
          <w:rFonts w:eastAsia="Times New Roman"/>
        </w:rPr>
        <w:t>Kontrole przeprowadzono w z</w:t>
      </w:r>
      <w:r w:rsidR="005955AF" w:rsidRPr="00C8380A">
        <w:rPr>
          <w:rFonts w:eastAsia="Times New Roman"/>
        </w:rPr>
        <w:t>akresie wynikającym z</w:t>
      </w:r>
      <w:r w:rsidR="00C8380A" w:rsidRPr="00C8380A">
        <w:rPr>
          <w:rFonts w:eastAsia="Times New Roman"/>
        </w:rPr>
        <w:t>:</w:t>
      </w:r>
    </w:p>
    <w:p w14:paraId="7B592584" w14:textId="77777777" w:rsidR="00C8380A" w:rsidRPr="001972B8" w:rsidRDefault="00C8380A">
      <w:pPr>
        <w:pStyle w:val="Akapitzlist"/>
        <w:widowControl w:val="0"/>
        <w:numPr>
          <w:ilvl w:val="0"/>
          <w:numId w:val="32"/>
        </w:numPr>
        <w:tabs>
          <w:tab w:val="left" w:pos="1980"/>
        </w:tabs>
        <w:autoSpaceDE w:val="0"/>
        <w:spacing w:after="0" w:line="240" w:lineRule="auto"/>
        <w:ind w:left="714" w:hanging="357"/>
        <w:jc w:val="both"/>
        <w:rPr>
          <w:rFonts w:ascii="Times New Roman" w:eastAsia="Times New Roman" w:hAnsi="Times New Roman"/>
          <w:sz w:val="24"/>
          <w:szCs w:val="24"/>
        </w:rPr>
      </w:pPr>
      <w:bookmarkStart w:id="9" w:name="_Hlk190780291"/>
      <w:r w:rsidRPr="001972B8">
        <w:rPr>
          <w:rFonts w:ascii="Times New Roman" w:eastAsia="Times New Roman" w:hAnsi="Times New Roman"/>
          <w:sz w:val="24"/>
          <w:szCs w:val="24"/>
        </w:rPr>
        <w:t>ustawy z dnia 25 sierpnia 2006 r. o systemie monitorowania i kontrolowania jakości paliw (Dz. U. z 2023 r. poz. 846 oraz poz.1681),</w:t>
      </w:r>
    </w:p>
    <w:bookmarkEnd w:id="9"/>
    <w:p w14:paraId="2601284C" w14:textId="77777777" w:rsidR="00C8380A" w:rsidRPr="001972B8" w:rsidRDefault="00C8380A">
      <w:pPr>
        <w:pStyle w:val="Akapitzlist"/>
        <w:widowControl w:val="0"/>
        <w:numPr>
          <w:ilvl w:val="0"/>
          <w:numId w:val="32"/>
        </w:numPr>
        <w:tabs>
          <w:tab w:val="left" w:pos="1980"/>
        </w:tabs>
        <w:autoSpaceDE w:val="0"/>
        <w:spacing w:after="0" w:line="240" w:lineRule="auto"/>
        <w:ind w:left="714" w:hanging="357"/>
        <w:jc w:val="both"/>
        <w:rPr>
          <w:rFonts w:ascii="Times New Roman" w:eastAsia="Times New Roman" w:hAnsi="Times New Roman"/>
          <w:sz w:val="24"/>
          <w:szCs w:val="24"/>
        </w:rPr>
      </w:pPr>
      <w:r w:rsidRPr="001972B8">
        <w:rPr>
          <w:rFonts w:ascii="Times New Roman" w:eastAsia="Times New Roman" w:hAnsi="Times New Roman"/>
          <w:sz w:val="24"/>
          <w:szCs w:val="24"/>
        </w:rPr>
        <w:t xml:space="preserve">rozporządzeniu Ministra Klimatu i Środowiska z dnia 23 grudnia 2022 r. w sprawie wymagań jakościowych dla paliw stałych (Dz. U. z 2022 r., poz. 2856), </w:t>
      </w:r>
    </w:p>
    <w:p w14:paraId="1573C274" w14:textId="7DF94386" w:rsidR="00C8380A" w:rsidRPr="00C8380A" w:rsidRDefault="00C8380A">
      <w:pPr>
        <w:pStyle w:val="Akapitzlist"/>
        <w:widowControl w:val="0"/>
        <w:numPr>
          <w:ilvl w:val="0"/>
          <w:numId w:val="32"/>
        </w:numPr>
        <w:tabs>
          <w:tab w:val="left" w:pos="1980"/>
        </w:tabs>
        <w:autoSpaceDE w:val="0"/>
        <w:spacing w:after="0" w:line="240" w:lineRule="auto"/>
        <w:ind w:left="714" w:hanging="357"/>
        <w:jc w:val="both"/>
        <w:rPr>
          <w:rFonts w:ascii="Times New Roman" w:eastAsia="Times New Roman" w:hAnsi="Times New Roman"/>
          <w:sz w:val="24"/>
          <w:szCs w:val="24"/>
        </w:rPr>
      </w:pPr>
      <w:r w:rsidRPr="00C8380A">
        <w:rPr>
          <w:rFonts w:ascii="Times New Roman" w:eastAsia="Times New Roman" w:hAnsi="Times New Roman"/>
          <w:sz w:val="24"/>
          <w:szCs w:val="24"/>
        </w:rPr>
        <w:t>rozporządzenia Ministra Przemysłu oraz Ministra Klimatu i Środowiska z dnia 4 listopada 2024 r. w sprawie wymagań jakościowych dla paliw stałych (Dz. U. z 2024 r. poz. 1618)</w:t>
      </w:r>
      <w:r>
        <w:rPr>
          <w:rFonts w:ascii="Times New Roman" w:eastAsia="Times New Roman" w:hAnsi="Times New Roman"/>
          <w:sz w:val="24"/>
          <w:szCs w:val="24"/>
        </w:rPr>
        <w:t>.</w:t>
      </w:r>
    </w:p>
    <w:p w14:paraId="00567B33" w14:textId="7F107AFC" w:rsidR="00AE0C77" w:rsidRPr="00AE0C77" w:rsidRDefault="00AE0C77" w:rsidP="00AE0C77">
      <w:pPr>
        <w:widowControl w:val="0"/>
        <w:suppressAutoHyphens/>
        <w:spacing w:before="120" w:after="120"/>
        <w:jc w:val="both"/>
        <w:rPr>
          <w:rFonts w:eastAsia="Times New Roman"/>
        </w:rPr>
      </w:pPr>
      <w:r w:rsidRPr="00AE0C77">
        <w:rPr>
          <w:rFonts w:eastAsia="Times New Roman"/>
        </w:rPr>
        <w:t>W trakcie 49 kontroli (w tym 19 kontroli przeprowadzonych w ramach systemu monitorowania i kontrolowania jakości paliw stałych oraz 30 kontroli przeprowadzonych w ramach kontroli własnych) dokonano sprawdzenia realizacji obowiązku wystawiania, przekazywania oraz przechowywania świadectw jakości paliw stałych. Niewystawianie, nieprzekazywanie i nieprzechowywanie świadectw jakości paliw stałych stwierdzono w 2 placówkach, w 1 placówce ujawniono nieprzechowywanie świadectw. Stwierdzone nieprawidłowości w powyższym zakresie dotyczą 6 % wszystkich skontrolowanych podmiotów.</w:t>
      </w:r>
    </w:p>
    <w:p w14:paraId="579E40E3" w14:textId="638D1621" w:rsidR="00AE0C77" w:rsidRPr="00AE0C77" w:rsidRDefault="00AE0C77" w:rsidP="00AE0C77">
      <w:pPr>
        <w:widowControl w:val="0"/>
        <w:suppressAutoHyphens/>
        <w:spacing w:after="120"/>
        <w:jc w:val="both"/>
        <w:rPr>
          <w:rFonts w:eastAsia="Times New Roman"/>
        </w:rPr>
      </w:pPr>
      <w:r w:rsidRPr="00AE0C77">
        <w:rPr>
          <w:rFonts w:eastAsia="Times New Roman"/>
        </w:rPr>
        <w:t>Nieprawidłowości dotyczące treści świadectw jakości paliw stałych stwierdzono w 37 placówkach, co stanowi 76 % wszystkich skontrolowanych podmiotów.</w:t>
      </w:r>
    </w:p>
    <w:p w14:paraId="6D2C1F20" w14:textId="77777777" w:rsidR="00AE0C77" w:rsidRPr="009F16BC" w:rsidRDefault="00AE0C77" w:rsidP="000406BE">
      <w:pPr>
        <w:widowControl w:val="0"/>
        <w:suppressAutoHyphens/>
        <w:jc w:val="both"/>
        <w:rPr>
          <w:rFonts w:eastAsia="Times New Roman"/>
          <w:i/>
          <w:iCs/>
          <w:u w:val="single"/>
        </w:rPr>
      </w:pPr>
      <w:r w:rsidRPr="009F16BC">
        <w:rPr>
          <w:rFonts w:eastAsia="Times New Roman"/>
          <w:i/>
          <w:iCs/>
          <w:u w:val="single"/>
        </w:rPr>
        <w:t>Przykład:</w:t>
      </w:r>
    </w:p>
    <w:p w14:paraId="604D4D7E" w14:textId="2E58D6F3" w:rsidR="005E388D" w:rsidRPr="009F16BC" w:rsidRDefault="00AE0C77" w:rsidP="000406BE">
      <w:pPr>
        <w:pStyle w:val="Akapitzlist"/>
        <w:widowControl w:val="0"/>
        <w:numPr>
          <w:ilvl w:val="0"/>
          <w:numId w:val="35"/>
        </w:numPr>
        <w:spacing w:after="0" w:line="240" w:lineRule="auto"/>
        <w:jc w:val="both"/>
        <w:rPr>
          <w:rFonts w:ascii="Times New Roman" w:eastAsia="Times New Roman" w:hAnsi="Times New Roman"/>
          <w:sz w:val="24"/>
          <w:szCs w:val="24"/>
        </w:rPr>
      </w:pPr>
      <w:r w:rsidRPr="009F16BC">
        <w:rPr>
          <w:rFonts w:ascii="Times New Roman" w:eastAsia="Times New Roman" w:hAnsi="Times New Roman"/>
          <w:i/>
          <w:iCs/>
          <w:sz w:val="24"/>
          <w:szCs w:val="24"/>
        </w:rPr>
        <w:t>W 2 przypadkach stwierdzono, że przedsiębiorcy nie wystawiali, nie przekazywali i nie przechowywali świadectw jakości paliw stałych. W związku z tym Podlaski Wojewódzki Inspektor Inspekcji Handlowej w Białymstoku na 1 kontrolowanego karę pieniężną o wartości 10 000 zł, natomiast w 1 przypadku została wydana decyzja odstępująca od nałożenia kary pieniężnej i zastosowano pouczenie</w:t>
      </w:r>
      <w:r w:rsidRPr="009F16BC">
        <w:rPr>
          <w:rFonts w:ascii="Times New Roman" w:eastAsia="Times New Roman" w:hAnsi="Times New Roman"/>
          <w:sz w:val="24"/>
          <w:szCs w:val="24"/>
        </w:rPr>
        <w:t>.</w:t>
      </w:r>
    </w:p>
    <w:p w14:paraId="541C3E53" w14:textId="77777777" w:rsidR="00AE0C77" w:rsidRDefault="00AE0C77" w:rsidP="00AE0C77">
      <w:pPr>
        <w:widowControl w:val="0"/>
        <w:suppressAutoHyphens/>
        <w:spacing w:after="120"/>
        <w:ind w:left="709" w:hanging="425"/>
        <w:jc w:val="both"/>
        <w:rPr>
          <w:rFonts w:eastAsia="HG Mincho Light J"/>
          <w:b/>
          <w:bCs/>
        </w:rPr>
      </w:pPr>
    </w:p>
    <w:p w14:paraId="7EC9EC96" w14:textId="77777777" w:rsidR="00895FBD" w:rsidRPr="00C8380A" w:rsidRDefault="00895FBD" w:rsidP="00AE0C77">
      <w:pPr>
        <w:widowControl w:val="0"/>
        <w:suppressAutoHyphens/>
        <w:spacing w:after="120"/>
        <w:ind w:left="709" w:hanging="425"/>
        <w:jc w:val="both"/>
        <w:rPr>
          <w:rFonts w:eastAsia="HG Mincho Light J"/>
          <w:b/>
          <w:bCs/>
        </w:rPr>
      </w:pPr>
    </w:p>
    <w:p w14:paraId="10A2BB22" w14:textId="77777777" w:rsidR="005E388D" w:rsidRPr="00C8380A" w:rsidRDefault="005E388D" w:rsidP="00C8380A">
      <w:pPr>
        <w:widowControl w:val="0"/>
        <w:suppressAutoHyphens/>
        <w:spacing w:after="120"/>
        <w:jc w:val="both"/>
        <w:rPr>
          <w:rFonts w:eastAsia="HG Mincho Light J"/>
          <w:b/>
          <w:bCs/>
        </w:rPr>
      </w:pPr>
      <w:r w:rsidRPr="00C8380A">
        <w:rPr>
          <w:rFonts w:eastAsia="HG Mincho Light J"/>
          <w:b/>
          <w:bCs/>
        </w:rPr>
        <w:t>4) Kontrole wystawiania oświadczeń o pochodzeniu węgla.</w:t>
      </w:r>
    </w:p>
    <w:p w14:paraId="6753E0B1" w14:textId="77777777" w:rsidR="00AE0C77" w:rsidRPr="000C5ED9" w:rsidRDefault="00AE0C77" w:rsidP="00AE0C77">
      <w:pPr>
        <w:widowControl w:val="0"/>
        <w:suppressAutoHyphens/>
        <w:jc w:val="both"/>
        <w:rPr>
          <w:szCs w:val="20"/>
          <w:lang w:eastAsia="zh-CN"/>
        </w:rPr>
      </w:pPr>
      <w:r w:rsidRPr="00A752AF">
        <w:rPr>
          <w:bCs/>
        </w:rPr>
        <w:lastRenderedPageBreak/>
        <w:t xml:space="preserve">W 2025 r. przeprowadzono </w:t>
      </w:r>
      <w:r w:rsidRPr="00A752AF">
        <w:rPr>
          <w:b/>
        </w:rPr>
        <w:t>51 kontroli</w:t>
      </w:r>
      <w:r w:rsidRPr="00A752AF">
        <w:rPr>
          <w:bCs/>
        </w:rPr>
        <w:t xml:space="preserve"> (19 kontroli przeprowadzonych w ramach systemu monitorowania i kontrolowania jakości paliw stałych oraz 32 kontrole przeprowadzone w ramach kontroli własnych w tym 2 kontrole powtórne w związku ze stwierdzeniem niesporządzania oświadczeń), w trakcie których</w:t>
      </w:r>
      <w:r w:rsidRPr="00A752AF">
        <w:t xml:space="preserve"> </w:t>
      </w:r>
      <w:r w:rsidRPr="00A752AF">
        <w:rPr>
          <w:bCs/>
        </w:rPr>
        <w:t>sprawdzono czy przedsiębiorcy wypełniają  obowiązki wynikające z ustawy o szczególnych rozwiązaniach w zakresie przeciwdziałania wspieraniu agresji na Ukrainę oraz służących ochronie bezpieczeństwa narodowego</w:t>
      </w:r>
      <w:r w:rsidRPr="002A29CF">
        <w:rPr>
          <w:bCs/>
        </w:rPr>
        <w:t xml:space="preserve">. </w:t>
      </w:r>
      <w:r w:rsidRPr="000C5ED9">
        <w:rPr>
          <w:szCs w:val="20"/>
          <w:lang w:eastAsia="zh-CN"/>
        </w:rPr>
        <w:t xml:space="preserve">Nieprawidłowości dotyczące niesporządzania, nieprzechowywania oraz nieprzekazywania informacji o dacie i kraju pochodzenia węgla w formie oświadczenia ujawniono </w:t>
      </w:r>
      <w:r w:rsidRPr="000C5ED9">
        <w:rPr>
          <w:b/>
          <w:bCs/>
          <w:szCs w:val="20"/>
          <w:lang w:eastAsia="zh-CN"/>
        </w:rPr>
        <w:t xml:space="preserve">w </w:t>
      </w:r>
      <w:r>
        <w:rPr>
          <w:b/>
          <w:bCs/>
          <w:szCs w:val="20"/>
          <w:lang w:eastAsia="zh-CN"/>
        </w:rPr>
        <w:t>2</w:t>
      </w:r>
      <w:r w:rsidRPr="000C5ED9">
        <w:rPr>
          <w:b/>
          <w:bCs/>
          <w:szCs w:val="20"/>
          <w:lang w:eastAsia="zh-CN"/>
        </w:rPr>
        <w:t xml:space="preserve"> kontrolowanych placówkach</w:t>
      </w:r>
      <w:r w:rsidRPr="000C5ED9">
        <w:rPr>
          <w:szCs w:val="20"/>
          <w:lang w:eastAsia="zh-CN"/>
        </w:rPr>
        <w:t>,</w:t>
      </w:r>
      <w:r>
        <w:rPr>
          <w:szCs w:val="20"/>
          <w:lang w:eastAsia="zh-CN"/>
        </w:rPr>
        <w:t xml:space="preserve"> </w:t>
      </w:r>
      <w:r>
        <w:rPr>
          <w:rFonts w:eastAsia="Times New Roman"/>
        </w:rPr>
        <w:t xml:space="preserve">w </w:t>
      </w:r>
      <w:r w:rsidRPr="00CC6D11">
        <w:rPr>
          <w:rFonts w:eastAsia="Times New Roman"/>
          <w:b/>
          <w:bCs/>
        </w:rPr>
        <w:t>1 placówce</w:t>
      </w:r>
      <w:r>
        <w:rPr>
          <w:rFonts w:eastAsia="Times New Roman"/>
        </w:rPr>
        <w:t xml:space="preserve"> ujawniono nieprzechowywanie oświadczeń. Stwierdzone nieprawidłowości w powyższym zakresie dotyczą</w:t>
      </w:r>
      <w:r w:rsidRPr="00172D0B">
        <w:rPr>
          <w:rFonts w:eastAsia="Times New Roman"/>
        </w:rPr>
        <w:t xml:space="preserve"> </w:t>
      </w:r>
      <w:r w:rsidRPr="000C5ED9">
        <w:rPr>
          <w:b/>
          <w:bCs/>
          <w:szCs w:val="20"/>
          <w:lang w:eastAsia="zh-CN"/>
        </w:rPr>
        <w:t>6 %</w:t>
      </w:r>
      <w:r w:rsidRPr="000C5ED9">
        <w:rPr>
          <w:szCs w:val="20"/>
          <w:lang w:eastAsia="zh-CN"/>
        </w:rPr>
        <w:t xml:space="preserve"> ogółem skontrolowanych.</w:t>
      </w:r>
    </w:p>
    <w:p w14:paraId="17DFE5D5" w14:textId="77777777" w:rsidR="00AE0C77" w:rsidRDefault="00AE0C77" w:rsidP="00AE0C77">
      <w:pPr>
        <w:widowControl w:val="0"/>
        <w:suppressAutoHyphens/>
        <w:jc w:val="both"/>
        <w:rPr>
          <w:rFonts w:eastAsia="HG Mincho Light J"/>
          <w:i/>
          <w:iCs/>
          <w:u w:val="single"/>
        </w:rPr>
      </w:pPr>
    </w:p>
    <w:p w14:paraId="0380D5B4" w14:textId="1CE92D8F" w:rsidR="00AE0C77" w:rsidRPr="00A1041B" w:rsidRDefault="00AE0C77" w:rsidP="00AE0C77">
      <w:pPr>
        <w:widowControl w:val="0"/>
        <w:autoSpaceDE w:val="0"/>
        <w:autoSpaceDN w:val="0"/>
        <w:adjustRightInd w:val="0"/>
        <w:jc w:val="both"/>
        <w:rPr>
          <w:rFonts w:eastAsia="Times New Roman"/>
        </w:rPr>
      </w:pPr>
      <w:r w:rsidRPr="00A1041B">
        <w:rPr>
          <w:rFonts w:eastAsia="Times New Roman"/>
        </w:rPr>
        <w:t xml:space="preserve">Nieprawidłowości dotyczące treści </w:t>
      </w:r>
      <w:r>
        <w:rPr>
          <w:rFonts w:eastAsia="Times New Roman"/>
        </w:rPr>
        <w:t>oświadczeń</w:t>
      </w:r>
      <w:r w:rsidRPr="00A1041B">
        <w:rPr>
          <w:rFonts w:eastAsia="Times New Roman"/>
        </w:rPr>
        <w:t xml:space="preserve"> stwierdzono w </w:t>
      </w:r>
      <w:r>
        <w:rPr>
          <w:rFonts w:eastAsia="Times New Roman"/>
        </w:rPr>
        <w:t xml:space="preserve">25 placówkach, co stanowi </w:t>
      </w:r>
      <w:r>
        <w:rPr>
          <w:rFonts w:eastAsia="Times New Roman"/>
          <w:b/>
          <w:bCs/>
        </w:rPr>
        <w:t>49</w:t>
      </w:r>
      <w:r w:rsidRPr="001F2969">
        <w:rPr>
          <w:rFonts w:eastAsia="Times New Roman"/>
          <w:b/>
          <w:bCs/>
        </w:rPr>
        <w:t xml:space="preserve"> %</w:t>
      </w:r>
      <w:r>
        <w:rPr>
          <w:rFonts w:eastAsia="Times New Roman"/>
        </w:rPr>
        <w:t xml:space="preserve"> </w:t>
      </w:r>
      <w:r w:rsidRPr="00172D0B">
        <w:rPr>
          <w:rFonts w:eastAsia="Times New Roman"/>
        </w:rPr>
        <w:t>wszystkich skontrolowanych podmiotów</w:t>
      </w:r>
      <w:r>
        <w:rPr>
          <w:rFonts w:eastAsia="Times New Roman"/>
        </w:rPr>
        <w:t>.</w:t>
      </w:r>
    </w:p>
    <w:p w14:paraId="00930C26" w14:textId="77777777" w:rsidR="00AE0C77" w:rsidRPr="000C5ED9" w:rsidRDefault="00AE0C77" w:rsidP="00AE0C77">
      <w:pPr>
        <w:widowControl w:val="0"/>
        <w:suppressAutoHyphens/>
        <w:jc w:val="both"/>
        <w:rPr>
          <w:rFonts w:eastAsia="HG Mincho Light J"/>
          <w:i/>
          <w:iCs/>
          <w:u w:val="single"/>
        </w:rPr>
      </w:pPr>
    </w:p>
    <w:p w14:paraId="4ABEBDC1" w14:textId="77777777" w:rsidR="00CF7820" w:rsidRPr="0045469F" w:rsidRDefault="00CF7820" w:rsidP="001378DC">
      <w:pPr>
        <w:widowControl w:val="0"/>
        <w:suppressAutoHyphens/>
        <w:jc w:val="both"/>
        <w:rPr>
          <w:rFonts w:eastAsia="HG Mincho Light J"/>
          <w:bCs/>
        </w:rPr>
      </w:pPr>
    </w:p>
    <w:p w14:paraId="62D93598" w14:textId="7FBC5411" w:rsidR="005E388D" w:rsidRPr="00257D8B" w:rsidRDefault="005E388D" w:rsidP="00CF7820">
      <w:pPr>
        <w:widowControl w:val="0"/>
        <w:suppressAutoHyphens/>
        <w:spacing w:after="240"/>
        <w:jc w:val="both"/>
        <w:rPr>
          <w:rFonts w:eastAsia="HG Mincho Light J"/>
          <w:b/>
          <w:bCs/>
        </w:rPr>
      </w:pPr>
      <w:r w:rsidRPr="001D6170">
        <w:rPr>
          <w:rFonts w:eastAsia="HG Mincho Light J"/>
          <w:b/>
          <w:bCs/>
        </w:rPr>
        <w:t xml:space="preserve">5) </w:t>
      </w:r>
      <w:bookmarkStart w:id="10" w:name="_Hlk190672887"/>
      <w:r w:rsidRPr="00257D8B">
        <w:rPr>
          <w:rFonts w:eastAsia="HG Mincho Light J"/>
          <w:b/>
          <w:bCs/>
        </w:rPr>
        <w:t xml:space="preserve">Kontrola przestrzegania obowiązku przekazywania do Prezesa URE informacji </w:t>
      </w:r>
      <w:r w:rsidR="00262E66" w:rsidRPr="00257D8B">
        <w:rPr>
          <w:rFonts w:eastAsia="HG Mincho Light J"/>
          <w:b/>
          <w:bCs/>
        </w:rPr>
        <w:br/>
      </w:r>
      <w:r w:rsidRPr="00257D8B">
        <w:rPr>
          <w:rFonts w:eastAsia="HG Mincho Light J"/>
          <w:b/>
          <w:bCs/>
        </w:rPr>
        <w:t>o rodzajach i lokalizacji infrastruktury paliw ciekłych wykorzystywanej do prowadzonej działalności zgodnie z art. 43e ustawy z dnia 10 kwietnia 1997 r.  Prawo energetyczne</w:t>
      </w:r>
      <w:bookmarkEnd w:id="10"/>
      <w:r w:rsidRPr="00257D8B">
        <w:rPr>
          <w:rFonts w:eastAsia="HG Mincho Light J"/>
          <w:b/>
          <w:bCs/>
        </w:rPr>
        <w:t>.</w:t>
      </w:r>
    </w:p>
    <w:p w14:paraId="68EA3D36" w14:textId="77777777" w:rsidR="00CC593E" w:rsidRDefault="00A51296" w:rsidP="00CF7820">
      <w:pPr>
        <w:widowControl w:val="0"/>
        <w:tabs>
          <w:tab w:val="left" w:pos="1980"/>
        </w:tabs>
        <w:autoSpaceDE w:val="0"/>
        <w:spacing w:after="120"/>
        <w:jc w:val="both"/>
        <w:rPr>
          <w:rFonts w:eastAsia="Times New Roman"/>
        </w:rPr>
      </w:pPr>
      <w:r w:rsidRPr="00257D8B">
        <w:rPr>
          <w:rFonts w:eastAsia="Times New Roman"/>
        </w:rPr>
        <w:t>Kontrole przeprowadzo</w:t>
      </w:r>
      <w:r w:rsidR="005F7BD5" w:rsidRPr="00257D8B">
        <w:rPr>
          <w:rFonts w:eastAsia="Times New Roman"/>
        </w:rPr>
        <w:t>no w zakresie wynikającym z</w:t>
      </w:r>
      <w:r w:rsidR="00CC593E">
        <w:rPr>
          <w:rFonts w:eastAsia="Times New Roman"/>
        </w:rPr>
        <w:t>:</w:t>
      </w:r>
    </w:p>
    <w:p w14:paraId="02D5E573" w14:textId="686B1A34" w:rsidR="00CC593E" w:rsidRPr="00CC593E" w:rsidRDefault="00CC593E">
      <w:pPr>
        <w:pStyle w:val="Akapitzlist"/>
        <w:widowControl w:val="0"/>
        <w:numPr>
          <w:ilvl w:val="0"/>
          <w:numId w:val="33"/>
        </w:numPr>
        <w:tabs>
          <w:tab w:val="left" w:pos="1980"/>
        </w:tabs>
        <w:autoSpaceDE w:val="0"/>
        <w:spacing w:after="0" w:line="240" w:lineRule="auto"/>
        <w:jc w:val="both"/>
        <w:rPr>
          <w:rFonts w:ascii="Times New Roman" w:eastAsia="Times New Roman" w:hAnsi="Times New Roman"/>
          <w:sz w:val="24"/>
          <w:szCs w:val="24"/>
        </w:rPr>
      </w:pPr>
      <w:r w:rsidRPr="00CC593E">
        <w:rPr>
          <w:rFonts w:ascii="Times New Roman" w:eastAsia="Times New Roman" w:hAnsi="Times New Roman"/>
          <w:sz w:val="24"/>
          <w:szCs w:val="24"/>
        </w:rPr>
        <w:t>ustawy z dnia 25 sierpnia 2006 r. o systemie monitorowania i kontrolowania jakości paliw (Dz. U. z 2023 r. poz. 846 oraz poz.1681),</w:t>
      </w:r>
    </w:p>
    <w:p w14:paraId="1EACA9CB" w14:textId="634FAE12" w:rsidR="00A51296" w:rsidRDefault="00257D8B">
      <w:pPr>
        <w:pStyle w:val="Akapitzlist"/>
        <w:widowControl w:val="0"/>
        <w:numPr>
          <w:ilvl w:val="0"/>
          <w:numId w:val="33"/>
        </w:numPr>
        <w:tabs>
          <w:tab w:val="left" w:pos="1980"/>
        </w:tabs>
        <w:autoSpaceDE w:val="0"/>
        <w:spacing w:after="0" w:line="240" w:lineRule="auto"/>
        <w:jc w:val="both"/>
        <w:rPr>
          <w:rFonts w:ascii="Times New Roman" w:eastAsia="Times New Roman" w:hAnsi="Times New Roman"/>
          <w:sz w:val="24"/>
          <w:szCs w:val="24"/>
        </w:rPr>
      </w:pPr>
      <w:r w:rsidRPr="00CC593E">
        <w:rPr>
          <w:rFonts w:ascii="Times New Roman" w:eastAsia="Times New Roman" w:hAnsi="Times New Roman"/>
          <w:sz w:val="24"/>
          <w:szCs w:val="24"/>
        </w:rPr>
        <w:t xml:space="preserve">ustawy z dnia 10 kwietnia 1997 r. Prawo energetyczne (Dz. U. z 2022 r. poz. 1385 z </w:t>
      </w:r>
      <w:proofErr w:type="spellStart"/>
      <w:r w:rsidRPr="00CC593E">
        <w:rPr>
          <w:rFonts w:ascii="Times New Roman" w:eastAsia="Times New Roman" w:hAnsi="Times New Roman"/>
          <w:sz w:val="24"/>
          <w:szCs w:val="24"/>
        </w:rPr>
        <w:t>późn</w:t>
      </w:r>
      <w:proofErr w:type="spellEnd"/>
      <w:r w:rsidRPr="00CC593E">
        <w:rPr>
          <w:rFonts w:ascii="Times New Roman" w:eastAsia="Times New Roman" w:hAnsi="Times New Roman"/>
          <w:sz w:val="24"/>
          <w:szCs w:val="24"/>
        </w:rPr>
        <w:t xml:space="preserve">. zm.). </w:t>
      </w:r>
    </w:p>
    <w:p w14:paraId="7340C764" w14:textId="77777777" w:rsidR="00DF758D" w:rsidRPr="00CC593E" w:rsidRDefault="00DF758D" w:rsidP="00DF758D">
      <w:pPr>
        <w:pStyle w:val="Akapitzlist"/>
        <w:widowControl w:val="0"/>
        <w:tabs>
          <w:tab w:val="left" w:pos="1980"/>
        </w:tabs>
        <w:autoSpaceDE w:val="0"/>
        <w:spacing w:after="0" w:line="240" w:lineRule="auto"/>
        <w:jc w:val="both"/>
        <w:rPr>
          <w:rFonts w:ascii="Times New Roman" w:eastAsia="Times New Roman" w:hAnsi="Times New Roman"/>
          <w:sz w:val="24"/>
          <w:szCs w:val="24"/>
        </w:rPr>
      </w:pPr>
    </w:p>
    <w:p w14:paraId="2145DC0B" w14:textId="77777777" w:rsidR="00AE0C77" w:rsidRPr="00486EBA" w:rsidRDefault="00AE0C77" w:rsidP="00AE0C77">
      <w:pPr>
        <w:widowControl w:val="0"/>
        <w:suppressAutoHyphens/>
        <w:ind w:firstLine="708"/>
        <w:jc w:val="both"/>
        <w:rPr>
          <w:szCs w:val="20"/>
          <w:lang w:eastAsia="zh-CN"/>
        </w:rPr>
      </w:pPr>
      <w:r w:rsidRPr="00486EBA">
        <w:rPr>
          <w:bCs/>
        </w:rPr>
        <w:t>W ramach realizacji tematu własnego</w:t>
      </w:r>
      <w:r w:rsidRPr="00486EBA">
        <w:t xml:space="preserve"> w 202</w:t>
      </w:r>
      <w:r>
        <w:t>5</w:t>
      </w:r>
      <w:r w:rsidRPr="00486EBA">
        <w:t xml:space="preserve"> roku przeprowadzono </w:t>
      </w:r>
      <w:r>
        <w:rPr>
          <w:b/>
        </w:rPr>
        <w:t>11</w:t>
      </w:r>
      <w:r w:rsidRPr="00486EBA">
        <w:rPr>
          <w:b/>
        </w:rPr>
        <w:t xml:space="preserve"> kontroli</w:t>
      </w:r>
      <w:r w:rsidRPr="00486EBA">
        <w:t xml:space="preserve"> przedsiębiorców. </w:t>
      </w:r>
      <w:r w:rsidRPr="00486EBA">
        <w:rPr>
          <w:szCs w:val="20"/>
          <w:lang w:eastAsia="zh-CN"/>
        </w:rPr>
        <w:t xml:space="preserve">Nieprawidłowości ujawniono </w:t>
      </w:r>
      <w:r w:rsidRPr="00486EBA">
        <w:rPr>
          <w:b/>
          <w:bCs/>
          <w:szCs w:val="20"/>
          <w:lang w:eastAsia="zh-CN"/>
        </w:rPr>
        <w:t xml:space="preserve">w </w:t>
      </w:r>
      <w:r>
        <w:rPr>
          <w:b/>
          <w:bCs/>
          <w:szCs w:val="20"/>
          <w:lang w:eastAsia="zh-CN"/>
        </w:rPr>
        <w:t>3</w:t>
      </w:r>
      <w:r w:rsidRPr="00486EBA">
        <w:rPr>
          <w:b/>
          <w:bCs/>
          <w:szCs w:val="20"/>
          <w:lang w:eastAsia="zh-CN"/>
        </w:rPr>
        <w:t xml:space="preserve"> kontrolowanych stacjach paliw</w:t>
      </w:r>
      <w:r w:rsidRPr="00486EBA">
        <w:rPr>
          <w:szCs w:val="20"/>
          <w:lang w:eastAsia="zh-CN"/>
        </w:rPr>
        <w:t xml:space="preserve">, co stanowi </w:t>
      </w:r>
      <w:r>
        <w:rPr>
          <w:b/>
          <w:bCs/>
          <w:szCs w:val="20"/>
          <w:lang w:eastAsia="zh-CN"/>
        </w:rPr>
        <w:t>27</w:t>
      </w:r>
      <w:r w:rsidRPr="00F05D67">
        <w:rPr>
          <w:b/>
          <w:bCs/>
          <w:szCs w:val="20"/>
          <w:lang w:eastAsia="zh-CN"/>
        </w:rPr>
        <w:t xml:space="preserve"> %</w:t>
      </w:r>
      <w:r w:rsidRPr="00486EBA">
        <w:rPr>
          <w:szCs w:val="20"/>
          <w:lang w:eastAsia="zh-CN"/>
        </w:rPr>
        <w:t xml:space="preserve"> ogółem skontrolowanych.</w:t>
      </w:r>
    </w:p>
    <w:p w14:paraId="685DDE4A" w14:textId="77777777" w:rsidR="00AE0C77" w:rsidRPr="00C43157" w:rsidRDefault="00AE0C77" w:rsidP="00AE0C77">
      <w:pPr>
        <w:widowControl w:val="0"/>
        <w:suppressAutoHyphens/>
        <w:jc w:val="both"/>
        <w:rPr>
          <w:rFonts w:eastAsia="HG Mincho Light J"/>
          <w:i/>
          <w:iCs/>
          <w:u w:val="single"/>
        </w:rPr>
      </w:pPr>
    </w:p>
    <w:p w14:paraId="7425B284" w14:textId="20A28C43" w:rsidR="00AE0C77" w:rsidRPr="00C43157" w:rsidRDefault="00AE0C77" w:rsidP="000406BE">
      <w:pPr>
        <w:widowControl w:val="0"/>
        <w:suppressAutoHyphens/>
        <w:jc w:val="both"/>
        <w:rPr>
          <w:rFonts w:eastAsia="HG Mincho Light J"/>
          <w:i/>
          <w:iCs/>
          <w:u w:val="single"/>
        </w:rPr>
      </w:pPr>
      <w:r w:rsidRPr="00C43157">
        <w:rPr>
          <w:rFonts w:eastAsia="HG Mincho Light J"/>
          <w:i/>
          <w:iCs/>
          <w:u w:val="single"/>
        </w:rPr>
        <w:t>Przykład</w:t>
      </w:r>
      <w:r w:rsidR="009F16BC" w:rsidRPr="00C43157">
        <w:rPr>
          <w:rFonts w:eastAsia="HG Mincho Light J"/>
          <w:i/>
          <w:iCs/>
          <w:u w:val="single"/>
        </w:rPr>
        <w:t>y</w:t>
      </w:r>
      <w:r w:rsidRPr="00C43157">
        <w:rPr>
          <w:rFonts w:eastAsia="HG Mincho Light J"/>
          <w:i/>
          <w:iCs/>
          <w:u w:val="single"/>
        </w:rPr>
        <w:t xml:space="preserve">: </w:t>
      </w:r>
    </w:p>
    <w:p w14:paraId="653E78E6" w14:textId="77777777" w:rsidR="00AE0C77" w:rsidRPr="009F16BC" w:rsidRDefault="00AE0C77" w:rsidP="000406BE">
      <w:pPr>
        <w:pStyle w:val="Akapitzlist"/>
        <w:numPr>
          <w:ilvl w:val="0"/>
          <w:numId w:val="10"/>
        </w:numPr>
        <w:spacing w:after="0" w:line="240" w:lineRule="auto"/>
        <w:ind w:left="714" w:hanging="357"/>
        <w:jc w:val="both"/>
        <w:rPr>
          <w:rFonts w:ascii="Times New Roman" w:eastAsia="Times New Roman" w:hAnsi="Times New Roman"/>
          <w:i/>
          <w:iCs/>
          <w:sz w:val="24"/>
          <w:szCs w:val="24"/>
        </w:rPr>
      </w:pPr>
      <w:r w:rsidRPr="009F16BC">
        <w:rPr>
          <w:rFonts w:ascii="Times New Roman" w:eastAsia="Times New Roman" w:hAnsi="Times New Roman"/>
          <w:i/>
          <w:iCs/>
          <w:sz w:val="24"/>
          <w:szCs w:val="24"/>
        </w:rPr>
        <w:t>W przypadku 2 przedsiębiorców stwierdzone nieprawidłowości dotyczyły łącznej pojemności zbiorników znajdujących się w rejestrze infrastruktury w URE https://bip.ure.gov.pl/bip/rejestry-i-bazy), która nie była zgodna z łączną pojemnością zbiorników znajdujących się na stacjach paliw. Ujawniona podczas kontroli rozbieżność w podanych pojemnościach zbiorników wynosiła 0,05 m3, natomiast różnica stwierdzona w drugiej kontroli dotycząca łącznej pojemności zbiorników wynosiła 33,8 m3.</w:t>
      </w:r>
    </w:p>
    <w:p w14:paraId="5915A0C4" w14:textId="270516BF" w:rsidR="00AE0C77" w:rsidRPr="009F16BC" w:rsidRDefault="00AE0C77" w:rsidP="000406BE">
      <w:pPr>
        <w:pStyle w:val="Akapitzlist"/>
        <w:numPr>
          <w:ilvl w:val="0"/>
          <w:numId w:val="10"/>
        </w:numPr>
        <w:spacing w:after="0" w:line="240" w:lineRule="auto"/>
        <w:jc w:val="both"/>
        <w:rPr>
          <w:rFonts w:ascii="Times New Roman" w:eastAsiaTheme="minorHAnsi" w:hAnsi="Times New Roman"/>
          <w:i/>
          <w:iCs/>
          <w:sz w:val="24"/>
          <w:szCs w:val="24"/>
          <w:lang w:eastAsia="en-US"/>
        </w:rPr>
      </w:pPr>
      <w:r w:rsidRPr="009F16BC">
        <w:rPr>
          <w:rFonts w:ascii="Times New Roman" w:eastAsiaTheme="minorHAnsi" w:hAnsi="Times New Roman"/>
          <w:i/>
          <w:iCs/>
          <w:sz w:val="24"/>
          <w:szCs w:val="24"/>
          <w:lang w:eastAsia="en-US"/>
        </w:rPr>
        <w:t>Podczas kontroli, stwierdzono, że zgłoszone rodzaje paliw widniejące na stronie internetowej Urzędu Regulacji Energetyki w zakładce Bazy i Rejestry – pod adresem https://rejestry.ure.gov.pl/ - infrastruktura paliw ciekłych – wykaz infrastruktury (olej napędowe NIE, gaz płynny LPG NIE) nie były zgodne z rodzajami paliw sprzedawanymi na kontrolowanej stacji paliw. Na skontrolowanej stacji prowadzono sprzedaż zarówno oleju napędowego jak i gazu LPG.</w:t>
      </w:r>
    </w:p>
    <w:p w14:paraId="2DC560FC" w14:textId="77777777" w:rsidR="00AE0C77" w:rsidRPr="00F33CC0" w:rsidRDefault="00AE0C77" w:rsidP="000406BE">
      <w:pPr>
        <w:ind w:left="709"/>
        <w:jc w:val="both"/>
        <w:rPr>
          <w:i/>
          <w:iCs/>
        </w:rPr>
      </w:pPr>
      <w:r w:rsidRPr="00F33CC0">
        <w:rPr>
          <w:i/>
          <w:iCs/>
        </w:rPr>
        <w:t>O stwierdzonych w trakcie kontroli nieprawidłowościach dotyczących infrastruktury stacji paliw poinformowano Urząd Regulacji Energetyki.</w:t>
      </w:r>
    </w:p>
    <w:p w14:paraId="06B314B8" w14:textId="77777777" w:rsidR="005E388D" w:rsidRPr="00257D8B" w:rsidRDefault="005E388D" w:rsidP="00257D8B">
      <w:pPr>
        <w:jc w:val="both"/>
        <w:rPr>
          <w:rFonts w:eastAsiaTheme="minorHAnsi"/>
          <w:lang w:eastAsia="en-US"/>
        </w:rPr>
      </w:pPr>
    </w:p>
    <w:p w14:paraId="56208727" w14:textId="114B4056" w:rsidR="005E388D" w:rsidRPr="00257D8B" w:rsidRDefault="005E388D" w:rsidP="00F33CC0">
      <w:pPr>
        <w:spacing w:after="120"/>
        <w:ind w:left="284" w:hanging="284"/>
        <w:jc w:val="both"/>
        <w:rPr>
          <w:rFonts w:eastAsiaTheme="minorHAnsi"/>
          <w:b/>
          <w:bCs/>
          <w:lang w:eastAsia="en-US"/>
        </w:rPr>
      </w:pPr>
      <w:bookmarkStart w:id="11" w:name="_Hlk155790308"/>
      <w:r w:rsidRPr="001D6170">
        <w:rPr>
          <w:rFonts w:eastAsiaTheme="minorHAnsi"/>
          <w:b/>
          <w:bCs/>
          <w:lang w:eastAsia="en-US"/>
        </w:rPr>
        <w:t xml:space="preserve">6) </w:t>
      </w:r>
      <w:r w:rsidRPr="00257D8B">
        <w:rPr>
          <w:rFonts w:eastAsiaTheme="minorHAnsi"/>
          <w:b/>
          <w:bCs/>
          <w:lang w:eastAsia="en-US"/>
        </w:rPr>
        <w:t xml:space="preserve">Kontrola prawidłowości oznakowania dystrybutorów i pistoletów wydawczych </w:t>
      </w:r>
      <w:r w:rsidR="00262E66" w:rsidRPr="00257D8B">
        <w:rPr>
          <w:rFonts w:eastAsiaTheme="minorHAnsi"/>
          <w:b/>
          <w:bCs/>
          <w:lang w:eastAsia="en-US"/>
        </w:rPr>
        <w:br/>
      </w:r>
      <w:r w:rsidRPr="00257D8B">
        <w:rPr>
          <w:rFonts w:eastAsiaTheme="minorHAnsi"/>
          <w:b/>
          <w:bCs/>
          <w:lang w:eastAsia="en-US"/>
        </w:rPr>
        <w:t>na stacjach  paliw – paliwa ciekłe.</w:t>
      </w:r>
    </w:p>
    <w:p w14:paraId="39B0F487" w14:textId="5E0F8B03" w:rsidR="00257D8B" w:rsidRDefault="00A51296" w:rsidP="00DF758D">
      <w:pPr>
        <w:widowControl w:val="0"/>
        <w:tabs>
          <w:tab w:val="left" w:pos="1980"/>
        </w:tabs>
        <w:autoSpaceDE w:val="0"/>
        <w:jc w:val="both"/>
        <w:rPr>
          <w:rFonts w:eastAsia="Times New Roman"/>
        </w:rPr>
      </w:pPr>
      <w:r w:rsidRPr="00257D8B">
        <w:rPr>
          <w:rFonts w:eastAsia="Times New Roman"/>
        </w:rPr>
        <w:t>Kontrole przeprowadz</w:t>
      </w:r>
      <w:r w:rsidR="005F7BD5" w:rsidRPr="00257D8B">
        <w:rPr>
          <w:rFonts w:eastAsia="Times New Roman"/>
        </w:rPr>
        <w:t>ono w zakresie wynikającym z</w:t>
      </w:r>
      <w:r w:rsidR="00CC593E">
        <w:rPr>
          <w:rFonts w:eastAsia="Times New Roman"/>
        </w:rPr>
        <w:t>:</w:t>
      </w:r>
    </w:p>
    <w:p w14:paraId="3976ABBA" w14:textId="3B34D746" w:rsidR="00CC593E" w:rsidRPr="00CC593E" w:rsidRDefault="00CC593E">
      <w:pPr>
        <w:pStyle w:val="Akapitzlist"/>
        <w:widowControl w:val="0"/>
        <w:numPr>
          <w:ilvl w:val="0"/>
          <w:numId w:val="34"/>
        </w:numPr>
        <w:tabs>
          <w:tab w:val="left" w:pos="1980"/>
        </w:tabs>
        <w:autoSpaceDE w:val="0"/>
        <w:spacing w:after="0" w:line="240" w:lineRule="auto"/>
        <w:jc w:val="both"/>
        <w:rPr>
          <w:rFonts w:ascii="Times New Roman" w:eastAsia="Times New Roman" w:hAnsi="Times New Roman"/>
          <w:sz w:val="24"/>
          <w:szCs w:val="24"/>
        </w:rPr>
      </w:pPr>
      <w:bookmarkStart w:id="12" w:name="_Hlk190780472"/>
      <w:r w:rsidRPr="00CC593E">
        <w:rPr>
          <w:rFonts w:ascii="Times New Roman" w:eastAsia="Times New Roman" w:hAnsi="Times New Roman"/>
          <w:sz w:val="24"/>
          <w:szCs w:val="24"/>
        </w:rPr>
        <w:t>ustawy z dnia 25 sierpnia 2006 r. o systemie monitorowania i kontrolowania jakości paliw (Dz. U. z 2023 r. poz. 846 oraz poz.1681),</w:t>
      </w:r>
    </w:p>
    <w:p w14:paraId="3B963178" w14:textId="51ED1027" w:rsidR="00A51296" w:rsidRDefault="00257D8B">
      <w:pPr>
        <w:pStyle w:val="Akapitzlist"/>
        <w:widowControl w:val="0"/>
        <w:numPr>
          <w:ilvl w:val="0"/>
          <w:numId w:val="34"/>
        </w:numPr>
        <w:tabs>
          <w:tab w:val="left" w:pos="1980"/>
        </w:tabs>
        <w:autoSpaceDE w:val="0"/>
        <w:spacing w:after="0" w:line="240" w:lineRule="auto"/>
        <w:ind w:left="714" w:hanging="357"/>
        <w:jc w:val="both"/>
        <w:rPr>
          <w:rFonts w:ascii="Times New Roman" w:eastAsia="Times New Roman" w:hAnsi="Times New Roman"/>
          <w:sz w:val="24"/>
          <w:szCs w:val="24"/>
        </w:rPr>
      </w:pPr>
      <w:r w:rsidRPr="00CC593E">
        <w:rPr>
          <w:rFonts w:ascii="Times New Roman" w:eastAsia="Times New Roman" w:hAnsi="Times New Roman"/>
          <w:sz w:val="24"/>
          <w:szCs w:val="24"/>
        </w:rPr>
        <w:t xml:space="preserve">rozporządzenia Ministra Klimatu i Środowiska z dnia 31 sierpnia 2021 r. w sprawie </w:t>
      </w:r>
      <w:r w:rsidRPr="00CC593E">
        <w:rPr>
          <w:rFonts w:ascii="Times New Roman" w:eastAsia="Times New Roman" w:hAnsi="Times New Roman"/>
          <w:sz w:val="24"/>
          <w:szCs w:val="24"/>
        </w:rPr>
        <w:lastRenderedPageBreak/>
        <w:t>sposobu informowania o rodzaju paliwa ciekłego wykorzystywanego do napędu pojazdu samochodowego oraz oznakowania miejsc tankowania pojazdu samochodowego takim paliwem (Dz. U. poz. 1738)</w:t>
      </w:r>
      <w:r w:rsidR="00CC593E" w:rsidRPr="00CC593E">
        <w:rPr>
          <w:rFonts w:ascii="Times New Roman" w:eastAsia="Times New Roman" w:hAnsi="Times New Roman"/>
          <w:sz w:val="24"/>
          <w:szCs w:val="24"/>
        </w:rPr>
        <w:t>.</w:t>
      </w:r>
    </w:p>
    <w:p w14:paraId="176EFA5B" w14:textId="77777777" w:rsidR="00DF758D" w:rsidRPr="00CC593E" w:rsidRDefault="00DF758D" w:rsidP="00DF758D">
      <w:pPr>
        <w:pStyle w:val="Akapitzlist"/>
        <w:widowControl w:val="0"/>
        <w:tabs>
          <w:tab w:val="left" w:pos="1980"/>
        </w:tabs>
        <w:autoSpaceDE w:val="0"/>
        <w:spacing w:after="0" w:line="240" w:lineRule="auto"/>
        <w:ind w:left="714"/>
        <w:jc w:val="both"/>
        <w:rPr>
          <w:rFonts w:ascii="Times New Roman" w:eastAsia="Times New Roman" w:hAnsi="Times New Roman"/>
          <w:sz w:val="24"/>
          <w:szCs w:val="24"/>
        </w:rPr>
      </w:pPr>
    </w:p>
    <w:bookmarkEnd w:id="11"/>
    <w:bookmarkEnd w:id="12"/>
    <w:p w14:paraId="1686A43A" w14:textId="023CC914" w:rsidR="005E388D" w:rsidRPr="00257D8B" w:rsidRDefault="003E1F70" w:rsidP="00257D8B">
      <w:pPr>
        <w:spacing w:after="120"/>
        <w:jc w:val="both"/>
      </w:pPr>
      <w:r>
        <w:t>P</w:t>
      </w:r>
      <w:r w:rsidR="005E388D" w:rsidRPr="00257D8B">
        <w:t xml:space="preserve">rzeprowadzono </w:t>
      </w:r>
      <w:r w:rsidR="005E388D" w:rsidRPr="00257D8B">
        <w:rPr>
          <w:b/>
        </w:rPr>
        <w:t xml:space="preserve">45 kontroli </w:t>
      </w:r>
      <w:r w:rsidR="005E388D" w:rsidRPr="00257D8B">
        <w:rPr>
          <w:rFonts w:eastAsia="HG Mincho Light J"/>
          <w:lang w:eastAsia="ar-SA"/>
        </w:rPr>
        <w:t xml:space="preserve">u przedsiębiorców </w:t>
      </w:r>
      <w:r w:rsidR="005E388D" w:rsidRPr="00257D8B">
        <w:t xml:space="preserve">oferujących do sprzedaży paliwa ciekłe. Nieprawidłowości stwierdzono w </w:t>
      </w:r>
      <w:r w:rsidR="005E388D" w:rsidRPr="00257D8B">
        <w:rPr>
          <w:b/>
          <w:bCs/>
        </w:rPr>
        <w:t>8 kontrolowanych stacjach</w:t>
      </w:r>
      <w:r w:rsidR="005E388D" w:rsidRPr="00257D8B">
        <w:t xml:space="preserve">, co stanowi </w:t>
      </w:r>
      <w:r w:rsidR="005E388D" w:rsidRPr="00257D8B">
        <w:rPr>
          <w:b/>
          <w:bCs/>
        </w:rPr>
        <w:t>18%</w:t>
      </w:r>
      <w:r w:rsidR="005E388D" w:rsidRPr="00257D8B">
        <w:t xml:space="preserve"> skontrolowanych przedsiębiorstw.</w:t>
      </w:r>
    </w:p>
    <w:p w14:paraId="47C32A36" w14:textId="2DF34EF8" w:rsidR="00257D8B" w:rsidRPr="00AE0C77" w:rsidRDefault="005E388D" w:rsidP="00AE0C77">
      <w:pPr>
        <w:widowControl w:val="0"/>
        <w:suppressAutoHyphens/>
        <w:spacing w:after="120"/>
        <w:jc w:val="both"/>
        <w:rPr>
          <w:iCs/>
          <w:lang w:eastAsia="zh-CN"/>
        </w:rPr>
      </w:pPr>
      <w:bookmarkStart w:id="13" w:name="_Hlk155877781"/>
      <w:r w:rsidRPr="00257D8B">
        <w:rPr>
          <w:rFonts w:eastAsia="Times New Roman"/>
          <w:iCs/>
        </w:rPr>
        <w:t>W</w:t>
      </w:r>
      <w:r w:rsidR="00F11330" w:rsidRPr="00257D8B">
        <w:rPr>
          <w:iCs/>
        </w:rPr>
        <w:t xml:space="preserve"> jednej</w:t>
      </w:r>
      <w:r w:rsidRPr="00257D8B">
        <w:rPr>
          <w:iCs/>
        </w:rPr>
        <w:t xml:space="preserve"> stacji paliw stwierdzono niewłaściwe oznakowanie dystrybutorów i pistoletów wydawczych. W 3 przypadkach przedsiębiorcy nie oznakowali jedynie pistoletów wydawczych. </w:t>
      </w:r>
      <w:r w:rsidR="00262E66" w:rsidRPr="00257D8B">
        <w:rPr>
          <w:iCs/>
        </w:rPr>
        <w:br/>
      </w:r>
      <w:r w:rsidRPr="00257D8B">
        <w:rPr>
          <w:iCs/>
        </w:rPr>
        <w:t xml:space="preserve">W 4 przypadkach przedsiębiorcy oznakowali dystrybutory oraz pistolety wydawcze </w:t>
      </w:r>
      <w:r w:rsidR="00262E66" w:rsidRPr="00257D8B">
        <w:rPr>
          <w:iCs/>
        </w:rPr>
        <w:br/>
      </w:r>
      <w:r w:rsidRPr="00257D8B">
        <w:rPr>
          <w:iCs/>
        </w:rPr>
        <w:t xml:space="preserve">w nieprawidłowy sposób. W związku z powyższym wydano </w:t>
      </w:r>
      <w:r w:rsidRPr="00257D8B">
        <w:rPr>
          <w:iCs/>
          <w:lang w:eastAsia="zh-CN"/>
        </w:rPr>
        <w:t xml:space="preserve"> 6 decyzji administracyjnych</w:t>
      </w:r>
      <w:r w:rsidRPr="00257D8B">
        <w:rPr>
          <w:iCs/>
        </w:rPr>
        <w:t xml:space="preserve"> </w:t>
      </w:r>
      <w:r w:rsidR="00874271" w:rsidRPr="00257D8B">
        <w:rPr>
          <w:iCs/>
        </w:rPr>
        <w:br/>
      </w:r>
      <w:r w:rsidRPr="00257D8B">
        <w:rPr>
          <w:iCs/>
        </w:rPr>
        <w:t xml:space="preserve">w sprawie nałożenia kary pieniężnej w łącznej kwocie 30 000 zł. </w:t>
      </w:r>
      <w:r w:rsidRPr="00257D8B">
        <w:rPr>
          <w:iCs/>
          <w:lang w:eastAsia="zh-CN"/>
        </w:rPr>
        <w:t xml:space="preserve"> oraz 2 decyzje odstępujące </w:t>
      </w:r>
      <w:r w:rsidR="00874271" w:rsidRPr="00257D8B">
        <w:rPr>
          <w:iCs/>
          <w:lang w:eastAsia="zh-CN"/>
        </w:rPr>
        <w:br/>
      </w:r>
      <w:r w:rsidRPr="00257D8B">
        <w:rPr>
          <w:iCs/>
          <w:lang w:eastAsia="zh-CN"/>
        </w:rPr>
        <w:t xml:space="preserve">od nałożenia kary pieniężnej </w:t>
      </w:r>
      <w:r w:rsidRPr="00257D8B">
        <w:rPr>
          <w:iCs/>
        </w:rPr>
        <w:t>i zastosowano pouczenia.</w:t>
      </w:r>
      <w:r w:rsidRPr="00257D8B">
        <w:rPr>
          <w:iCs/>
          <w:lang w:eastAsia="zh-CN"/>
        </w:rPr>
        <w:t xml:space="preserve"> </w:t>
      </w:r>
    </w:p>
    <w:bookmarkEnd w:id="13"/>
    <w:p w14:paraId="363F63EB" w14:textId="77777777" w:rsidR="00AE0C77" w:rsidRDefault="00AE0C77" w:rsidP="00AE0C77">
      <w:pPr>
        <w:jc w:val="both"/>
        <w:rPr>
          <w:rFonts w:eastAsiaTheme="minorHAnsi"/>
          <w:i/>
          <w:iCs/>
          <w:lang w:eastAsia="en-US"/>
        </w:rPr>
      </w:pPr>
    </w:p>
    <w:p w14:paraId="5EBBF37C" w14:textId="7B3A982E" w:rsidR="00AE0C77" w:rsidRDefault="00BA42B3" w:rsidP="00AE0C77">
      <w:pPr>
        <w:spacing w:after="200"/>
        <w:ind w:left="284" w:hanging="284"/>
        <w:jc w:val="both"/>
        <w:rPr>
          <w:rFonts w:eastAsiaTheme="minorHAnsi"/>
          <w:b/>
          <w:bCs/>
          <w:lang w:eastAsia="en-US"/>
        </w:rPr>
      </w:pPr>
      <w:r>
        <w:rPr>
          <w:rFonts w:eastAsiaTheme="minorHAnsi"/>
          <w:b/>
          <w:bCs/>
          <w:lang w:eastAsia="en-US"/>
        </w:rPr>
        <w:t>7</w:t>
      </w:r>
      <w:r w:rsidR="00AE0C77">
        <w:rPr>
          <w:rFonts w:eastAsiaTheme="minorHAnsi"/>
          <w:b/>
          <w:bCs/>
          <w:lang w:eastAsia="en-US"/>
        </w:rPr>
        <w:t xml:space="preserve">) </w:t>
      </w:r>
      <w:bookmarkStart w:id="14" w:name="_Hlk221187244"/>
      <w:r w:rsidR="00AE0C77">
        <w:rPr>
          <w:rFonts w:eastAsiaTheme="minorHAnsi"/>
          <w:b/>
          <w:bCs/>
          <w:lang w:eastAsia="en-US"/>
        </w:rPr>
        <w:t xml:space="preserve">Kontrola </w:t>
      </w:r>
      <w:r w:rsidR="00AE0C77" w:rsidRPr="00FD740E">
        <w:rPr>
          <w:rFonts w:eastAsiaTheme="minorHAnsi"/>
          <w:b/>
          <w:bCs/>
          <w:lang w:eastAsia="en-US"/>
        </w:rPr>
        <w:t>przedsiębiorców w zakresie rzetelności odmierzania paliw</w:t>
      </w:r>
      <w:r w:rsidR="00AE0C77">
        <w:rPr>
          <w:rFonts w:eastAsiaTheme="minorHAnsi"/>
          <w:b/>
          <w:bCs/>
          <w:lang w:eastAsia="en-US"/>
        </w:rPr>
        <w:t>.</w:t>
      </w:r>
      <w:bookmarkEnd w:id="14"/>
    </w:p>
    <w:p w14:paraId="6B78D521" w14:textId="01D30DB5" w:rsidR="00AE0C77" w:rsidRPr="0011596E" w:rsidRDefault="00AE0C77" w:rsidP="00AE0C77">
      <w:pPr>
        <w:jc w:val="both"/>
      </w:pPr>
      <w:r>
        <w:t>W powyższym zakresie</w:t>
      </w:r>
      <w:r w:rsidR="003D0A75">
        <w:t xml:space="preserve">, </w:t>
      </w:r>
      <w:r w:rsidR="003D0A75" w:rsidRPr="00654870">
        <w:t xml:space="preserve">przy współudziale </w:t>
      </w:r>
      <w:r w:rsidR="0069079A" w:rsidRPr="00654870">
        <w:t>pracowników</w:t>
      </w:r>
      <w:r w:rsidR="003D0A75" w:rsidRPr="00654870">
        <w:t xml:space="preserve"> Okręgowego Urzędu Miar </w:t>
      </w:r>
      <w:r w:rsidR="0069079A" w:rsidRPr="00654870">
        <w:br/>
      </w:r>
      <w:r w:rsidR="003D0A75" w:rsidRPr="00654870">
        <w:t>w Białymstoku,</w:t>
      </w:r>
      <w:r w:rsidR="003D0A75">
        <w:t xml:space="preserve"> </w:t>
      </w:r>
      <w:r>
        <w:t xml:space="preserve">przeprowadzono </w:t>
      </w:r>
      <w:r>
        <w:rPr>
          <w:b/>
        </w:rPr>
        <w:t xml:space="preserve">11 kontroli </w:t>
      </w:r>
      <w:r>
        <w:rPr>
          <w:rFonts w:eastAsia="HG Mincho Light J"/>
          <w:szCs w:val="20"/>
          <w:lang w:eastAsia="ar-SA"/>
        </w:rPr>
        <w:t xml:space="preserve">u przedsiębiorców </w:t>
      </w:r>
      <w:r>
        <w:t>oferujących do sprzedaży paliwa ciekłe. W trakcie trwania kontroli nieprawidłowości nie stwierdzono</w:t>
      </w:r>
      <w:r w:rsidRPr="0011596E">
        <w:t>.</w:t>
      </w:r>
    </w:p>
    <w:p w14:paraId="786F105C" w14:textId="2DF65FC6" w:rsidR="00F81487" w:rsidRPr="001D6170" w:rsidRDefault="00F81487" w:rsidP="00B91DBA">
      <w:pPr>
        <w:jc w:val="center"/>
      </w:pPr>
    </w:p>
    <w:p w14:paraId="16DB9F5F" w14:textId="2E1D7C10" w:rsidR="00B6614E" w:rsidRPr="001D6170" w:rsidRDefault="00B6614E" w:rsidP="00B6614E">
      <w:pPr>
        <w:widowControl w:val="0"/>
        <w:suppressAutoHyphens/>
        <w:jc w:val="both"/>
        <w:rPr>
          <w:rFonts w:eastAsia="HG Mincho Light J"/>
          <w:i/>
          <w:iCs/>
          <w:u w:val="single"/>
        </w:rPr>
      </w:pPr>
    </w:p>
    <w:p w14:paraId="57666C59" w14:textId="1394A327" w:rsidR="0085540F" w:rsidRPr="00856DF7" w:rsidRDefault="008A40A3" w:rsidP="00F33CC0">
      <w:pPr>
        <w:widowControl w:val="0"/>
        <w:suppressAutoHyphens/>
        <w:spacing w:after="120"/>
        <w:jc w:val="both"/>
        <w:rPr>
          <w:rFonts w:eastAsia="HG Mincho Light J"/>
          <w:b/>
          <w:bCs/>
        </w:rPr>
      </w:pPr>
      <w:r w:rsidRPr="009F16BC">
        <w:rPr>
          <w:rFonts w:eastAsia="HG Mincho Light J"/>
          <w:b/>
          <w:bCs/>
        </w:rPr>
        <w:t xml:space="preserve">8) </w:t>
      </w:r>
      <w:r w:rsidR="0085540F" w:rsidRPr="009F16BC">
        <w:rPr>
          <w:rFonts w:eastAsia="HG Mincho Light J"/>
          <w:b/>
          <w:bCs/>
        </w:rPr>
        <w:t>Obszar nadzoru rynku</w:t>
      </w:r>
    </w:p>
    <w:p w14:paraId="55A59B74" w14:textId="77777777" w:rsidR="000063BC" w:rsidRDefault="0085540F" w:rsidP="000063BC">
      <w:pPr>
        <w:jc w:val="both"/>
      </w:pPr>
      <w:r w:rsidRPr="00856DF7">
        <w:rPr>
          <w:rFonts w:eastAsia="HG Mincho Light J"/>
        </w:rPr>
        <w:t xml:space="preserve">Przeprowadzono </w:t>
      </w:r>
      <w:r>
        <w:rPr>
          <w:rFonts w:eastAsia="HG Mincho Light J"/>
          <w:b/>
        </w:rPr>
        <w:t>48</w:t>
      </w:r>
      <w:r w:rsidRPr="001E2135">
        <w:rPr>
          <w:rFonts w:eastAsia="HG Mincho Light J"/>
          <w:b/>
        </w:rPr>
        <w:t xml:space="preserve"> kontrol</w:t>
      </w:r>
      <w:r>
        <w:rPr>
          <w:rFonts w:eastAsia="HG Mincho Light J"/>
          <w:b/>
        </w:rPr>
        <w:t>i,</w:t>
      </w:r>
      <w:r w:rsidRPr="00856DF7">
        <w:rPr>
          <w:rFonts w:eastAsia="HG Mincho Light J"/>
        </w:rPr>
        <w:t xml:space="preserve"> obejmując sprawdzeniem </w:t>
      </w:r>
      <w:r>
        <w:rPr>
          <w:rFonts w:eastAsia="HG Mincho Light J"/>
          <w:b/>
        </w:rPr>
        <w:t xml:space="preserve">47 </w:t>
      </w:r>
      <w:r w:rsidRPr="001E2135">
        <w:rPr>
          <w:rFonts w:eastAsia="HG Mincho Light J"/>
          <w:b/>
        </w:rPr>
        <w:t>parti</w:t>
      </w:r>
      <w:r>
        <w:rPr>
          <w:rFonts w:eastAsia="HG Mincho Light J"/>
          <w:b/>
        </w:rPr>
        <w:t>i</w:t>
      </w:r>
      <w:r w:rsidRPr="001E2135">
        <w:rPr>
          <w:rFonts w:eastAsia="HG Mincho Light J"/>
          <w:b/>
        </w:rPr>
        <w:t xml:space="preserve"> produktów</w:t>
      </w:r>
      <w:r w:rsidRPr="00856DF7">
        <w:rPr>
          <w:rFonts w:eastAsia="HG Mincho Light J"/>
        </w:rPr>
        <w:t xml:space="preserve">, z czego </w:t>
      </w:r>
      <w:r>
        <w:rPr>
          <w:rFonts w:eastAsia="HG Mincho Light J"/>
        </w:rPr>
        <w:t>z</w:t>
      </w:r>
      <w:r w:rsidRPr="00856DF7">
        <w:rPr>
          <w:rFonts w:eastAsia="HG Mincho Light J"/>
        </w:rPr>
        <w:t xml:space="preserve">akwestionowano </w:t>
      </w:r>
      <w:r>
        <w:rPr>
          <w:rFonts w:eastAsia="HG Mincho Light J"/>
          <w:b/>
        </w:rPr>
        <w:t>39</w:t>
      </w:r>
      <w:r w:rsidRPr="001E2135">
        <w:rPr>
          <w:rFonts w:eastAsia="HG Mincho Light J"/>
          <w:b/>
        </w:rPr>
        <w:t xml:space="preserve"> parti</w:t>
      </w:r>
      <w:r>
        <w:rPr>
          <w:rFonts w:eastAsia="HG Mincho Light J"/>
          <w:b/>
        </w:rPr>
        <w:t>i</w:t>
      </w:r>
      <w:r>
        <w:rPr>
          <w:rFonts w:eastAsia="HG Mincho Light J"/>
        </w:rPr>
        <w:t xml:space="preserve"> (83</w:t>
      </w:r>
      <w:r w:rsidRPr="00F05D67">
        <w:rPr>
          <w:rFonts w:eastAsia="HG Mincho Light J"/>
        </w:rPr>
        <w:t>%</w:t>
      </w:r>
      <w:r w:rsidRPr="00856DF7">
        <w:rPr>
          <w:rFonts w:eastAsia="HG Mincho Light J"/>
        </w:rPr>
        <w:t xml:space="preserve"> skontrolowanych</w:t>
      </w:r>
      <w:r>
        <w:rPr>
          <w:rFonts w:eastAsia="HG Mincho Light J"/>
        </w:rPr>
        <w:t>)</w:t>
      </w:r>
      <w:r w:rsidRPr="00856DF7">
        <w:rPr>
          <w:rFonts w:eastAsia="HG Mincho Light J"/>
        </w:rPr>
        <w:t>.</w:t>
      </w:r>
      <w:r w:rsidRPr="00856DF7">
        <w:t xml:space="preserve"> </w:t>
      </w:r>
    </w:p>
    <w:p w14:paraId="45B48044" w14:textId="662D6A0C" w:rsidR="00A21AD1" w:rsidRDefault="0085540F" w:rsidP="000063BC">
      <w:pPr>
        <w:jc w:val="both"/>
      </w:pPr>
      <w:r w:rsidRPr="00856DF7">
        <w:t xml:space="preserve">Do badań laboratoryjnych przekazano </w:t>
      </w:r>
      <w:r>
        <w:rPr>
          <w:b/>
        </w:rPr>
        <w:t>30</w:t>
      </w:r>
      <w:r w:rsidRPr="001E2135">
        <w:rPr>
          <w:b/>
        </w:rPr>
        <w:t xml:space="preserve"> prób</w:t>
      </w:r>
      <w:r>
        <w:rPr>
          <w:b/>
        </w:rPr>
        <w:t>ek</w:t>
      </w:r>
      <w:r w:rsidRPr="00856DF7">
        <w:t xml:space="preserve">, z czego zakwestionowano </w:t>
      </w:r>
      <w:r>
        <w:rPr>
          <w:b/>
        </w:rPr>
        <w:t xml:space="preserve">12 </w:t>
      </w:r>
      <w:r w:rsidR="006D21BF">
        <w:rPr>
          <w:b/>
        </w:rPr>
        <w:t>(</w:t>
      </w:r>
      <w:r>
        <w:t>co stanowi 40</w:t>
      </w:r>
      <w:r w:rsidRPr="00F05D67">
        <w:t>%</w:t>
      </w:r>
      <w:r>
        <w:t xml:space="preserve"> pobranych do badań)</w:t>
      </w:r>
      <w:r w:rsidRPr="00856DF7">
        <w:t>.</w:t>
      </w:r>
    </w:p>
    <w:p w14:paraId="50F98910" w14:textId="77777777" w:rsidR="00BA42B3" w:rsidRDefault="00BA42B3" w:rsidP="000063BC">
      <w:pPr>
        <w:jc w:val="both"/>
      </w:pPr>
    </w:p>
    <w:p w14:paraId="291F972C" w14:textId="5BFB8F19" w:rsidR="0085540F" w:rsidRPr="00555848" w:rsidRDefault="00DF4D70" w:rsidP="00DF4D70">
      <w:pPr>
        <w:jc w:val="both"/>
      </w:pPr>
      <w:r>
        <w:rPr>
          <w:noProof/>
        </w:rPr>
        <w:drawing>
          <wp:inline distT="0" distB="0" distL="0" distR="0" wp14:anchorId="5CAD942A" wp14:editId="010A3841">
            <wp:extent cx="5819775" cy="1771650"/>
            <wp:effectExtent l="0" t="0" r="9525" b="0"/>
            <wp:docPr id="1478952905" name="Wykres 1">
              <a:extLst xmlns:a="http://schemas.openxmlformats.org/drawingml/2006/main">
                <a:ext uri="{FF2B5EF4-FFF2-40B4-BE49-F238E27FC236}">
                  <a16:creationId xmlns:a16="http://schemas.microsoft.com/office/drawing/2014/main" id="{FC595B49-30FB-1471-58AF-FBEAC031AF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A7CEFC" w14:textId="77777777" w:rsidR="00BA42B3" w:rsidRPr="00A21AD1" w:rsidRDefault="00BA42B3" w:rsidP="0085540F">
      <w:pPr>
        <w:ind w:firstLine="708"/>
        <w:jc w:val="both"/>
        <w:rPr>
          <w:color w:val="FFFFFF" w:themeColor="background1"/>
          <w14:textFill>
            <w14:noFill/>
          </w14:textFill>
        </w:rPr>
      </w:pPr>
    </w:p>
    <w:p w14:paraId="3BF74B2D" w14:textId="77777777" w:rsidR="0085540F" w:rsidRDefault="0085540F" w:rsidP="0013155C">
      <w:pPr>
        <w:pStyle w:val="Akapitzlist"/>
        <w:widowControl w:val="0"/>
        <w:numPr>
          <w:ilvl w:val="0"/>
          <w:numId w:val="71"/>
        </w:numPr>
        <w:spacing w:before="120" w:after="120"/>
        <w:jc w:val="both"/>
        <w:rPr>
          <w:rFonts w:ascii="Times New Roman" w:eastAsia="HG Mincho Light J" w:hAnsi="Times New Roman"/>
          <w:b/>
          <w:bCs/>
          <w:sz w:val="24"/>
          <w:szCs w:val="24"/>
        </w:rPr>
      </w:pPr>
      <w:r w:rsidRPr="00E7229D">
        <w:rPr>
          <w:rFonts w:ascii="Times New Roman" w:eastAsia="HG Mincho Light J" w:hAnsi="Times New Roman"/>
          <w:b/>
          <w:bCs/>
          <w:sz w:val="24"/>
          <w:szCs w:val="24"/>
        </w:rPr>
        <w:t>Kontrola zabawek</w:t>
      </w:r>
    </w:p>
    <w:p w14:paraId="190BCF2C" w14:textId="06F9A1F1" w:rsidR="0085540F" w:rsidRPr="00080B5D" w:rsidRDefault="0085540F" w:rsidP="00A21AD1">
      <w:pPr>
        <w:jc w:val="both"/>
        <w:rPr>
          <w:rFonts w:eastAsia="HG Mincho Light J"/>
        </w:rPr>
      </w:pPr>
      <w:r w:rsidRPr="00080B5D">
        <w:rPr>
          <w:rFonts w:eastAsia="HG Mincho Light J"/>
        </w:rPr>
        <w:t xml:space="preserve">Przeprowadzono </w:t>
      </w:r>
      <w:r w:rsidRPr="006D21BF">
        <w:rPr>
          <w:rFonts w:eastAsia="HG Mincho Light J"/>
          <w:b/>
          <w:bCs/>
        </w:rPr>
        <w:t>19 kontroli</w:t>
      </w:r>
      <w:r w:rsidRPr="00080B5D">
        <w:rPr>
          <w:rFonts w:eastAsia="HG Mincho Light J"/>
        </w:rPr>
        <w:t xml:space="preserve">, obejmując sprawdzeniem </w:t>
      </w:r>
      <w:r w:rsidRPr="006D21BF">
        <w:rPr>
          <w:rFonts w:eastAsia="HG Mincho Light J"/>
          <w:b/>
          <w:bCs/>
        </w:rPr>
        <w:t>23 partie</w:t>
      </w:r>
      <w:r w:rsidRPr="00080B5D">
        <w:rPr>
          <w:rFonts w:eastAsia="HG Mincho Light J"/>
        </w:rPr>
        <w:t xml:space="preserve"> produktów, z czego zakwestionowano </w:t>
      </w:r>
      <w:r w:rsidRPr="006D21BF">
        <w:rPr>
          <w:rFonts w:eastAsia="HG Mincho Light J"/>
          <w:b/>
          <w:bCs/>
        </w:rPr>
        <w:t>18 partii</w:t>
      </w:r>
      <w:r w:rsidRPr="00080B5D">
        <w:rPr>
          <w:rFonts w:eastAsia="HG Mincho Light J"/>
        </w:rPr>
        <w:t xml:space="preserve"> (78% skontrolowanych). Do badań laboratoryjnych przekazano 23 próbki, z czego zakwestionowano </w:t>
      </w:r>
      <w:r w:rsidRPr="00D5737A">
        <w:rPr>
          <w:rFonts w:eastAsia="HG Mincho Light J"/>
          <w:b/>
        </w:rPr>
        <w:t>6 próbek</w:t>
      </w:r>
      <w:r w:rsidR="0092547E">
        <w:rPr>
          <w:rFonts w:eastAsia="HG Mincho Light J"/>
          <w:b/>
        </w:rPr>
        <w:t xml:space="preserve"> </w:t>
      </w:r>
      <w:r w:rsidR="0092547E">
        <w:rPr>
          <w:rFonts w:eastAsia="HG Mincho Light J"/>
        </w:rPr>
        <w:t>jako niezgodne z wymaganiami</w:t>
      </w:r>
      <w:r w:rsidR="00FA110C">
        <w:rPr>
          <w:rFonts w:eastAsia="HG Mincho Light J"/>
        </w:rPr>
        <w:t xml:space="preserve"> Dyrektywy PE i Rady 2009/48/WE (TOYS)</w:t>
      </w:r>
      <w:r w:rsidRPr="00080B5D">
        <w:rPr>
          <w:rFonts w:eastAsia="HG Mincho Light J"/>
        </w:rPr>
        <w:t>, co stanowi (26% pobranych do badań), z uwagi na ujawnienie niezgodności o charakterze konstrukcyjnym.</w:t>
      </w:r>
    </w:p>
    <w:p w14:paraId="75178BF2" w14:textId="77777777" w:rsidR="0085540F" w:rsidRPr="007631A4" w:rsidRDefault="0085540F" w:rsidP="0085540F">
      <w:pPr>
        <w:widowControl w:val="0"/>
        <w:jc w:val="both"/>
        <w:rPr>
          <w:bCs/>
          <w:i/>
          <w:iCs/>
        </w:rPr>
      </w:pPr>
    </w:p>
    <w:p w14:paraId="2360AF43" w14:textId="70C05A8E" w:rsidR="0085540F" w:rsidRPr="000F4AE8" w:rsidRDefault="0085540F" w:rsidP="00A21AD1">
      <w:pPr>
        <w:pStyle w:val="Akapitzlist"/>
        <w:widowControl w:val="0"/>
        <w:spacing w:after="120" w:line="240" w:lineRule="auto"/>
        <w:ind w:left="142"/>
        <w:jc w:val="both"/>
        <w:rPr>
          <w:rFonts w:ascii="Times New Roman" w:hAnsi="Times New Roman"/>
          <w:bCs/>
          <w:i/>
          <w:iCs/>
          <w:sz w:val="24"/>
          <w:szCs w:val="24"/>
          <w:u w:val="single"/>
        </w:rPr>
      </w:pPr>
      <w:r w:rsidRPr="000F4AE8">
        <w:rPr>
          <w:rFonts w:ascii="Times New Roman" w:hAnsi="Times New Roman"/>
          <w:bCs/>
          <w:i/>
          <w:iCs/>
          <w:sz w:val="24"/>
          <w:szCs w:val="24"/>
          <w:u w:val="single"/>
        </w:rPr>
        <w:t>Przykład</w:t>
      </w:r>
      <w:r w:rsidR="009F16BC">
        <w:rPr>
          <w:rFonts w:ascii="Times New Roman" w:hAnsi="Times New Roman"/>
          <w:bCs/>
          <w:i/>
          <w:iCs/>
          <w:sz w:val="24"/>
          <w:szCs w:val="24"/>
          <w:u w:val="single"/>
        </w:rPr>
        <w:t>y</w:t>
      </w:r>
      <w:r>
        <w:rPr>
          <w:rFonts w:ascii="Times New Roman" w:hAnsi="Times New Roman"/>
          <w:bCs/>
          <w:i/>
          <w:iCs/>
          <w:sz w:val="24"/>
          <w:szCs w:val="24"/>
          <w:u w:val="single"/>
        </w:rPr>
        <w:t>:</w:t>
      </w:r>
    </w:p>
    <w:p w14:paraId="4F3069FE" w14:textId="3B839A6C" w:rsidR="0085540F" w:rsidRPr="004D3A9E" w:rsidRDefault="0085540F" w:rsidP="000406BE">
      <w:pPr>
        <w:pStyle w:val="Akapitzlist"/>
        <w:widowControl w:val="0"/>
        <w:numPr>
          <w:ilvl w:val="0"/>
          <w:numId w:val="10"/>
        </w:numPr>
        <w:spacing w:after="0" w:line="240" w:lineRule="auto"/>
        <w:ind w:left="714" w:hanging="357"/>
        <w:jc w:val="both"/>
        <w:rPr>
          <w:rFonts w:ascii="Times New Roman" w:hAnsi="Times New Roman"/>
          <w:bCs/>
          <w:i/>
          <w:iCs/>
          <w:sz w:val="24"/>
          <w:szCs w:val="24"/>
        </w:rPr>
      </w:pPr>
      <w:r w:rsidRPr="004D3A9E">
        <w:rPr>
          <w:rFonts w:ascii="Times New Roman" w:hAnsi="Times New Roman"/>
          <w:bCs/>
          <w:i/>
          <w:iCs/>
          <w:sz w:val="24"/>
          <w:szCs w:val="24"/>
        </w:rPr>
        <w:t>W trakcie kontroli bezpieczeństwa zabawek przeznaczonych dla dzieci poniżej 3 lat zakwestionowano maskotkę, z uwagi na pojawienie się w wyniku badań laboratoryjnych elementów mieszczących się całkowicie w cylindrze do badania małych części</w:t>
      </w:r>
      <w:r w:rsidR="00D5737A">
        <w:rPr>
          <w:rFonts w:ascii="Times New Roman" w:hAnsi="Times New Roman"/>
          <w:bCs/>
          <w:i/>
          <w:iCs/>
          <w:sz w:val="24"/>
          <w:szCs w:val="24"/>
        </w:rPr>
        <w:t xml:space="preserve">. </w:t>
      </w:r>
      <w:r w:rsidRPr="004D3A9E">
        <w:rPr>
          <w:rFonts w:ascii="Times New Roman" w:hAnsi="Times New Roman"/>
          <w:bCs/>
          <w:i/>
          <w:iCs/>
          <w:sz w:val="24"/>
          <w:szCs w:val="24"/>
        </w:rPr>
        <w:t xml:space="preserve">Powyższe </w:t>
      </w:r>
      <w:r w:rsidRPr="004D3A9E">
        <w:rPr>
          <w:rFonts w:ascii="Times New Roman" w:hAnsi="Times New Roman"/>
          <w:bCs/>
          <w:i/>
          <w:iCs/>
          <w:sz w:val="24"/>
          <w:szCs w:val="24"/>
        </w:rPr>
        <w:lastRenderedPageBreak/>
        <w:t>może stwarzać ryzyko uduszenia dziecka poprzez odcięcie mu dopływu powietrza w wyniku połknięcia małej części, która utyka w krtani i blokuje drogi oddechowe.</w:t>
      </w:r>
    </w:p>
    <w:p w14:paraId="5DAE5BCF" w14:textId="77777777" w:rsidR="0085540F" w:rsidRPr="004D3A9E" w:rsidRDefault="0085540F" w:rsidP="000406BE">
      <w:pPr>
        <w:pStyle w:val="Akapitzlist"/>
        <w:widowControl w:val="0"/>
        <w:numPr>
          <w:ilvl w:val="0"/>
          <w:numId w:val="10"/>
        </w:numPr>
        <w:spacing w:after="0" w:line="240" w:lineRule="auto"/>
        <w:jc w:val="both"/>
        <w:rPr>
          <w:rFonts w:ascii="Times New Roman" w:hAnsi="Times New Roman"/>
          <w:bCs/>
          <w:i/>
          <w:iCs/>
          <w:sz w:val="24"/>
          <w:szCs w:val="24"/>
        </w:rPr>
      </w:pPr>
      <w:r w:rsidRPr="004D3A9E">
        <w:rPr>
          <w:rFonts w:ascii="Times New Roman" w:hAnsi="Times New Roman"/>
          <w:bCs/>
          <w:i/>
          <w:iCs/>
          <w:sz w:val="24"/>
          <w:szCs w:val="24"/>
        </w:rPr>
        <w:t xml:space="preserve">W trakcie kontroli bezpieczeństwa zabawek pod kątem zawartości </w:t>
      </w:r>
      <w:proofErr w:type="spellStart"/>
      <w:r w:rsidRPr="004D3A9E">
        <w:rPr>
          <w:rFonts w:ascii="Times New Roman" w:hAnsi="Times New Roman"/>
          <w:bCs/>
          <w:i/>
          <w:iCs/>
          <w:sz w:val="24"/>
          <w:szCs w:val="24"/>
        </w:rPr>
        <w:t>ftalanów</w:t>
      </w:r>
      <w:proofErr w:type="spellEnd"/>
      <w:r w:rsidRPr="004D3A9E">
        <w:rPr>
          <w:rFonts w:ascii="Times New Roman" w:hAnsi="Times New Roman"/>
          <w:bCs/>
          <w:i/>
          <w:iCs/>
          <w:sz w:val="24"/>
          <w:szCs w:val="24"/>
        </w:rPr>
        <w:t xml:space="preserve"> zakwestionowano piłkę, w której wykryto niebezpieczne substancje chemiczne, tj.: </w:t>
      </w:r>
      <w:proofErr w:type="spellStart"/>
      <w:r w:rsidRPr="004D3A9E">
        <w:rPr>
          <w:rFonts w:ascii="Times New Roman" w:hAnsi="Times New Roman"/>
          <w:bCs/>
          <w:i/>
          <w:iCs/>
          <w:sz w:val="24"/>
          <w:szCs w:val="24"/>
        </w:rPr>
        <w:t>ftalan</w:t>
      </w:r>
      <w:proofErr w:type="spellEnd"/>
      <w:r w:rsidRPr="004D3A9E">
        <w:rPr>
          <w:rFonts w:ascii="Times New Roman" w:hAnsi="Times New Roman"/>
          <w:bCs/>
          <w:i/>
          <w:iCs/>
          <w:sz w:val="24"/>
          <w:szCs w:val="24"/>
        </w:rPr>
        <w:t xml:space="preserve"> </w:t>
      </w:r>
      <w:proofErr w:type="spellStart"/>
      <w:r w:rsidRPr="004D3A9E">
        <w:rPr>
          <w:rFonts w:ascii="Times New Roman" w:hAnsi="Times New Roman"/>
          <w:bCs/>
          <w:i/>
          <w:iCs/>
          <w:sz w:val="24"/>
          <w:szCs w:val="24"/>
        </w:rPr>
        <w:t>dibutylu</w:t>
      </w:r>
      <w:proofErr w:type="spellEnd"/>
      <w:r w:rsidRPr="004D3A9E">
        <w:rPr>
          <w:rFonts w:ascii="Times New Roman" w:hAnsi="Times New Roman"/>
          <w:bCs/>
          <w:i/>
          <w:iCs/>
          <w:sz w:val="24"/>
          <w:szCs w:val="24"/>
        </w:rPr>
        <w:t xml:space="preserve"> (DBP) w ilości </w:t>
      </w:r>
      <w:r w:rsidRPr="004D3A9E">
        <w:rPr>
          <w:rFonts w:ascii="Times New Roman" w:hAnsi="Times New Roman"/>
          <w:b/>
          <w:i/>
          <w:iCs/>
          <w:sz w:val="24"/>
          <w:szCs w:val="24"/>
        </w:rPr>
        <w:t>(1,08 ± 0,17 %</w:t>
      </w:r>
      <w:r w:rsidRPr="004D3A9E">
        <w:rPr>
          <w:rFonts w:ascii="Times New Roman" w:hAnsi="Times New Roman"/>
          <w:bCs/>
          <w:i/>
          <w:iCs/>
          <w:sz w:val="24"/>
          <w:szCs w:val="24"/>
        </w:rPr>
        <w:t xml:space="preserve">) oraz </w:t>
      </w:r>
      <w:proofErr w:type="spellStart"/>
      <w:r w:rsidRPr="004D3A9E">
        <w:rPr>
          <w:rFonts w:ascii="Times New Roman" w:hAnsi="Times New Roman"/>
          <w:bCs/>
          <w:i/>
          <w:iCs/>
          <w:sz w:val="24"/>
          <w:szCs w:val="24"/>
        </w:rPr>
        <w:t>ftalan</w:t>
      </w:r>
      <w:proofErr w:type="spellEnd"/>
      <w:r w:rsidRPr="004D3A9E">
        <w:rPr>
          <w:rFonts w:ascii="Times New Roman" w:hAnsi="Times New Roman"/>
          <w:bCs/>
          <w:i/>
          <w:iCs/>
          <w:sz w:val="24"/>
          <w:szCs w:val="24"/>
        </w:rPr>
        <w:t xml:space="preserve"> </w:t>
      </w:r>
      <w:proofErr w:type="spellStart"/>
      <w:r w:rsidRPr="004D3A9E">
        <w:rPr>
          <w:rFonts w:ascii="Times New Roman" w:hAnsi="Times New Roman"/>
          <w:bCs/>
          <w:i/>
          <w:iCs/>
          <w:sz w:val="24"/>
          <w:szCs w:val="24"/>
        </w:rPr>
        <w:t>diizobutylu</w:t>
      </w:r>
      <w:proofErr w:type="spellEnd"/>
      <w:r w:rsidRPr="004D3A9E">
        <w:rPr>
          <w:rFonts w:ascii="Times New Roman" w:hAnsi="Times New Roman"/>
          <w:bCs/>
          <w:i/>
          <w:iCs/>
          <w:sz w:val="24"/>
          <w:szCs w:val="24"/>
        </w:rPr>
        <w:t xml:space="preserve"> (DIBP) w ilości </w:t>
      </w:r>
      <w:r w:rsidRPr="004D3A9E">
        <w:rPr>
          <w:rFonts w:ascii="Times New Roman" w:hAnsi="Times New Roman"/>
          <w:b/>
          <w:i/>
          <w:iCs/>
          <w:sz w:val="24"/>
          <w:szCs w:val="24"/>
        </w:rPr>
        <w:t>(9,7 ± 1,5 %)</w:t>
      </w:r>
      <w:r w:rsidRPr="004D3A9E">
        <w:rPr>
          <w:rFonts w:ascii="Times New Roman" w:hAnsi="Times New Roman"/>
          <w:bCs/>
          <w:i/>
          <w:iCs/>
          <w:sz w:val="24"/>
          <w:szCs w:val="24"/>
        </w:rPr>
        <w:t xml:space="preserve">, przy wartości dopuszczalnej mniej niż </w:t>
      </w:r>
      <w:r w:rsidRPr="004D3A9E">
        <w:rPr>
          <w:rFonts w:ascii="Times New Roman" w:hAnsi="Times New Roman"/>
          <w:b/>
          <w:i/>
          <w:iCs/>
          <w:sz w:val="24"/>
          <w:szCs w:val="24"/>
        </w:rPr>
        <w:t>0,1%</w:t>
      </w:r>
      <w:r w:rsidRPr="004D3A9E">
        <w:rPr>
          <w:rFonts w:ascii="Times New Roman" w:hAnsi="Times New Roman"/>
          <w:bCs/>
          <w:i/>
          <w:iCs/>
          <w:sz w:val="24"/>
          <w:szCs w:val="24"/>
        </w:rPr>
        <w:t>, co stwarza ryzyko niekorzystnego wpływu na zdrowie jej użytkowników, przede wszystkim na gospodarkę hormonalną.</w:t>
      </w:r>
    </w:p>
    <w:p w14:paraId="42C7E605" w14:textId="77777777" w:rsidR="00D5737A" w:rsidRDefault="00D5737A" w:rsidP="00A21AD1">
      <w:pPr>
        <w:widowControl w:val="0"/>
        <w:jc w:val="both"/>
        <w:rPr>
          <w:bCs/>
        </w:rPr>
      </w:pPr>
    </w:p>
    <w:p w14:paraId="05050C50" w14:textId="67848949" w:rsidR="0085540F" w:rsidRPr="007631A4" w:rsidRDefault="0085540F" w:rsidP="00A21AD1">
      <w:pPr>
        <w:widowControl w:val="0"/>
        <w:jc w:val="both"/>
        <w:rPr>
          <w:bCs/>
        </w:rPr>
      </w:pPr>
      <w:r w:rsidRPr="007631A4">
        <w:rPr>
          <w:bCs/>
        </w:rPr>
        <w:t>Akta</w:t>
      </w:r>
      <w:r w:rsidR="00D5737A">
        <w:rPr>
          <w:bCs/>
        </w:rPr>
        <w:t xml:space="preserve"> 6</w:t>
      </w:r>
      <w:r w:rsidRPr="007631A4">
        <w:rPr>
          <w:bCs/>
        </w:rPr>
        <w:t xml:space="preserve"> </w:t>
      </w:r>
      <w:r w:rsidR="00D5737A">
        <w:rPr>
          <w:bCs/>
        </w:rPr>
        <w:t>kontroli w których ujawniono zakwestionowane zabaw</w:t>
      </w:r>
      <w:r>
        <w:rPr>
          <w:bCs/>
        </w:rPr>
        <w:t>k</w:t>
      </w:r>
      <w:r w:rsidR="00D5737A">
        <w:rPr>
          <w:bCs/>
        </w:rPr>
        <w:t>i</w:t>
      </w:r>
      <w:r>
        <w:rPr>
          <w:bCs/>
        </w:rPr>
        <w:t xml:space="preserve"> podczas badań laboratoryjnych </w:t>
      </w:r>
      <w:r w:rsidRPr="007631A4">
        <w:rPr>
          <w:bCs/>
        </w:rPr>
        <w:t>przekazano do UOKiK w celu dalszego postępowania.</w:t>
      </w:r>
    </w:p>
    <w:p w14:paraId="2DB6130F" w14:textId="77777777" w:rsidR="0085540F" w:rsidRPr="00DD4B54" w:rsidRDefault="0085540F" w:rsidP="0085540F">
      <w:pPr>
        <w:pStyle w:val="Akapitzlist"/>
        <w:widowControl w:val="0"/>
        <w:spacing w:line="240" w:lineRule="auto"/>
        <w:jc w:val="both"/>
        <w:rPr>
          <w:rFonts w:ascii="Times New Roman" w:hAnsi="Times New Roman"/>
          <w:b/>
          <w:sz w:val="24"/>
          <w:szCs w:val="24"/>
        </w:rPr>
      </w:pPr>
    </w:p>
    <w:p w14:paraId="3D05F08E" w14:textId="7A8E8193" w:rsidR="0085540F" w:rsidRPr="00052BCE" w:rsidRDefault="0085540F" w:rsidP="0013155C">
      <w:pPr>
        <w:pStyle w:val="Akapitzlist"/>
        <w:widowControl w:val="0"/>
        <w:numPr>
          <w:ilvl w:val="0"/>
          <w:numId w:val="71"/>
        </w:numPr>
        <w:jc w:val="both"/>
        <w:rPr>
          <w:rFonts w:ascii="Times New Roman" w:hAnsi="Times New Roman"/>
          <w:b/>
          <w:sz w:val="24"/>
          <w:szCs w:val="24"/>
        </w:rPr>
      </w:pPr>
      <w:r w:rsidRPr="00052BCE">
        <w:rPr>
          <w:rFonts w:ascii="Times New Roman" w:hAnsi="Times New Roman"/>
          <w:b/>
          <w:sz w:val="24"/>
          <w:szCs w:val="24"/>
        </w:rPr>
        <w:t>Kontrola sprzętu elektrycznego</w:t>
      </w:r>
    </w:p>
    <w:p w14:paraId="27EA43B7" w14:textId="262E4412" w:rsidR="0085540F" w:rsidRDefault="0085540F" w:rsidP="00BA42B3">
      <w:pPr>
        <w:jc w:val="both"/>
      </w:pPr>
      <w:r w:rsidRPr="00DD4B54">
        <w:rPr>
          <w:rFonts w:eastAsia="HG Mincho Light J"/>
        </w:rPr>
        <w:t xml:space="preserve">W powyższym zakresie przeprowadzono </w:t>
      </w:r>
      <w:r>
        <w:rPr>
          <w:rFonts w:eastAsia="HG Mincho Light J"/>
          <w:b/>
        </w:rPr>
        <w:t>20</w:t>
      </w:r>
      <w:r w:rsidRPr="00DD4B54">
        <w:rPr>
          <w:rFonts w:eastAsia="HG Mincho Light J"/>
          <w:b/>
        </w:rPr>
        <w:t xml:space="preserve"> kontroli,</w:t>
      </w:r>
      <w:r w:rsidRPr="00DD4B54">
        <w:rPr>
          <w:rFonts w:eastAsia="HG Mincho Light J"/>
        </w:rPr>
        <w:t xml:space="preserve"> obejmując sprawdzeniem </w:t>
      </w:r>
      <w:r w:rsidRPr="00DD4B54">
        <w:rPr>
          <w:rFonts w:eastAsia="HG Mincho Light J"/>
          <w:b/>
        </w:rPr>
        <w:t>1</w:t>
      </w:r>
      <w:r>
        <w:rPr>
          <w:rFonts w:eastAsia="HG Mincho Light J"/>
          <w:b/>
        </w:rPr>
        <w:t>6</w:t>
      </w:r>
      <w:r w:rsidRPr="00DD4B54">
        <w:rPr>
          <w:rFonts w:eastAsia="HG Mincho Light J"/>
          <w:b/>
        </w:rPr>
        <w:t xml:space="preserve"> partii produktów</w:t>
      </w:r>
      <w:r w:rsidRPr="00DD4B54">
        <w:rPr>
          <w:rFonts w:eastAsia="HG Mincho Light J"/>
        </w:rPr>
        <w:t xml:space="preserve">, z czego zakwestionowano </w:t>
      </w:r>
      <w:r>
        <w:rPr>
          <w:rFonts w:eastAsia="HG Mincho Light J"/>
          <w:b/>
        </w:rPr>
        <w:t>15</w:t>
      </w:r>
      <w:r w:rsidRPr="00DD4B54">
        <w:rPr>
          <w:rFonts w:eastAsia="HG Mincho Light J"/>
          <w:b/>
        </w:rPr>
        <w:t xml:space="preserve"> partii</w:t>
      </w:r>
      <w:r w:rsidRPr="00DD4B54">
        <w:rPr>
          <w:rFonts w:eastAsia="HG Mincho Light J"/>
        </w:rPr>
        <w:t xml:space="preserve"> (9</w:t>
      </w:r>
      <w:r>
        <w:rPr>
          <w:rFonts w:eastAsia="HG Mincho Light J"/>
        </w:rPr>
        <w:t>4</w:t>
      </w:r>
      <w:r w:rsidRPr="00DD4B54">
        <w:rPr>
          <w:rFonts w:eastAsia="HG Mincho Light J"/>
        </w:rPr>
        <w:t>% skontrolowanych).</w:t>
      </w:r>
      <w:r w:rsidRPr="00DD4B54">
        <w:t xml:space="preserve"> Do badań laboratoryjnych przekazano </w:t>
      </w:r>
      <w:r w:rsidRPr="00DD4B54">
        <w:rPr>
          <w:b/>
        </w:rPr>
        <w:t>7 próbek</w:t>
      </w:r>
      <w:r w:rsidRPr="00DD4B54">
        <w:t xml:space="preserve">, z czego zakwestionowano </w:t>
      </w:r>
      <w:r w:rsidRPr="00DD4B54">
        <w:rPr>
          <w:b/>
        </w:rPr>
        <w:t>6</w:t>
      </w:r>
      <w:r w:rsidR="00FA110C">
        <w:rPr>
          <w:b/>
        </w:rPr>
        <w:t xml:space="preserve"> </w:t>
      </w:r>
      <w:r w:rsidR="00FA110C" w:rsidRPr="00FA110C">
        <w:t>jako niezgodne z wymaganiami Dyrektywy</w:t>
      </w:r>
      <w:r w:rsidR="00FA110C">
        <w:t xml:space="preserve"> PE i Rady 2014/35/WE (LVD),</w:t>
      </w:r>
      <w:r w:rsidRPr="00DD4B54">
        <w:rPr>
          <w:b/>
        </w:rPr>
        <w:t xml:space="preserve"> </w:t>
      </w:r>
      <w:r w:rsidR="006D21BF">
        <w:rPr>
          <w:b/>
        </w:rPr>
        <w:t>(</w:t>
      </w:r>
      <w:r w:rsidRPr="00DD4B54">
        <w:t xml:space="preserve">co stanowi 86% pobranych do badań). </w:t>
      </w:r>
    </w:p>
    <w:p w14:paraId="5139CC0C" w14:textId="77777777" w:rsidR="000406BE" w:rsidRPr="00DD4B54" w:rsidRDefault="000406BE" w:rsidP="00BA42B3">
      <w:pPr>
        <w:jc w:val="both"/>
      </w:pPr>
    </w:p>
    <w:p w14:paraId="61348BEF" w14:textId="77777777" w:rsidR="0085540F" w:rsidRPr="009F16BC" w:rsidRDefault="0085540F" w:rsidP="000406BE">
      <w:pPr>
        <w:widowControl w:val="0"/>
        <w:suppressAutoHyphens/>
        <w:jc w:val="both"/>
        <w:rPr>
          <w:rFonts w:eastAsia="HG Mincho Light J"/>
          <w:i/>
          <w:iCs/>
          <w:u w:val="single"/>
        </w:rPr>
      </w:pPr>
      <w:r w:rsidRPr="009F16BC">
        <w:rPr>
          <w:rFonts w:eastAsia="HG Mincho Light J"/>
          <w:i/>
          <w:iCs/>
          <w:u w:val="single"/>
        </w:rPr>
        <w:t xml:space="preserve">Przykłady: </w:t>
      </w:r>
    </w:p>
    <w:p w14:paraId="37E94277" w14:textId="77777777" w:rsidR="0085540F" w:rsidRPr="009F16BC" w:rsidRDefault="0085540F" w:rsidP="000406BE">
      <w:pPr>
        <w:numPr>
          <w:ilvl w:val="0"/>
          <w:numId w:val="11"/>
        </w:numPr>
        <w:tabs>
          <w:tab w:val="left" w:pos="0"/>
        </w:tabs>
        <w:ind w:left="567" w:hanging="426"/>
        <w:jc w:val="both"/>
        <w:rPr>
          <w:i/>
          <w:iCs/>
        </w:rPr>
      </w:pPr>
      <w:r w:rsidRPr="009F16BC">
        <w:rPr>
          <w:rFonts w:eastAsia="HG Mincho Light J"/>
          <w:i/>
          <w:iCs/>
          <w:lang w:eastAsia="ar-SA"/>
        </w:rPr>
        <w:t xml:space="preserve">W jednej oprawie oświetleniowej stałej  stwierdzono, że </w:t>
      </w:r>
      <w:r w:rsidRPr="009F16BC">
        <w:rPr>
          <w:i/>
          <w:iCs/>
        </w:rPr>
        <w:t xml:space="preserve">kostka zaciskowa dostarczona w zestawie wraz z oprawą jest do samodzielnego montażu. Po podłączeniu jej w jedyny właściwy sposób nie zostają zachowane odstępy izolacyjne powierzchniowe i powietrzne. Końcówki przewodów wewnętrznych są odizolowane na tak znacznej długości, że po umieszczeniu ich przez użytkownika w kostce zaciskowej spora ich część pozostaje bez izolacji z bezproblemowym dostępem do metalowej obudowy. Mając na uwadze fakt, że z drugiej strony tego samego zacisku zostanie podłączone napięcie sieciowe stanowi to ogromne </w:t>
      </w:r>
      <w:bookmarkStart w:id="15" w:name="_Hlk219968606"/>
      <w:r w:rsidRPr="009F16BC">
        <w:rPr>
          <w:i/>
          <w:iCs/>
        </w:rPr>
        <w:t>zagrożenie porażenia prądem elektrycznym</w:t>
      </w:r>
      <w:bookmarkEnd w:id="15"/>
      <w:r w:rsidRPr="009F16BC">
        <w:rPr>
          <w:i/>
          <w:iCs/>
        </w:rPr>
        <w:t>. O</w:t>
      </w:r>
      <w:r w:rsidRPr="009F16BC">
        <w:rPr>
          <w:rFonts w:eastAsia="HG Mincho Light J"/>
          <w:i/>
          <w:iCs/>
          <w:lang w:eastAsia="ar-SA"/>
        </w:rPr>
        <w:t xml:space="preserve">prawki bez większego oporu obracały się wokół własnej osi, aż do momentu ukręcenia i wyrwania z nich przewodu zasilającego, co jest zjawiskiem bardzo niebezpiecznym i bezpośrednio grożącym prądem elektrycznym. Ponadto zastosowane </w:t>
      </w:r>
      <w:proofErr w:type="spellStart"/>
      <w:r w:rsidRPr="009F16BC">
        <w:rPr>
          <w:rFonts w:eastAsia="HG Mincho Light J"/>
          <w:i/>
          <w:iCs/>
          <w:lang w:eastAsia="ar-SA"/>
        </w:rPr>
        <w:t>oprzewodowanie</w:t>
      </w:r>
      <w:proofErr w:type="spellEnd"/>
      <w:r w:rsidRPr="009F16BC">
        <w:rPr>
          <w:rFonts w:eastAsia="HG Mincho Light J"/>
          <w:i/>
          <w:iCs/>
          <w:lang w:eastAsia="ar-SA"/>
        </w:rPr>
        <w:t xml:space="preserve"> wewnętrzne miało znamionowy przekrój poprzeczny mniejszy niż wymagany (0,4 mm²) to jest 0,28 mm². Badana oprawa nie posiadała wymaganych przepustów narażając tym samym przewody zasilające i pośredniczące na przetarcie izolacji i bezpośredni kontakt części przewodzących z metalową obudową oprawy.</w:t>
      </w:r>
    </w:p>
    <w:p w14:paraId="0AA7A5A0" w14:textId="494933F2" w:rsidR="0085540F" w:rsidRPr="009F16BC" w:rsidRDefault="0085540F" w:rsidP="000406BE">
      <w:pPr>
        <w:numPr>
          <w:ilvl w:val="0"/>
          <w:numId w:val="11"/>
        </w:numPr>
        <w:tabs>
          <w:tab w:val="left" w:pos="0"/>
        </w:tabs>
        <w:ind w:left="567" w:hanging="426"/>
        <w:jc w:val="both"/>
        <w:rPr>
          <w:i/>
          <w:iCs/>
        </w:rPr>
      </w:pPr>
      <w:r w:rsidRPr="009F16BC">
        <w:rPr>
          <w:rFonts w:eastAsia="HG Mincho Light J"/>
          <w:i/>
          <w:iCs/>
          <w:lang w:eastAsia="ar-SA"/>
        </w:rPr>
        <w:t xml:space="preserve">W drugiej oprawie oświetleniowej stałej  stwierdzono, że kostka zaciskowa w którą wyposażona jest przedmiotowa oprawa nie jest trwale przymocowana do obudowy podsufitki w związku  z czym wolny drut przewodu podłączonego do zacisku dotykał dostępnej części metalowej. Połączenie ozdobnego wspornika z podsufitką nie było wykonane w sposób trwały – po przyłożeniu do niego probierczego momentu obrotowego o wartości 2,5 </w:t>
      </w:r>
      <w:proofErr w:type="spellStart"/>
      <w:r w:rsidRPr="009F16BC">
        <w:rPr>
          <w:rFonts w:eastAsia="HG Mincho Light J"/>
          <w:i/>
          <w:iCs/>
          <w:lang w:eastAsia="ar-SA"/>
        </w:rPr>
        <w:t>Nm</w:t>
      </w:r>
      <w:proofErr w:type="spellEnd"/>
      <w:r w:rsidRPr="009F16BC">
        <w:rPr>
          <w:rFonts w:eastAsia="HG Mincho Light J"/>
          <w:i/>
          <w:iCs/>
          <w:lang w:eastAsia="ar-SA"/>
        </w:rPr>
        <w:t xml:space="preserve"> uległo poluzowaniu co przełożyło się bezpośrednio na nietrwałość połączenia obwodu ochronnego metalowej podsufitki. </w:t>
      </w:r>
      <w:r w:rsidRPr="009F16BC">
        <w:rPr>
          <w:i/>
          <w:iCs/>
        </w:rPr>
        <w:t>P</w:t>
      </w:r>
      <w:r w:rsidRPr="009F16BC">
        <w:rPr>
          <w:rFonts w:eastAsia="HG Mincho Light J"/>
          <w:i/>
          <w:iCs/>
          <w:lang w:eastAsia="ar-SA"/>
        </w:rPr>
        <w:t xml:space="preserve">rzedmiotowa oprawa wykonana była w klasie ochrony I, jednak obwód ochronny występował tylko w podsufitce. Część wisząca nie była już nieuziemiona w związku z czym z założenia powinna spełniać wymagania klasy ochrony II. W związku z powyższym </w:t>
      </w:r>
      <w:proofErr w:type="spellStart"/>
      <w:r w:rsidRPr="009F16BC">
        <w:rPr>
          <w:rFonts w:eastAsia="HG Mincho Light J"/>
          <w:i/>
          <w:iCs/>
          <w:lang w:eastAsia="ar-SA"/>
        </w:rPr>
        <w:t>oprzewodowanie</w:t>
      </w:r>
      <w:proofErr w:type="spellEnd"/>
      <w:r w:rsidRPr="009F16BC">
        <w:rPr>
          <w:rFonts w:eastAsia="HG Mincho Light J"/>
          <w:i/>
          <w:iCs/>
          <w:lang w:eastAsia="ar-SA"/>
        </w:rPr>
        <w:t xml:space="preserve"> wewnętrzne powinno przechodzić zatem przez dostępne części metalowe albo przez części metalowe stykające się z dostępnymi częściami metalowymi poprzez wloty wyposażone we wzmocnione przepusty z materiału izolacyjnego mającego gładko zaokrąglone krawędzie, zamocowane w trudno usuwalny sposób. Badana oprawa w swojej konstrukcji (części wiszącej) nie posiada wymaganych przepustów. Przekrój p</w:t>
      </w:r>
      <w:r w:rsidRPr="009F16BC">
        <w:rPr>
          <w:bCs/>
          <w:i/>
          <w:iCs/>
        </w:rPr>
        <w:t xml:space="preserve">rzewodu zewnętrznego zasilającego część wiszącą oprawy zgodnie z normą musi wynosić co najmniej 0,75 mm², </w:t>
      </w:r>
      <w:r w:rsidRPr="009F16BC">
        <w:rPr>
          <w:bCs/>
          <w:i/>
          <w:iCs/>
        </w:rPr>
        <w:lastRenderedPageBreak/>
        <w:t>zastosowany w oprawie przewód miał przekrój 0,5 mm². Stwierdzone nieprawidłowości stwarzały</w:t>
      </w:r>
      <w:r w:rsidRPr="009F16BC">
        <w:rPr>
          <w:i/>
          <w:iCs/>
        </w:rPr>
        <w:t xml:space="preserve"> zagrożenie porażenia prądem elektrycznym</w:t>
      </w:r>
      <w:r w:rsidR="00F33CC0">
        <w:rPr>
          <w:i/>
          <w:iCs/>
        </w:rPr>
        <w:t>.</w:t>
      </w:r>
    </w:p>
    <w:p w14:paraId="44DAD3EC" w14:textId="77777777" w:rsidR="0092547E" w:rsidRDefault="0092547E" w:rsidP="009F16BC">
      <w:pPr>
        <w:widowControl w:val="0"/>
        <w:jc w:val="both"/>
        <w:rPr>
          <w:bCs/>
          <w:iCs/>
        </w:rPr>
      </w:pPr>
    </w:p>
    <w:p w14:paraId="24E1572E" w14:textId="77777777" w:rsidR="0092547E" w:rsidRPr="0092547E" w:rsidRDefault="0085540F" w:rsidP="009F16BC">
      <w:pPr>
        <w:widowControl w:val="0"/>
        <w:jc w:val="both"/>
        <w:rPr>
          <w:bCs/>
          <w:iCs/>
        </w:rPr>
      </w:pPr>
      <w:r w:rsidRPr="0092547E">
        <w:rPr>
          <w:bCs/>
          <w:iCs/>
        </w:rPr>
        <w:t xml:space="preserve">Wszystkie kwestionowane podczas badań laboratoryjnych oprawy oświetleniowe stałe znajdujące się na stanach magazynowych kontrolowanych firm zostały wycofane ze sprzedaży. </w:t>
      </w:r>
      <w:bookmarkStart w:id="16" w:name="_Hlk219968089"/>
    </w:p>
    <w:p w14:paraId="5C89AF29" w14:textId="48B6A2E1" w:rsidR="0085540F" w:rsidRPr="0092547E" w:rsidRDefault="0092547E" w:rsidP="009F16BC">
      <w:pPr>
        <w:widowControl w:val="0"/>
        <w:jc w:val="both"/>
        <w:rPr>
          <w:bCs/>
          <w:iCs/>
        </w:rPr>
      </w:pPr>
      <w:r>
        <w:rPr>
          <w:bCs/>
          <w:iCs/>
        </w:rPr>
        <w:t>Akta 6 kontroli, w których ujawniono zakwestionowane</w:t>
      </w:r>
      <w:r w:rsidR="0085540F" w:rsidRPr="0092547E">
        <w:rPr>
          <w:bCs/>
          <w:iCs/>
        </w:rPr>
        <w:t xml:space="preserve"> podczas badań laboratoryjnych opraw</w:t>
      </w:r>
      <w:r>
        <w:rPr>
          <w:bCs/>
          <w:iCs/>
        </w:rPr>
        <w:t>y oświetleniowe</w:t>
      </w:r>
      <w:r w:rsidR="0085540F" w:rsidRPr="0092547E">
        <w:rPr>
          <w:bCs/>
          <w:iCs/>
        </w:rPr>
        <w:t xml:space="preserve"> przekazano do UOKiK w celu dalszego postępowania.</w:t>
      </w:r>
    </w:p>
    <w:bookmarkEnd w:id="16"/>
    <w:p w14:paraId="7841CBF2" w14:textId="352DF813" w:rsidR="00AF278D" w:rsidRPr="001D6170" w:rsidRDefault="00AF278D" w:rsidP="000063BC">
      <w:pPr>
        <w:jc w:val="both"/>
        <w:rPr>
          <w:i/>
          <w:iCs/>
        </w:rPr>
      </w:pPr>
    </w:p>
    <w:p w14:paraId="741144C5" w14:textId="77777777" w:rsidR="00A04BDB" w:rsidRPr="001D6170" w:rsidRDefault="00A04BDB" w:rsidP="001378DC">
      <w:pPr>
        <w:ind w:left="425"/>
        <w:jc w:val="both"/>
        <w:rPr>
          <w:i/>
        </w:rPr>
      </w:pPr>
    </w:p>
    <w:p w14:paraId="2AEEB530" w14:textId="549FE7D8" w:rsidR="00E80632" w:rsidRPr="009F16BC" w:rsidRDefault="008A40A3" w:rsidP="00EA5E67">
      <w:pPr>
        <w:spacing w:after="120"/>
        <w:rPr>
          <w:rFonts w:eastAsia="HG Mincho Light J"/>
          <w:b/>
          <w:bCs/>
          <w:u w:val="single"/>
        </w:rPr>
      </w:pPr>
      <w:r w:rsidRPr="009F16BC">
        <w:rPr>
          <w:rFonts w:eastAsia="HG Mincho Light J"/>
          <w:b/>
          <w:bCs/>
        </w:rPr>
        <w:t xml:space="preserve">9) </w:t>
      </w:r>
      <w:r w:rsidR="00E80632" w:rsidRPr="009F16BC">
        <w:rPr>
          <w:rFonts w:eastAsia="HG Mincho Light J"/>
          <w:b/>
          <w:bCs/>
        </w:rPr>
        <w:t>Ogólne bezpieczeństwo</w:t>
      </w:r>
    </w:p>
    <w:p w14:paraId="424B7C51" w14:textId="6DAF7B15" w:rsidR="00A51296" w:rsidRPr="00A21AD1" w:rsidRDefault="00A51296" w:rsidP="00A21AD1">
      <w:pPr>
        <w:widowControl w:val="0"/>
        <w:tabs>
          <w:tab w:val="left" w:pos="1980"/>
        </w:tabs>
        <w:autoSpaceDE w:val="0"/>
        <w:spacing w:after="120"/>
        <w:jc w:val="both"/>
        <w:rPr>
          <w:rFonts w:eastAsia="Times New Roman"/>
        </w:rPr>
      </w:pPr>
      <w:r w:rsidRPr="00A21AD1">
        <w:rPr>
          <w:rFonts w:eastAsia="Times New Roman"/>
        </w:rPr>
        <w:t>Kontrole przeprowadz</w:t>
      </w:r>
      <w:r w:rsidR="005F7BD5" w:rsidRPr="00A21AD1">
        <w:rPr>
          <w:rFonts w:eastAsia="Times New Roman"/>
        </w:rPr>
        <w:t xml:space="preserve">ono w zakresie wynikającym z </w:t>
      </w:r>
      <w:r w:rsidR="00EA5E67" w:rsidRPr="00A21AD1">
        <w:rPr>
          <w:rFonts w:eastAsia="Times New Roman"/>
        </w:rPr>
        <w:t>ustawy z dnia 12 grudnia 2003 r. o ogólnym bezpieczeństwie produktów (tekst jednolity: Dz. U. z 2021 r. poz. 222).</w:t>
      </w:r>
    </w:p>
    <w:p w14:paraId="0E74A075" w14:textId="23E2CE5A" w:rsidR="00A21AD1" w:rsidRPr="00E764DB" w:rsidRDefault="00A21AD1" w:rsidP="00A21AD1">
      <w:pPr>
        <w:widowControl w:val="0"/>
        <w:suppressAutoHyphens/>
        <w:spacing w:after="120"/>
        <w:jc w:val="both"/>
        <w:rPr>
          <w:rFonts w:eastAsia="HG Mincho Light J"/>
        </w:rPr>
      </w:pPr>
      <w:r w:rsidRPr="00E764DB">
        <w:rPr>
          <w:rFonts w:eastAsia="HG Mincho Light J"/>
        </w:rPr>
        <w:t xml:space="preserve">W powyższym zakresie przeprowadzono </w:t>
      </w:r>
      <w:r>
        <w:rPr>
          <w:rFonts w:eastAsia="HG Mincho Light J"/>
          <w:b/>
          <w:bCs/>
        </w:rPr>
        <w:t>15</w:t>
      </w:r>
      <w:r w:rsidRPr="00E764DB">
        <w:rPr>
          <w:rFonts w:eastAsia="HG Mincho Light J"/>
          <w:b/>
          <w:bCs/>
        </w:rPr>
        <w:t xml:space="preserve">  kontroli</w:t>
      </w:r>
      <w:r w:rsidRPr="00E764DB">
        <w:rPr>
          <w:rFonts w:eastAsia="HG Mincho Light J"/>
        </w:rPr>
        <w:t xml:space="preserve">, podczas których badaniem objęto  </w:t>
      </w:r>
      <w:r w:rsidR="00FA110C">
        <w:rPr>
          <w:rFonts w:eastAsia="HG Mincho Light J"/>
        </w:rPr>
        <w:t xml:space="preserve">       </w:t>
      </w:r>
      <w:r w:rsidRPr="00E764DB">
        <w:rPr>
          <w:rFonts w:eastAsia="HG Mincho Light J"/>
          <w:b/>
          <w:bCs/>
        </w:rPr>
        <w:t>1</w:t>
      </w:r>
      <w:r>
        <w:rPr>
          <w:rFonts w:eastAsia="HG Mincho Light J"/>
          <w:b/>
          <w:bCs/>
        </w:rPr>
        <w:t>6</w:t>
      </w:r>
      <w:r w:rsidRPr="00E764DB">
        <w:rPr>
          <w:rFonts w:eastAsia="HG Mincho Light J"/>
          <w:b/>
          <w:bCs/>
        </w:rPr>
        <w:t xml:space="preserve"> partii</w:t>
      </w:r>
      <w:r w:rsidRPr="00E764DB">
        <w:rPr>
          <w:rFonts w:eastAsia="HG Mincho Light J"/>
        </w:rPr>
        <w:t xml:space="preserve"> wyrobów</w:t>
      </w:r>
      <w:r>
        <w:rPr>
          <w:rFonts w:eastAsia="HG Mincho Light J"/>
        </w:rPr>
        <w:t xml:space="preserve"> (między innymi leżaczki dla niemowląt, ławki treningowe, znicze, tarcze do pilarek). Zakwestionowanych zostało </w:t>
      </w:r>
      <w:r w:rsidRPr="00471D57">
        <w:rPr>
          <w:rFonts w:eastAsia="HG Mincho Light J"/>
          <w:b/>
          <w:bCs/>
        </w:rPr>
        <w:t>15 partii</w:t>
      </w:r>
      <w:r>
        <w:rPr>
          <w:rFonts w:eastAsia="HG Mincho Light J"/>
        </w:rPr>
        <w:t xml:space="preserve">, </w:t>
      </w:r>
      <w:r w:rsidRPr="00E764DB">
        <w:rPr>
          <w:rFonts w:eastAsia="HG Mincho Light J"/>
        </w:rPr>
        <w:t xml:space="preserve">co stanowi </w:t>
      </w:r>
      <w:r>
        <w:rPr>
          <w:rFonts w:eastAsia="HG Mincho Light J"/>
          <w:b/>
          <w:bCs/>
        </w:rPr>
        <w:t xml:space="preserve">94 </w:t>
      </w:r>
      <w:r w:rsidRPr="00E764DB">
        <w:rPr>
          <w:rFonts w:eastAsia="HG Mincho Light J"/>
          <w:b/>
          <w:bCs/>
        </w:rPr>
        <w:t>%</w:t>
      </w:r>
      <w:r w:rsidRPr="00E764DB">
        <w:rPr>
          <w:rFonts w:eastAsia="HG Mincho Light J"/>
        </w:rPr>
        <w:t xml:space="preserve"> ogół</w:t>
      </w:r>
      <w:r>
        <w:rPr>
          <w:rFonts w:eastAsia="HG Mincho Light J"/>
        </w:rPr>
        <w:t xml:space="preserve">u objętych kontrolą. </w:t>
      </w:r>
      <w:r w:rsidRPr="00E764DB">
        <w:rPr>
          <w:rFonts w:eastAsia="HG Mincho Light J"/>
        </w:rPr>
        <w:t>Ujawnione nieprawidłowości dotyczyły</w:t>
      </w:r>
      <w:r>
        <w:rPr>
          <w:rFonts w:eastAsia="HG Mincho Light J"/>
        </w:rPr>
        <w:t xml:space="preserve"> między innymi</w:t>
      </w:r>
      <w:r w:rsidRPr="00E764DB">
        <w:rPr>
          <w:rFonts w:eastAsia="HG Mincho Light J"/>
        </w:rPr>
        <w:t xml:space="preserve"> braków (w oznakowaniu lub instrukcjach)  informacji wymaganych przepisami prawa, odnoszących się do bezpieczeństwa użytkowania wyrobu.</w:t>
      </w:r>
    </w:p>
    <w:p w14:paraId="440C3017" w14:textId="263A77A8" w:rsidR="00A21AD1" w:rsidRDefault="00A21AD1" w:rsidP="00A21AD1">
      <w:pPr>
        <w:widowControl w:val="0"/>
        <w:suppressAutoHyphens/>
        <w:spacing w:after="120"/>
        <w:jc w:val="both"/>
        <w:rPr>
          <w:rFonts w:eastAsia="HG Mincho Light J"/>
        </w:rPr>
      </w:pPr>
      <w:r w:rsidRPr="00E764DB">
        <w:rPr>
          <w:rFonts w:eastAsia="HG Mincho Light J"/>
        </w:rPr>
        <w:t xml:space="preserve">Do badań laboratoryjnych przekazano </w:t>
      </w:r>
      <w:r>
        <w:rPr>
          <w:rFonts w:eastAsia="HG Mincho Light J"/>
        </w:rPr>
        <w:t>5</w:t>
      </w:r>
      <w:r w:rsidRPr="00E764DB">
        <w:rPr>
          <w:rFonts w:eastAsia="HG Mincho Light J"/>
        </w:rPr>
        <w:t xml:space="preserve"> prób</w:t>
      </w:r>
      <w:r>
        <w:rPr>
          <w:rFonts w:eastAsia="HG Mincho Light J"/>
        </w:rPr>
        <w:t>ek</w:t>
      </w:r>
      <w:r w:rsidRPr="00E764DB">
        <w:rPr>
          <w:rFonts w:eastAsia="HG Mincho Light J"/>
        </w:rPr>
        <w:t xml:space="preserve">, z czego zakwestionowano </w:t>
      </w:r>
      <w:r>
        <w:rPr>
          <w:rFonts w:eastAsia="HG Mincho Light J"/>
        </w:rPr>
        <w:t>3</w:t>
      </w:r>
      <w:r w:rsidRPr="00E764DB">
        <w:rPr>
          <w:rFonts w:eastAsia="HG Mincho Light J"/>
        </w:rPr>
        <w:t xml:space="preserve"> z uwagi na ujawnienie niezgodności o charakterze konstrukcyjnym</w:t>
      </w:r>
      <w:r>
        <w:rPr>
          <w:rFonts w:eastAsia="HG Mincho Light J"/>
        </w:rPr>
        <w:t>, co stanowi</w:t>
      </w:r>
      <w:r w:rsidRPr="00E764DB">
        <w:rPr>
          <w:rFonts w:eastAsia="HG Mincho Light J"/>
        </w:rPr>
        <w:t xml:space="preserve"> </w:t>
      </w:r>
      <w:r w:rsidRPr="007F7BB3">
        <w:rPr>
          <w:rFonts w:eastAsia="HG Mincho Light J"/>
          <w:b/>
          <w:bCs/>
        </w:rPr>
        <w:t>60 %</w:t>
      </w:r>
      <w:r>
        <w:rPr>
          <w:rFonts w:eastAsia="HG Mincho Light J"/>
        </w:rPr>
        <w:t xml:space="preserve"> pobranych do badań</w:t>
      </w:r>
      <w:r w:rsidRPr="00F05D67">
        <w:rPr>
          <w:rFonts w:eastAsia="HG Mincho Light J"/>
        </w:rPr>
        <w:t>.</w:t>
      </w:r>
    </w:p>
    <w:p w14:paraId="316E25FB" w14:textId="77777777" w:rsidR="0013155C" w:rsidRDefault="0013155C" w:rsidP="00A21AD1">
      <w:pPr>
        <w:widowControl w:val="0"/>
        <w:suppressAutoHyphens/>
        <w:spacing w:after="120"/>
        <w:jc w:val="both"/>
        <w:rPr>
          <w:rFonts w:eastAsia="HG Mincho Light J"/>
          <w:i/>
          <w:iCs/>
          <w:u w:val="single"/>
        </w:rPr>
      </w:pPr>
    </w:p>
    <w:p w14:paraId="2B6E5070" w14:textId="77777777" w:rsidR="0013155C" w:rsidRDefault="0013155C" w:rsidP="00A21AD1">
      <w:pPr>
        <w:widowControl w:val="0"/>
        <w:suppressAutoHyphens/>
        <w:spacing w:after="120"/>
        <w:jc w:val="both"/>
        <w:rPr>
          <w:rFonts w:eastAsia="HG Mincho Light J"/>
          <w:i/>
          <w:iCs/>
          <w:u w:val="single"/>
        </w:rPr>
      </w:pPr>
      <w:r>
        <w:rPr>
          <w:noProof/>
        </w:rPr>
        <w:drawing>
          <wp:inline distT="0" distB="0" distL="0" distR="0" wp14:anchorId="43C04004" wp14:editId="217F64BF">
            <wp:extent cx="5762625" cy="1990725"/>
            <wp:effectExtent l="0" t="0" r="9525" b="9525"/>
            <wp:docPr id="1941450871" name="Wykres 1">
              <a:extLst xmlns:a="http://schemas.openxmlformats.org/drawingml/2006/main">
                <a:ext uri="{FF2B5EF4-FFF2-40B4-BE49-F238E27FC236}">
                  <a16:creationId xmlns:a16="http://schemas.microsoft.com/office/drawing/2014/main" id="{D8B21839-C1CE-3FF9-B9C4-FF11F575E3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F13130F" w14:textId="77777777" w:rsidR="00FA110C" w:rsidRDefault="00FA110C" w:rsidP="00A21AD1">
      <w:pPr>
        <w:widowControl w:val="0"/>
        <w:suppressAutoHyphens/>
        <w:spacing w:after="120"/>
        <w:jc w:val="both"/>
        <w:rPr>
          <w:rFonts w:eastAsia="HG Mincho Light J"/>
          <w:i/>
          <w:iCs/>
          <w:u w:val="single"/>
        </w:rPr>
      </w:pPr>
    </w:p>
    <w:p w14:paraId="229DC15E" w14:textId="26C695D2" w:rsidR="00A21AD1" w:rsidRPr="009F16BC" w:rsidRDefault="00A21AD1" w:rsidP="00A21AD1">
      <w:pPr>
        <w:widowControl w:val="0"/>
        <w:suppressAutoHyphens/>
        <w:spacing w:after="120"/>
        <w:jc w:val="both"/>
        <w:rPr>
          <w:rFonts w:eastAsia="HG Mincho Light J"/>
          <w:i/>
          <w:iCs/>
          <w:u w:val="single"/>
        </w:rPr>
      </w:pPr>
      <w:r w:rsidRPr="009F16BC">
        <w:rPr>
          <w:rFonts w:eastAsia="HG Mincho Light J"/>
          <w:i/>
          <w:iCs/>
          <w:u w:val="single"/>
        </w:rPr>
        <w:t>Przykłady:</w:t>
      </w:r>
    </w:p>
    <w:p w14:paraId="13E6C497" w14:textId="0346D5CF" w:rsidR="00A21AD1" w:rsidRPr="009F16BC" w:rsidRDefault="00A21AD1">
      <w:pPr>
        <w:pStyle w:val="Akapitzlist"/>
        <w:numPr>
          <w:ilvl w:val="0"/>
          <w:numId w:val="10"/>
        </w:numPr>
        <w:suppressAutoHyphens w:val="0"/>
        <w:spacing w:after="120" w:line="240" w:lineRule="auto"/>
        <w:ind w:left="709" w:hanging="357"/>
        <w:jc w:val="both"/>
        <w:rPr>
          <w:rFonts w:ascii="Times New Roman" w:eastAsia="HG Mincho Light J" w:hAnsi="Times New Roman"/>
          <w:i/>
          <w:iCs/>
          <w:sz w:val="24"/>
          <w:szCs w:val="24"/>
        </w:rPr>
      </w:pPr>
      <w:r w:rsidRPr="009F16BC">
        <w:rPr>
          <w:rFonts w:ascii="Times New Roman" w:eastAsia="HG Mincho Light J" w:hAnsi="Times New Roman"/>
          <w:i/>
          <w:iCs/>
          <w:sz w:val="24"/>
          <w:szCs w:val="24"/>
        </w:rPr>
        <w:t>W trakcie kontroli bezpieczeństwa leżaczków dla niemowląt, 1 partię skierowano do badań laboratoryjnych, w wyniku których przedmiotowy wyrób zakwestionowano z uwagi na nieprawidłową konstrukcję, która umożliwia korzystanie z systemu zapięć bez użycia zabezpieczenia na wysokości krocza. Zastosowanie podczas użytkowania systemu zabezpieczeń wyłącznie na wysokości talii, bez użycia zabezpieczenia na wysokości krocza może spowodować zsunięcie się dziecka z leżaczka i doprowadzić do poważnego urazu głowy podczas upadku na podłogę, bądź duszenia się dziecka, które podczas zsuwania się w dół leżaczka, może zawisnąć na pasie brzusznym na wysokości szyi. W trakcie kontroli leżaczek zakwestionowano również z uwagi na brak wymaganych  ostrzeżeń, informacji oraz symboli ostrzegawczych dotyczących bezpiecznego użytkowania produktu. W związku powyższym przedsiębiorca wycofał wyrób ze sprzedaży, a sprawę przekazano do UOKiK w celu dalszego postępowania.</w:t>
      </w:r>
    </w:p>
    <w:p w14:paraId="7D946C2F" w14:textId="3D802891" w:rsidR="000063BC" w:rsidRDefault="00A21AD1" w:rsidP="001378DC">
      <w:pPr>
        <w:pStyle w:val="Akapitzlist"/>
        <w:widowControl w:val="0"/>
        <w:numPr>
          <w:ilvl w:val="0"/>
          <w:numId w:val="10"/>
        </w:numPr>
        <w:spacing w:line="240" w:lineRule="auto"/>
        <w:jc w:val="both"/>
        <w:rPr>
          <w:rFonts w:ascii="Times New Roman" w:eastAsia="HG Mincho Light J" w:hAnsi="Times New Roman"/>
          <w:i/>
          <w:iCs/>
          <w:sz w:val="24"/>
          <w:szCs w:val="24"/>
        </w:rPr>
      </w:pPr>
      <w:r w:rsidRPr="009F16BC">
        <w:rPr>
          <w:rFonts w:ascii="Times New Roman" w:eastAsia="HG Mincho Light J" w:hAnsi="Times New Roman"/>
          <w:i/>
          <w:iCs/>
          <w:sz w:val="24"/>
          <w:szCs w:val="24"/>
        </w:rPr>
        <w:t xml:space="preserve">W trakcie kontroli bezpieczeństwa tarcz tnących stwierdzono, że w oznakowaniu objętej </w:t>
      </w:r>
      <w:r w:rsidRPr="009F16BC">
        <w:rPr>
          <w:rFonts w:ascii="Times New Roman" w:eastAsia="HG Mincho Light J" w:hAnsi="Times New Roman"/>
          <w:i/>
          <w:iCs/>
          <w:sz w:val="24"/>
          <w:szCs w:val="24"/>
        </w:rPr>
        <w:lastRenderedPageBreak/>
        <w:t>badaniem tarczy łańcuchowej do drewna, zamieszczono dwa rysunki oraz opisy wskazujące, że wyrób jest przeznaczony do użytku ze szlifierkami kątowymi. Umieszczenie powyższych informacji wskazuje, że tarcza może być użyta niezgodnie z przeznaczeniem. Użycie tarcz łańcuchowych do cięcia drewna, segmentowych tarcz diamentowych ze szczelinami obwodowymi większymi niż 10 mm lub uzębionych tarcz tnących w szlifierkach kątowych, które pracują na bardzo wysokich obrotach i nie posiadają odpowiednich zabezpieczeń i elementów ochronnych, powoduje wysokie ryzyko zakleszczenia materiału, gwałtownego odrzutu narzędzia i utraty panowania nad maszyną, co stwarza poważne ryzyko uszkodzeń ciała użytkownika lub osób postronnych (np. urazy kończyn lub wzroku). Stosowanie ww. rodzajów tarcz do cięcia w szlifierkach kątowych jest niedopuszczalne. Importer wycofał wyrób ze sprzedaży, a sprawę przekazano do UOKiK w celu dalszego postępowania.</w:t>
      </w:r>
    </w:p>
    <w:p w14:paraId="21B8193F" w14:textId="77777777" w:rsidR="00E20EDF" w:rsidRPr="009F16BC" w:rsidRDefault="00E20EDF" w:rsidP="00E20EDF">
      <w:pPr>
        <w:pStyle w:val="Akapitzlist"/>
        <w:widowControl w:val="0"/>
        <w:spacing w:after="0" w:line="240" w:lineRule="auto"/>
        <w:jc w:val="both"/>
        <w:rPr>
          <w:rFonts w:ascii="Times New Roman" w:eastAsia="HG Mincho Light J" w:hAnsi="Times New Roman"/>
          <w:i/>
          <w:iCs/>
          <w:sz w:val="24"/>
          <w:szCs w:val="24"/>
        </w:rPr>
      </w:pPr>
    </w:p>
    <w:p w14:paraId="0B28EA98" w14:textId="084BDF1C" w:rsidR="000063BC" w:rsidRPr="009F16BC" w:rsidRDefault="008A40A3" w:rsidP="00BA42B3">
      <w:pPr>
        <w:widowControl w:val="0"/>
        <w:suppressAutoHyphens/>
        <w:autoSpaceDE w:val="0"/>
        <w:autoSpaceDN w:val="0"/>
        <w:adjustRightInd w:val="0"/>
        <w:spacing w:after="200"/>
        <w:jc w:val="both"/>
        <w:rPr>
          <w:rFonts w:eastAsia="Times New Roman"/>
          <w:b/>
          <w:lang w:eastAsia="ar-SA"/>
        </w:rPr>
      </w:pPr>
      <w:r w:rsidRPr="009F16BC">
        <w:rPr>
          <w:rFonts w:eastAsia="Times New Roman"/>
          <w:b/>
          <w:lang w:eastAsia="ar-SA"/>
        </w:rPr>
        <w:t>1</w:t>
      </w:r>
      <w:r w:rsidR="00792094" w:rsidRPr="009F16BC">
        <w:rPr>
          <w:rFonts w:eastAsia="Times New Roman"/>
          <w:b/>
          <w:lang w:eastAsia="ar-SA"/>
        </w:rPr>
        <w:t>0</w:t>
      </w:r>
      <w:r w:rsidRPr="009F16BC">
        <w:rPr>
          <w:rFonts w:eastAsia="Times New Roman"/>
          <w:b/>
          <w:lang w:eastAsia="ar-SA"/>
        </w:rPr>
        <w:t xml:space="preserve">) </w:t>
      </w:r>
      <w:r w:rsidR="000063BC" w:rsidRPr="009F16BC">
        <w:rPr>
          <w:rFonts w:eastAsia="Times New Roman"/>
          <w:b/>
          <w:lang w:eastAsia="ar-SA"/>
        </w:rPr>
        <w:t>Kontrole artykułów nieżywnościowych</w:t>
      </w:r>
    </w:p>
    <w:p w14:paraId="46DAE36D" w14:textId="1EF5A6F3" w:rsidR="000063BC" w:rsidRPr="00BE0133" w:rsidRDefault="000063BC" w:rsidP="008A40A3">
      <w:pPr>
        <w:widowControl w:val="0"/>
        <w:autoSpaceDE w:val="0"/>
        <w:autoSpaceDN w:val="0"/>
        <w:adjustRightInd w:val="0"/>
        <w:spacing w:after="120"/>
        <w:jc w:val="both"/>
        <w:rPr>
          <w:rFonts w:eastAsia="Times New Roman"/>
          <w:bCs/>
        </w:rPr>
      </w:pPr>
      <w:r w:rsidRPr="000063BC">
        <w:rPr>
          <w:rFonts w:eastAsia="Times New Roman"/>
          <w:bCs/>
        </w:rPr>
        <w:t xml:space="preserve">Przeprowadzono </w:t>
      </w:r>
      <w:r w:rsidRPr="000063BC">
        <w:rPr>
          <w:rFonts w:eastAsia="Times New Roman"/>
          <w:b/>
        </w:rPr>
        <w:t>47 kontroli</w:t>
      </w:r>
      <w:r w:rsidRPr="000063BC">
        <w:rPr>
          <w:rFonts w:eastAsia="Times New Roman"/>
          <w:bCs/>
        </w:rPr>
        <w:t xml:space="preserve"> w obszarze produktów nieżywnościowych, między innymi: kosmetyków, substancji chemicznych, wyrobów włókienniczych, farb i lakierów zawierających lotne związki organiczne, detergentów oraz zimowych płynów i koncentratów do spryskiwaczy szyb samochodowych. Sprawdzeniem objęto </w:t>
      </w:r>
      <w:r w:rsidRPr="006D21BF">
        <w:rPr>
          <w:rFonts w:eastAsia="Times New Roman"/>
          <w:b/>
        </w:rPr>
        <w:t>162 produkty</w:t>
      </w:r>
      <w:r w:rsidRPr="000063BC">
        <w:rPr>
          <w:rFonts w:eastAsia="Times New Roman"/>
          <w:bCs/>
        </w:rPr>
        <w:t xml:space="preserve">, z czego zakwestionowano </w:t>
      </w:r>
      <w:r w:rsidRPr="006D21BF">
        <w:rPr>
          <w:rFonts w:eastAsia="Times New Roman"/>
          <w:b/>
        </w:rPr>
        <w:t>65</w:t>
      </w:r>
      <w:r w:rsidRPr="000063BC">
        <w:rPr>
          <w:rFonts w:eastAsia="Times New Roman"/>
          <w:bCs/>
        </w:rPr>
        <w:t xml:space="preserve"> (tj. </w:t>
      </w:r>
      <w:r w:rsidRPr="00BE0133">
        <w:rPr>
          <w:rFonts w:eastAsia="Times New Roman"/>
          <w:bCs/>
        </w:rPr>
        <w:t>40,1%).</w:t>
      </w:r>
    </w:p>
    <w:p w14:paraId="781EAEED" w14:textId="77777777" w:rsidR="00371A95" w:rsidRDefault="00371A95" w:rsidP="000063BC">
      <w:pPr>
        <w:widowControl w:val="0"/>
        <w:autoSpaceDE w:val="0"/>
        <w:autoSpaceDN w:val="0"/>
        <w:adjustRightInd w:val="0"/>
        <w:jc w:val="both"/>
        <w:rPr>
          <w:rFonts w:eastAsia="Times New Roman"/>
          <w:bCs/>
          <w:i/>
          <w:iCs/>
          <w:u w:val="single"/>
        </w:rPr>
      </w:pPr>
    </w:p>
    <w:p w14:paraId="6127F3BD" w14:textId="39366DCA" w:rsidR="000063BC" w:rsidRPr="00371A95" w:rsidRDefault="000063BC" w:rsidP="000406BE">
      <w:pPr>
        <w:widowControl w:val="0"/>
        <w:autoSpaceDE w:val="0"/>
        <w:autoSpaceDN w:val="0"/>
        <w:adjustRightInd w:val="0"/>
        <w:jc w:val="both"/>
        <w:rPr>
          <w:rFonts w:eastAsia="Times New Roman"/>
          <w:bCs/>
          <w:i/>
          <w:iCs/>
          <w:u w:val="single"/>
        </w:rPr>
      </w:pPr>
      <w:r w:rsidRPr="00371A95">
        <w:rPr>
          <w:rFonts w:eastAsia="Times New Roman"/>
          <w:bCs/>
          <w:i/>
          <w:iCs/>
          <w:u w:val="single"/>
        </w:rPr>
        <w:t>Przykłady:</w:t>
      </w:r>
    </w:p>
    <w:p w14:paraId="014C37AB" w14:textId="62659279" w:rsidR="000063BC" w:rsidRPr="009F16BC" w:rsidRDefault="000406BE" w:rsidP="000406BE">
      <w:pPr>
        <w:widowControl w:val="0"/>
        <w:numPr>
          <w:ilvl w:val="0"/>
          <w:numId w:val="54"/>
        </w:numPr>
        <w:suppressAutoHyphens/>
        <w:autoSpaceDE w:val="0"/>
        <w:autoSpaceDN w:val="0"/>
        <w:adjustRightInd w:val="0"/>
        <w:jc w:val="both"/>
        <w:rPr>
          <w:rFonts w:eastAsia="Times New Roman"/>
          <w:bCs/>
          <w:i/>
          <w:iCs/>
          <w:lang w:eastAsia="ar-SA"/>
        </w:rPr>
      </w:pPr>
      <w:r>
        <w:rPr>
          <w:rFonts w:eastAsia="Times New Roman"/>
          <w:bCs/>
          <w:i/>
          <w:iCs/>
          <w:lang w:eastAsia="ar-SA"/>
        </w:rPr>
        <w:t>K</w:t>
      </w:r>
      <w:r w:rsidR="000063BC" w:rsidRPr="009F16BC">
        <w:rPr>
          <w:rFonts w:eastAsia="Times New Roman"/>
          <w:bCs/>
          <w:i/>
          <w:iCs/>
          <w:lang w:eastAsia="ar-SA"/>
        </w:rPr>
        <w:t xml:space="preserve">ontrola produktów badanych na obecność substancji chemicznych – w jednej </w:t>
      </w:r>
      <w:r w:rsidR="000063BC" w:rsidRPr="009F16BC">
        <w:rPr>
          <w:rFonts w:eastAsia="Times New Roman"/>
          <w:bCs/>
          <w:i/>
          <w:iCs/>
          <w:lang w:eastAsia="ar-SA"/>
        </w:rPr>
        <w:br/>
        <w:t>z placówek pobrano do badań laboratoryjnych wyrób – spódnicę skórzaną. Badania laboratoryjne wykazały zawartość chromu (VI) w ilości 5,8 mg/kg (niepewność wyniku 2,9 mg/kg). Zgodnie z poz. nr 47 pkt 5 i 6 załącznika XVII Ograniczenia dotyczące produkcji, wprowadzania do obrotu i stosowania niektórych niebezpiecznych substancji, mieszanin i wyrobów do rozporządzenia (WE) nr 1907/2006 Parlamentu Europejskiego i Rady z dnia 18 grudnia 2006 roku w sprawie rejestracji, oceny, udzielania zezwoleń i stosowania ograniczeń w zakresie chemikaliów (REACH) i utworzenia Europejskiej Agencji Chemikaliów, zmieniającego dyrektywę 1999/94, jak również dyrektywę Rady 793/93 i rozporządzenie Komisji(WE) nr 1488/94, jak również dyrektywę Rady 76/769/EWG i dyrektywy Komisji 91/155/EWG,93/67/EWG, 93/105/</w:t>
      </w:r>
      <w:proofErr w:type="spellStart"/>
      <w:r w:rsidR="000063BC" w:rsidRPr="009F16BC">
        <w:rPr>
          <w:rFonts w:eastAsia="Times New Roman"/>
          <w:bCs/>
          <w:i/>
          <w:iCs/>
          <w:lang w:eastAsia="ar-SA"/>
        </w:rPr>
        <w:t>WEi</w:t>
      </w:r>
      <w:proofErr w:type="spellEnd"/>
      <w:r w:rsidR="000063BC" w:rsidRPr="009F16BC">
        <w:rPr>
          <w:rFonts w:eastAsia="Times New Roman"/>
          <w:bCs/>
          <w:i/>
          <w:iCs/>
          <w:lang w:eastAsia="ar-SA"/>
        </w:rPr>
        <w:t xml:space="preserve"> 2000/21/WE „Wyroby skórzane wchodzące w kontakt ze skórą nie mogą być wprowadzane do obrotu, jeśli zawierają chrom VI w stężeniu równym lub większym niż 3 mg/kg (0,0003 % masowo) całkowitej masy suchej skóry”,</w:t>
      </w:r>
    </w:p>
    <w:p w14:paraId="64004AEC" w14:textId="77777777" w:rsidR="000063BC" w:rsidRPr="009F16BC" w:rsidRDefault="000063BC" w:rsidP="000406BE">
      <w:pPr>
        <w:pStyle w:val="Akapitzlist"/>
        <w:widowControl w:val="0"/>
        <w:numPr>
          <w:ilvl w:val="1"/>
          <w:numId w:val="54"/>
        </w:numPr>
        <w:autoSpaceDE w:val="0"/>
        <w:autoSpaceDN w:val="0"/>
        <w:adjustRightInd w:val="0"/>
        <w:spacing w:after="0" w:line="240" w:lineRule="auto"/>
        <w:jc w:val="both"/>
        <w:rPr>
          <w:rFonts w:ascii="Times New Roman" w:eastAsia="Times New Roman" w:hAnsi="Times New Roman"/>
          <w:bCs/>
          <w:i/>
          <w:iCs/>
          <w:sz w:val="24"/>
          <w:szCs w:val="24"/>
        </w:rPr>
      </w:pPr>
      <w:r w:rsidRPr="009F16BC">
        <w:rPr>
          <w:rFonts w:ascii="Times New Roman" w:eastAsia="Times New Roman" w:hAnsi="Times New Roman"/>
          <w:bCs/>
          <w:i/>
          <w:iCs/>
          <w:sz w:val="24"/>
          <w:szCs w:val="24"/>
        </w:rPr>
        <w:t>„Wyroby zawierające skórzane części wchodzące w kontakt ze skórą nie mogą być wprowadzane do obrotu, jeśli którakolwiek z tych skórzanych części zawiera chrom VI w stężeniu równym lub większym niż 3 mg/kg (0,0003 % masowo) całkowitej suchej masy tej skórzanej części”.</w:t>
      </w:r>
    </w:p>
    <w:p w14:paraId="7A473B97" w14:textId="77777777" w:rsidR="000063BC" w:rsidRDefault="000063BC" w:rsidP="000406BE">
      <w:pPr>
        <w:pStyle w:val="Akapitzlist"/>
        <w:widowControl w:val="0"/>
        <w:numPr>
          <w:ilvl w:val="1"/>
          <w:numId w:val="54"/>
        </w:numPr>
        <w:autoSpaceDE w:val="0"/>
        <w:autoSpaceDN w:val="0"/>
        <w:adjustRightInd w:val="0"/>
        <w:spacing w:after="0" w:line="240" w:lineRule="auto"/>
        <w:jc w:val="both"/>
        <w:rPr>
          <w:rFonts w:ascii="Times New Roman" w:eastAsia="Times New Roman" w:hAnsi="Times New Roman"/>
          <w:bCs/>
          <w:i/>
          <w:iCs/>
          <w:sz w:val="24"/>
          <w:szCs w:val="24"/>
        </w:rPr>
      </w:pPr>
      <w:r w:rsidRPr="009F16BC">
        <w:rPr>
          <w:rFonts w:ascii="Times New Roman" w:eastAsia="Times New Roman" w:hAnsi="Times New Roman"/>
          <w:bCs/>
          <w:i/>
          <w:iCs/>
          <w:sz w:val="24"/>
          <w:szCs w:val="24"/>
        </w:rPr>
        <w:t>W związku z powyższym stwierdzono, że przedmiotowa próbka jest niezgodna pod względem zawartości chromu (VI) z wymaganiami ww. rozporządzenia REACH.</w:t>
      </w:r>
    </w:p>
    <w:p w14:paraId="29CF016A" w14:textId="77777777" w:rsidR="00FA110C" w:rsidRPr="009F16BC" w:rsidRDefault="00FA110C" w:rsidP="00FA110C">
      <w:pPr>
        <w:pStyle w:val="Akapitzlist"/>
        <w:widowControl w:val="0"/>
        <w:autoSpaceDE w:val="0"/>
        <w:autoSpaceDN w:val="0"/>
        <w:adjustRightInd w:val="0"/>
        <w:spacing w:after="0" w:line="240" w:lineRule="auto"/>
        <w:ind w:left="1440"/>
        <w:jc w:val="both"/>
        <w:rPr>
          <w:rFonts w:ascii="Times New Roman" w:eastAsia="Times New Roman" w:hAnsi="Times New Roman"/>
          <w:bCs/>
          <w:i/>
          <w:iCs/>
          <w:sz w:val="24"/>
          <w:szCs w:val="24"/>
        </w:rPr>
      </w:pPr>
    </w:p>
    <w:p w14:paraId="19C5FED4" w14:textId="3EFF6ADE" w:rsidR="000063BC" w:rsidRPr="00FA110C" w:rsidRDefault="00371A95" w:rsidP="000406BE">
      <w:pPr>
        <w:pStyle w:val="Akapitzlist"/>
        <w:widowControl w:val="0"/>
        <w:autoSpaceDE w:val="0"/>
        <w:autoSpaceDN w:val="0"/>
        <w:adjustRightInd w:val="0"/>
        <w:spacing w:after="0" w:line="240" w:lineRule="auto"/>
        <w:jc w:val="both"/>
        <w:rPr>
          <w:rFonts w:ascii="Times New Roman" w:eastAsia="Times New Roman" w:hAnsi="Times New Roman"/>
          <w:iCs/>
          <w:sz w:val="24"/>
          <w:szCs w:val="24"/>
        </w:rPr>
      </w:pPr>
      <w:r w:rsidRPr="00FA110C">
        <w:rPr>
          <w:rFonts w:ascii="Times New Roman" w:eastAsia="Times New Roman" w:hAnsi="Times New Roman"/>
          <w:bCs/>
          <w:iCs/>
          <w:sz w:val="24"/>
          <w:szCs w:val="24"/>
        </w:rPr>
        <w:t>O stwierdzonych nieprawidłowościach poinformowano również właściwą miejscowo PSSE</w:t>
      </w:r>
      <w:r w:rsidR="000063BC" w:rsidRPr="00FA110C">
        <w:rPr>
          <w:rFonts w:ascii="Times New Roman" w:eastAsia="Times New Roman" w:hAnsi="Times New Roman"/>
          <w:bCs/>
          <w:iCs/>
          <w:sz w:val="24"/>
          <w:szCs w:val="24"/>
        </w:rPr>
        <w:t xml:space="preserve"> oraz wydano 1 decyzję administracyjną zobowiązującą przedsiębiorcę do zapłaty równowartości kosztów przeprowadzonych badań laboratoryjnych. </w:t>
      </w:r>
    </w:p>
    <w:p w14:paraId="5BCDBEF1" w14:textId="77777777" w:rsidR="000063BC" w:rsidRPr="009F16BC" w:rsidRDefault="000063BC" w:rsidP="000406BE">
      <w:pPr>
        <w:widowControl w:val="0"/>
        <w:suppressAutoHyphens/>
        <w:autoSpaceDE w:val="0"/>
        <w:autoSpaceDN w:val="0"/>
        <w:adjustRightInd w:val="0"/>
        <w:ind w:left="862"/>
        <w:jc w:val="both"/>
        <w:rPr>
          <w:rFonts w:eastAsia="Times New Roman"/>
          <w:bCs/>
          <w:i/>
          <w:iCs/>
          <w:u w:val="single"/>
          <w:lang w:eastAsia="ar-SA"/>
        </w:rPr>
      </w:pPr>
    </w:p>
    <w:p w14:paraId="7F22F8AA" w14:textId="3F2087C7" w:rsidR="000063BC" w:rsidRPr="00FA110C" w:rsidRDefault="000406BE" w:rsidP="000406BE">
      <w:pPr>
        <w:numPr>
          <w:ilvl w:val="0"/>
          <w:numId w:val="54"/>
        </w:numPr>
        <w:suppressAutoHyphens/>
        <w:ind w:left="709"/>
        <w:jc w:val="both"/>
        <w:rPr>
          <w:rFonts w:eastAsia="Calibri"/>
          <w:iCs/>
          <w:lang w:eastAsia="ar-SA"/>
        </w:rPr>
      </w:pPr>
      <w:r w:rsidRPr="00FA110C">
        <w:rPr>
          <w:rFonts w:eastAsia="Times New Roman"/>
          <w:bCs/>
          <w:iCs/>
          <w:lang w:eastAsia="ar-SA"/>
        </w:rPr>
        <w:t>K</w:t>
      </w:r>
      <w:r w:rsidR="000063BC" w:rsidRPr="00FA110C">
        <w:rPr>
          <w:rFonts w:eastAsia="Times New Roman"/>
          <w:bCs/>
          <w:iCs/>
          <w:lang w:eastAsia="ar-SA"/>
        </w:rPr>
        <w:t xml:space="preserve">ontrola wyrobów włókienniczych </w:t>
      </w:r>
      <w:r w:rsidR="000063BC" w:rsidRPr="00FA110C">
        <w:rPr>
          <w:rFonts w:eastAsia="Times New Roman"/>
          <w:iCs/>
          <w:lang w:eastAsia="ar-SA"/>
        </w:rPr>
        <w:t xml:space="preserve">– w jednej z placówek, pobrano do badań laboratoryjnych włóczkę </w:t>
      </w:r>
      <w:proofErr w:type="spellStart"/>
      <w:r w:rsidR="000063BC" w:rsidRPr="00FA110C">
        <w:rPr>
          <w:rFonts w:eastAsia="Calibri"/>
          <w:iCs/>
          <w:lang w:eastAsia="ar-SA"/>
        </w:rPr>
        <w:t>YarnArt</w:t>
      </w:r>
      <w:proofErr w:type="spellEnd"/>
      <w:r w:rsidR="000063BC" w:rsidRPr="00FA110C">
        <w:rPr>
          <w:rFonts w:eastAsia="Calibri"/>
          <w:iCs/>
          <w:lang w:eastAsia="ar-SA"/>
        </w:rPr>
        <w:t xml:space="preserve"> </w:t>
      </w:r>
      <w:proofErr w:type="spellStart"/>
      <w:r w:rsidR="000063BC" w:rsidRPr="00FA110C">
        <w:rPr>
          <w:rFonts w:eastAsia="Calibri"/>
          <w:iCs/>
          <w:lang w:eastAsia="ar-SA"/>
        </w:rPr>
        <w:t>Shetland</w:t>
      </w:r>
      <w:proofErr w:type="spellEnd"/>
      <w:r w:rsidR="000063BC" w:rsidRPr="00FA110C">
        <w:rPr>
          <w:rFonts w:eastAsia="Calibri"/>
          <w:iCs/>
          <w:lang w:eastAsia="ar-SA"/>
        </w:rPr>
        <w:t xml:space="preserve"> e 100 g, </w:t>
      </w:r>
      <w:proofErr w:type="spellStart"/>
      <w:r w:rsidR="000063BC" w:rsidRPr="00FA110C">
        <w:rPr>
          <w:rFonts w:eastAsia="Calibri"/>
          <w:iCs/>
          <w:lang w:eastAsia="ar-SA"/>
        </w:rPr>
        <w:t>color</w:t>
      </w:r>
      <w:proofErr w:type="spellEnd"/>
      <w:r w:rsidR="000063BC" w:rsidRPr="00FA110C">
        <w:rPr>
          <w:rFonts w:eastAsia="Calibri"/>
          <w:iCs/>
          <w:lang w:eastAsia="ar-SA"/>
        </w:rPr>
        <w:t xml:space="preserve"> 508. </w:t>
      </w:r>
      <w:r w:rsidR="000063BC" w:rsidRPr="00FA110C">
        <w:rPr>
          <w:rFonts w:eastAsia="Times New Roman"/>
          <w:iCs/>
          <w:lang w:eastAsia="ar-SA"/>
        </w:rPr>
        <w:t xml:space="preserve">Na </w:t>
      </w:r>
      <w:r w:rsidR="000063BC" w:rsidRPr="00FA110C">
        <w:rPr>
          <w:rFonts w:eastAsia="Calibri"/>
          <w:iCs/>
          <w:lang w:eastAsia="ar-SA"/>
        </w:rPr>
        <w:t>papierowej banderoli, w którą owinięty był każdy motek włóczki deklarowano skład surowcowy: 70% Akryl, 30% Wełna oraz masę: 100 g.</w:t>
      </w:r>
      <w:r w:rsidR="000063BC" w:rsidRPr="00FA110C">
        <w:rPr>
          <w:rFonts w:eastAsia="Times New Roman"/>
          <w:iCs/>
          <w:lang w:eastAsia="ar-SA"/>
        </w:rPr>
        <w:t xml:space="preserve"> Natomiast w wyniku badań laboratoryjnych ustalono, iż </w:t>
      </w:r>
      <w:r w:rsidR="000063BC" w:rsidRPr="00FA110C">
        <w:rPr>
          <w:rFonts w:eastAsia="Times New Roman"/>
          <w:iCs/>
          <w:lang w:eastAsia="ar-SA"/>
        </w:rPr>
        <w:lastRenderedPageBreak/>
        <w:t>r</w:t>
      </w:r>
      <w:r w:rsidR="000063BC" w:rsidRPr="00FA110C">
        <w:rPr>
          <w:rFonts w:eastAsia="Calibri"/>
          <w:iCs/>
          <w:lang w:eastAsia="ar-SA"/>
        </w:rPr>
        <w:t>zeczywisty, procentowy skład surowcowy w zbadanej próbce to 74,4% Akryl, 25,6% Wełna.</w:t>
      </w:r>
      <w:r w:rsidR="000063BC" w:rsidRPr="00FA110C">
        <w:rPr>
          <w:rFonts w:eastAsia="Calibri"/>
          <w:b/>
          <w:bCs/>
          <w:iCs/>
          <w:lang w:eastAsia="ar-SA"/>
        </w:rPr>
        <w:t xml:space="preserve"> </w:t>
      </w:r>
      <w:r w:rsidR="000063BC" w:rsidRPr="00FA110C">
        <w:rPr>
          <w:rFonts w:eastAsia="Calibri"/>
          <w:iCs/>
          <w:lang w:eastAsia="ar-SA"/>
        </w:rPr>
        <w:t xml:space="preserve">Masa przedmiotowej włóczki jest zgodna z deklaracją na etykiecie jednostkowej. </w:t>
      </w:r>
    </w:p>
    <w:p w14:paraId="7BAA9F25" w14:textId="77777777" w:rsidR="000063BC" w:rsidRPr="00FA110C" w:rsidRDefault="000063BC" w:rsidP="000406BE">
      <w:pPr>
        <w:suppressAutoHyphens/>
        <w:ind w:left="709"/>
        <w:jc w:val="both"/>
        <w:rPr>
          <w:rFonts w:eastAsia="Calibri"/>
          <w:iCs/>
          <w:lang w:eastAsia="ar-SA"/>
        </w:rPr>
      </w:pPr>
      <w:r w:rsidRPr="00FA110C">
        <w:rPr>
          <w:rFonts w:eastAsia="Times New Roman"/>
          <w:iCs/>
          <w:lang w:eastAsia="ar-SA"/>
        </w:rPr>
        <w:t>W stosunku do przedsiębiorcy została wydana decyzja w przedmiocie poniesienia kosztów badań laboratoryjnych.</w:t>
      </w:r>
    </w:p>
    <w:p w14:paraId="2FB9C5C8" w14:textId="77777777" w:rsidR="000063BC" w:rsidRPr="000406BE" w:rsidRDefault="000063BC" w:rsidP="000406BE">
      <w:pPr>
        <w:widowControl w:val="0"/>
        <w:autoSpaceDE w:val="0"/>
        <w:autoSpaceDN w:val="0"/>
        <w:adjustRightInd w:val="0"/>
        <w:ind w:left="143" w:firstLine="708"/>
        <w:jc w:val="both"/>
        <w:rPr>
          <w:rFonts w:eastAsia="Times New Roman"/>
        </w:rPr>
      </w:pPr>
    </w:p>
    <w:p w14:paraId="04E54E72" w14:textId="14E4449A" w:rsidR="000063BC" w:rsidRPr="00FA110C" w:rsidRDefault="000406BE" w:rsidP="000406BE">
      <w:pPr>
        <w:widowControl w:val="0"/>
        <w:numPr>
          <w:ilvl w:val="0"/>
          <w:numId w:val="55"/>
        </w:numPr>
        <w:suppressAutoHyphens/>
        <w:autoSpaceDE w:val="0"/>
        <w:autoSpaceDN w:val="0"/>
        <w:adjustRightInd w:val="0"/>
        <w:jc w:val="both"/>
        <w:rPr>
          <w:rFonts w:eastAsia="Calibri"/>
          <w:iCs/>
          <w:lang w:eastAsia="ar-SA"/>
        </w:rPr>
      </w:pPr>
      <w:r w:rsidRPr="00FA110C">
        <w:rPr>
          <w:rFonts w:eastAsia="Times New Roman"/>
          <w:bCs/>
          <w:iCs/>
          <w:lang w:eastAsia="ar-SA"/>
        </w:rPr>
        <w:t>K</w:t>
      </w:r>
      <w:r w:rsidR="000063BC" w:rsidRPr="00FA110C">
        <w:rPr>
          <w:rFonts w:eastAsia="Times New Roman"/>
          <w:bCs/>
          <w:iCs/>
          <w:lang w:eastAsia="ar-SA"/>
        </w:rPr>
        <w:t xml:space="preserve">ontrola kosmetyków </w:t>
      </w:r>
      <w:r w:rsidR="000063BC" w:rsidRPr="00FA110C">
        <w:rPr>
          <w:rFonts w:eastAsia="Times New Roman"/>
          <w:iCs/>
          <w:lang w:eastAsia="ar-SA"/>
        </w:rPr>
        <w:t>– w jednej z placówek</w:t>
      </w:r>
      <w:r w:rsidR="000063BC" w:rsidRPr="00FA110C">
        <w:rPr>
          <w:rFonts w:eastAsia="HG Mincho Light J"/>
          <w:iCs/>
          <w:lang w:eastAsia="ar-SA"/>
        </w:rPr>
        <w:t xml:space="preserve"> z</w:t>
      </w:r>
      <w:r w:rsidR="000063BC" w:rsidRPr="00FA110C">
        <w:rPr>
          <w:rFonts w:eastAsia="Times New Roman"/>
          <w:iCs/>
          <w:lang w:eastAsia="ar-SA"/>
        </w:rPr>
        <w:t>akwestionowano 4 partie kosmetyków:</w:t>
      </w:r>
    </w:p>
    <w:p w14:paraId="6BFF1526" w14:textId="77777777" w:rsidR="000063BC" w:rsidRPr="00FA110C" w:rsidRDefault="000063BC" w:rsidP="000406BE">
      <w:pPr>
        <w:widowControl w:val="0"/>
        <w:numPr>
          <w:ilvl w:val="0"/>
          <w:numId w:val="56"/>
        </w:numPr>
        <w:suppressAutoHyphens/>
        <w:autoSpaceDE w:val="0"/>
        <w:autoSpaceDN w:val="0"/>
        <w:adjustRightInd w:val="0"/>
        <w:ind w:left="993" w:hanging="284"/>
        <w:jc w:val="both"/>
        <w:rPr>
          <w:rFonts w:eastAsia="Calibri"/>
          <w:iCs/>
          <w:kern w:val="36"/>
          <w:lang w:eastAsia="ar-SA"/>
        </w:rPr>
      </w:pPr>
      <w:r w:rsidRPr="00FA110C">
        <w:rPr>
          <w:rFonts w:eastAsia="Times New Roman"/>
          <w:iCs/>
          <w:lang w:eastAsia="ar-SA"/>
        </w:rPr>
        <w:t>2 partie - z uwagi na fakt, iż nazwa s</w:t>
      </w:r>
      <w:r w:rsidRPr="00FA110C">
        <w:rPr>
          <w:rFonts w:eastAsia="Times New Roman"/>
          <w:bCs/>
          <w:iCs/>
          <w:lang w:eastAsia="ar-SA"/>
        </w:rPr>
        <w:t xml:space="preserve">kładnika zamieszczonego na etykiecie nie była zgodna </w:t>
      </w:r>
      <w:r w:rsidRPr="00FA110C">
        <w:rPr>
          <w:rFonts w:eastAsiaTheme="minorHAnsi"/>
          <w:iCs/>
          <w:lang w:eastAsia="en-US"/>
        </w:rPr>
        <w:t>z Decyzją wykonawczą Komisji (UE) 2022/677 z dnia 31 marca 2022 r. ustanawiającą zasady stosowania rozporządzenia Parlamentu Europejskiego i Rady (WE) nr 1223/2009 w odniesieniu do słownika wspólnych nazw składników do stosowania na etykietach produktów,</w:t>
      </w:r>
      <w:r w:rsidRPr="00FA110C">
        <w:rPr>
          <w:rFonts w:eastAsia="Calibri"/>
          <w:iCs/>
          <w:kern w:val="36"/>
          <w:lang w:eastAsia="ar-SA"/>
        </w:rPr>
        <w:t xml:space="preserve"> </w:t>
      </w:r>
    </w:p>
    <w:p w14:paraId="33DB3350" w14:textId="77777777" w:rsidR="000063BC" w:rsidRPr="00FA110C" w:rsidRDefault="000063BC" w:rsidP="000406BE">
      <w:pPr>
        <w:widowControl w:val="0"/>
        <w:numPr>
          <w:ilvl w:val="0"/>
          <w:numId w:val="56"/>
        </w:numPr>
        <w:suppressAutoHyphens/>
        <w:autoSpaceDE w:val="0"/>
        <w:autoSpaceDN w:val="0"/>
        <w:adjustRightInd w:val="0"/>
        <w:ind w:left="993" w:hanging="284"/>
        <w:jc w:val="both"/>
        <w:rPr>
          <w:rFonts w:eastAsia="Calibri"/>
          <w:iCs/>
          <w:kern w:val="36"/>
          <w:lang w:eastAsia="ar-SA"/>
        </w:rPr>
      </w:pPr>
      <w:r w:rsidRPr="00FA110C">
        <w:rPr>
          <w:rFonts w:eastAsia="Calibri"/>
          <w:iCs/>
          <w:kern w:val="36"/>
          <w:lang w:eastAsia="ar-SA"/>
        </w:rPr>
        <w:t xml:space="preserve">1 patię - z uwagi na fakt, iż w oświadczeniach zamieszczonych na opakowaniu wymieniono, że kosmetyk zawiera olej marchwiowy. W wykazie składników wyszczególnionym na opakowaniu kosmetyku stwierdzono zamiast oleju  - ekstrakt z marchwi, tj.: </w:t>
      </w:r>
      <w:proofErr w:type="spellStart"/>
      <w:r w:rsidRPr="00FA110C">
        <w:rPr>
          <w:rFonts w:eastAsia="Calibri"/>
          <w:iCs/>
          <w:kern w:val="36"/>
          <w:lang w:eastAsia="ar-SA"/>
        </w:rPr>
        <w:t>Carota</w:t>
      </w:r>
      <w:proofErr w:type="spellEnd"/>
      <w:r w:rsidRPr="00FA110C">
        <w:rPr>
          <w:rFonts w:eastAsia="Calibri"/>
          <w:iCs/>
          <w:kern w:val="36"/>
          <w:lang w:eastAsia="ar-SA"/>
        </w:rPr>
        <w:t xml:space="preserve"> </w:t>
      </w:r>
      <w:proofErr w:type="spellStart"/>
      <w:r w:rsidRPr="00FA110C">
        <w:rPr>
          <w:rFonts w:eastAsia="Calibri"/>
          <w:iCs/>
          <w:kern w:val="36"/>
          <w:lang w:eastAsia="ar-SA"/>
        </w:rPr>
        <w:t>Sativa</w:t>
      </w:r>
      <w:proofErr w:type="spellEnd"/>
      <w:r w:rsidRPr="00FA110C">
        <w:rPr>
          <w:rFonts w:eastAsia="Calibri"/>
          <w:iCs/>
          <w:kern w:val="36"/>
          <w:lang w:eastAsia="ar-SA"/>
        </w:rPr>
        <w:t xml:space="preserve"> </w:t>
      </w:r>
      <w:proofErr w:type="spellStart"/>
      <w:r w:rsidRPr="00FA110C">
        <w:rPr>
          <w:rFonts w:eastAsia="Calibri"/>
          <w:iCs/>
          <w:kern w:val="36"/>
          <w:lang w:eastAsia="ar-SA"/>
        </w:rPr>
        <w:t>Extract</w:t>
      </w:r>
      <w:proofErr w:type="spellEnd"/>
      <w:r w:rsidRPr="00FA110C">
        <w:rPr>
          <w:rFonts w:eastAsia="Calibri"/>
          <w:iCs/>
          <w:kern w:val="36"/>
          <w:lang w:eastAsia="ar-SA"/>
        </w:rPr>
        <w:t>,</w:t>
      </w:r>
    </w:p>
    <w:p w14:paraId="7B4C5C1A" w14:textId="77777777" w:rsidR="000063BC" w:rsidRPr="00FA110C" w:rsidRDefault="000063BC" w:rsidP="000406BE">
      <w:pPr>
        <w:widowControl w:val="0"/>
        <w:numPr>
          <w:ilvl w:val="0"/>
          <w:numId w:val="56"/>
        </w:numPr>
        <w:suppressAutoHyphens/>
        <w:autoSpaceDE w:val="0"/>
        <w:autoSpaceDN w:val="0"/>
        <w:adjustRightInd w:val="0"/>
        <w:ind w:left="993" w:hanging="284"/>
        <w:jc w:val="both"/>
        <w:rPr>
          <w:rFonts w:eastAsiaTheme="minorHAnsi"/>
          <w:iCs/>
          <w:lang w:eastAsia="en-US"/>
        </w:rPr>
      </w:pPr>
      <w:r w:rsidRPr="00FA110C">
        <w:rPr>
          <w:rFonts w:eastAsiaTheme="minorHAnsi"/>
          <w:iCs/>
          <w:lang w:eastAsia="en-US"/>
        </w:rPr>
        <w:t xml:space="preserve">3 partie – z uwagi na </w:t>
      </w:r>
      <w:r w:rsidRPr="00FA110C">
        <w:rPr>
          <w:rFonts w:eastAsia="Times New Roman"/>
          <w:bCs/>
          <w:iCs/>
          <w:lang w:eastAsia="x-none"/>
        </w:rPr>
        <w:t>niezgodność w zakresie zachowania wymaganej minimalnej wysokości cyfr i liter w oznaczeniu ilości nominalnej towaru paczkowanego.</w:t>
      </w:r>
    </w:p>
    <w:p w14:paraId="0576069E" w14:textId="77777777" w:rsidR="00FA110C" w:rsidRDefault="00FA110C" w:rsidP="000406BE">
      <w:pPr>
        <w:suppressAutoHyphens/>
        <w:ind w:left="851"/>
        <w:jc w:val="both"/>
        <w:rPr>
          <w:rFonts w:eastAsia="Times New Roman"/>
          <w:i/>
          <w:iCs/>
          <w:lang w:eastAsia="ar-SA"/>
        </w:rPr>
      </w:pPr>
    </w:p>
    <w:p w14:paraId="3B763BB2" w14:textId="77777777" w:rsidR="000063BC" w:rsidRPr="00FA110C" w:rsidRDefault="000063BC" w:rsidP="000406BE">
      <w:pPr>
        <w:suppressAutoHyphens/>
        <w:ind w:left="851"/>
        <w:jc w:val="both"/>
        <w:rPr>
          <w:rFonts w:eastAsia="Times New Roman"/>
          <w:iCs/>
          <w:lang w:eastAsia="ar-SA"/>
        </w:rPr>
      </w:pPr>
      <w:r w:rsidRPr="00FA110C">
        <w:rPr>
          <w:rFonts w:eastAsia="Times New Roman"/>
          <w:iCs/>
          <w:lang w:eastAsia="ar-SA"/>
        </w:rPr>
        <w:t xml:space="preserve">Na etapie kontroli uwidoczniono prawidłową wielkość cyfr i liter ilości nominalnej kosmetyków. </w:t>
      </w:r>
    </w:p>
    <w:p w14:paraId="41DCE505" w14:textId="77777777" w:rsidR="000063BC" w:rsidRPr="00FA110C" w:rsidRDefault="000063BC" w:rsidP="000406BE">
      <w:pPr>
        <w:suppressAutoHyphens/>
        <w:ind w:left="851"/>
        <w:jc w:val="both"/>
        <w:rPr>
          <w:rFonts w:eastAsia="Times New Roman"/>
          <w:iCs/>
          <w:lang w:eastAsia="ar-SA"/>
        </w:rPr>
      </w:pPr>
      <w:r w:rsidRPr="00FA110C">
        <w:rPr>
          <w:rFonts w:eastAsia="Times New Roman"/>
          <w:iCs/>
          <w:lang w:eastAsia="ar-SA"/>
        </w:rPr>
        <w:t>W następstwie dokonanych ustaleń poinformowano właściwą miejscowo PSSE.</w:t>
      </w:r>
    </w:p>
    <w:p w14:paraId="6DB47C28" w14:textId="77777777" w:rsidR="00E62FC9" w:rsidRPr="009F16BC" w:rsidRDefault="00E62FC9" w:rsidP="000406BE">
      <w:pPr>
        <w:suppressAutoHyphens/>
        <w:ind w:left="851"/>
        <w:jc w:val="both"/>
        <w:rPr>
          <w:rFonts w:eastAsia="Times New Roman"/>
          <w:i/>
          <w:iCs/>
          <w:lang w:eastAsia="ar-SA"/>
        </w:rPr>
      </w:pPr>
    </w:p>
    <w:p w14:paraId="194D8C37" w14:textId="71ABDD8A" w:rsidR="000063BC" w:rsidRPr="00FA110C" w:rsidRDefault="000406BE" w:rsidP="000406BE">
      <w:pPr>
        <w:widowControl w:val="0"/>
        <w:numPr>
          <w:ilvl w:val="0"/>
          <w:numId w:val="57"/>
        </w:numPr>
        <w:suppressAutoHyphens/>
        <w:autoSpaceDE w:val="0"/>
        <w:autoSpaceDN w:val="0"/>
        <w:adjustRightInd w:val="0"/>
        <w:ind w:hanging="578"/>
        <w:jc w:val="both"/>
        <w:rPr>
          <w:rFonts w:eastAsia="Times New Roman"/>
          <w:iCs/>
          <w:lang w:eastAsia="ar-SA"/>
        </w:rPr>
      </w:pPr>
      <w:r w:rsidRPr="00FA110C">
        <w:rPr>
          <w:rFonts w:eastAsia="Times New Roman"/>
          <w:bCs/>
          <w:iCs/>
          <w:lang w:eastAsia="ar-SA"/>
        </w:rPr>
        <w:t>K</w:t>
      </w:r>
      <w:r w:rsidR="000063BC" w:rsidRPr="00FA110C">
        <w:rPr>
          <w:rFonts w:eastAsia="Times New Roman"/>
          <w:bCs/>
          <w:iCs/>
          <w:lang w:eastAsia="ar-SA"/>
        </w:rPr>
        <w:t xml:space="preserve">ontrola </w:t>
      </w:r>
      <w:r w:rsidR="000063BC" w:rsidRPr="00FA110C">
        <w:rPr>
          <w:rFonts w:eastAsia="Calibri"/>
          <w:iCs/>
          <w:lang w:eastAsia="ar-SA"/>
        </w:rPr>
        <w:t>zimowych płynów do spryskiwaczy szyb samochodowych oraz odmrażaczy do szyb samochodowych badanych pod względem zawartości metanolu, poprzez przeprowadzenie badań laboratoryjnych</w:t>
      </w:r>
      <w:r w:rsidR="000063BC" w:rsidRPr="00FA110C">
        <w:rPr>
          <w:rFonts w:eastAsia="Times New Roman"/>
          <w:bCs/>
          <w:iCs/>
          <w:lang w:eastAsia="ar-SA"/>
        </w:rPr>
        <w:t xml:space="preserve"> – nie stwierdzono nieprawidłowości,</w:t>
      </w:r>
    </w:p>
    <w:p w14:paraId="4F08E283" w14:textId="79BC8193" w:rsidR="000063BC" w:rsidRPr="00FA110C" w:rsidRDefault="000406BE" w:rsidP="000406BE">
      <w:pPr>
        <w:widowControl w:val="0"/>
        <w:numPr>
          <w:ilvl w:val="0"/>
          <w:numId w:val="57"/>
        </w:numPr>
        <w:suppressAutoHyphens/>
        <w:autoSpaceDE w:val="0"/>
        <w:autoSpaceDN w:val="0"/>
        <w:adjustRightInd w:val="0"/>
        <w:ind w:hanging="578"/>
        <w:jc w:val="both"/>
        <w:rPr>
          <w:rFonts w:eastAsia="Times New Roman"/>
          <w:iCs/>
          <w:lang w:eastAsia="ar-SA"/>
        </w:rPr>
      </w:pPr>
      <w:r w:rsidRPr="00FA110C">
        <w:rPr>
          <w:rFonts w:eastAsia="Times New Roman"/>
          <w:iCs/>
          <w:lang w:eastAsia="ar-SA"/>
        </w:rPr>
        <w:t>K</w:t>
      </w:r>
      <w:r w:rsidR="000063BC" w:rsidRPr="00FA110C">
        <w:rPr>
          <w:rFonts w:eastAsia="Times New Roman"/>
          <w:iCs/>
          <w:lang w:eastAsia="ar-SA"/>
        </w:rPr>
        <w:t>ontrola farb i lakierów zawierających lotne związki organiczne – nie stwierdzono nieprawidłowości.</w:t>
      </w:r>
    </w:p>
    <w:p w14:paraId="22E68ED6" w14:textId="77777777" w:rsidR="000063BC" w:rsidRPr="009F16BC" w:rsidRDefault="000063BC" w:rsidP="000063BC">
      <w:pPr>
        <w:widowControl w:val="0"/>
        <w:suppressAutoHyphens/>
        <w:ind w:left="709"/>
        <w:jc w:val="both"/>
        <w:rPr>
          <w:bCs/>
        </w:rPr>
      </w:pPr>
    </w:p>
    <w:p w14:paraId="02027A04" w14:textId="77777777" w:rsidR="000063BC" w:rsidRPr="00371A95" w:rsidRDefault="000063BC" w:rsidP="000063BC">
      <w:pPr>
        <w:widowControl w:val="0"/>
        <w:suppressAutoHyphens/>
        <w:ind w:left="709"/>
        <w:jc w:val="both"/>
        <w:rPr>
          <w:bCs/>
        </w:rPr>
      </w:pPr>
    </w:p>
    <w:p w14:paraId="340FAFDD" w14:textId="18773AF0" w:rsidR="000063BC" w:rsidRPr="009F16BC" w:rsidRDefault="008A40A3" w:rsidP="00BA42B3">
      <w:pPr>
        <w:widowControl w:val="0"/>
        <w:suppressAutoHyphens/>
        <w:autoSpaceDE w:val="0"/>
        <w:autoSpaceDN w:val="0"/>
        <w:adjustRightInd w:val="0"/>
        <w:spacing w:after="200"/>
        <w:jc w:val="both"/>
        <w:rPr>
          <w:rFonts w:eastAsia="Times New Roman"/>
          <w:b/>
          <w:lang w:eastAsia="ar-SA"/>
        </w:rPr>
      </w:pPr>
      <w:r w:rsidRPr="009F16BC">
        <w:rPr>
          <w:rFonts w:eastAsia="Times New Roman"/>
          <w:b/>
          <w:lang w:eastAsia="ar-SA"/>
        </w:rPr>
        <w:t>1</w:t>
      </w:r>
      <w:r w:rsidR="00792094" w:rsidRPr="009F16BC">
        <w:rPr>
          <w:rFonts w:eastAsia="Times New Roman"/>
          <w:b/>
          <w:lang w:eastAsia="ar-SA"/>
        </w:rPr>
        <w:t>1</w:t>
      </w:r>
      <w:r w:rsidRPr="009F16BC">
        <w:rPr>
          <w:rFonts w:eastAsia="Times New Roman"/>
          <w:b/>
          <w:lang w:eastAsia="ar-SA"/>
        </w:rPr>
        <w:t>)</w:t>
      </w:r>
      <w:r w:rsidR="00792094" w:rsidRPr="009F16BC">
        <w:rPr>
          <w:rFonts w:eastAsia="Times New Roman"/>
          <w:b/>
          <w:lang w:eastAsia="ar-SA"/>
        </w:rPr>
        <w:t xml:space="preserve"> </w:t>
      </w:r>
      <w:r w:rsidR="000063BC" w:rsidRPr="009F16BC">
        <w:rPr>
          <w:rFonts w:eastAsia="Times New Roman"/>
          <w:b/>
          <w:lang w:eastAsia="ar-SA"/>
        </w:rPr>
        <w:t>Kontrole usług</w:t>
      </w:r>
    </w:p>
    <w:p w14:paraId="58DA84E8" w14:textId="01C98901" w:rsidR="000063BC" w:rsidRPr="000063BC" w:rsidRDefault="000063BC" w:rsidP="00BA42B3">
      <w:pPr>
        <w:widowControl w:val="0"/>
        <w:autoSpaceDE w:val="0"/>
        <w:autoSpaceDN w:val="0"/>
        <w:adjustRightInd w:val="0"/>
        <w:jc w:val="both"/>
        <w:rPr>
          <w:rFonts w:eastAsia="HG Mincho Light J"/>
        </w:rPr>
      </w:pPr>
      <w:r w:rsidRPr="000063BC">
        <w:rPr>
          <w:rFonts w:eastAsia="HG Mincho Light J"/>
        </w:rPr>
        <w:t xml:space="preserve">Przeprowadzono </w:t>
      </w:r>
      <w:r w:rsidRPr="000063BC">
        <w:rPr>
          <w:rFonts w:eastAsia="HG Mincho Light J"/>
          <w:b/>
          <w:bCs/>
        </w:rPr>
        <w:t>127 kontroli</w:t>
      </w:r>
      <w:r w:rsidRPr="000063BC">
        <w:rPr>
          <w:rFonts w:eastAsia="HG Mincho Light J"/>
        </w:rPr>
        <w:t xml:space="preserve">, między innymi w zakładach świadczących usługi: weterynaryjne, kosmetyczne, hotelarskie, gastronomiczne, fryzjerskie, motoryzacyjne, w centrach zabaw, lombardowe oraz w zakresie gospodarki nieruchomościami. Sprawdzeniem objęto </w:t>
      </w:r>
      <w:r w:rsidRPr="006D21BF">
        <w:rPr>
          <w:rFonts w:eastAsia="HG Mincho Light J"/>
          <w:b/>
          <w:bCs/>
        </w:rPr>
        <w:t>8887 produktów</w:t>
      </w:r>
      <w:r w:rsidRPr="000063BC">
        <w:rPr>
          <w:rFonts w:eastAsia="HG Mincho Light J"/>
        </w:rPr>
        <w:t xml:space="preserve">, stwierdzając nieprawidłowości w odniesieniu do </w:t>
      </w:r>
      <w:r w:rsidRPr="006D21BF">
        <w:rPr>
          <w:rFonts w:eastAsia="HG Mincho Light J"/>
          <w:b/>
          <w:bCs/>
        </w:rPr>
        <w:t>1931</w:t>
      </w:r>
      <w:r w:rsidRPr="000063BC">
        <w:rPr>
          <w:rFonts w:eastAsia="HG Mincho Light J"/>
        </w:rPr>
        <w:t xml:space="preserve"> (tj. 21,7%).</w:t>
      </w:r>
      <w:r w:rsidRPr="000063BC">
        <w:rPr>
          <w:rFonts w:eastAsia="HG Mincho Light J"/>
          <w:noProof/>
        </w:rPr>
        <w:t xml:space="preserve"> </w:t>
      </w:r>
    </w:p>
    <w:p w14:paraId="52299E08" w14:textId="77777777" w:rsidR="000063BC" w:rsidRPr="00C43157" w:rsidRDefault="000063BC" w:rsidP="000063BC">
      <w:pPr>
        <w:widowControl w:val="0"/>
        <w:autoSpaceDE w:val="0"/>
        <w:autoSpaceDN w:val="0"/>
        <w:adjustRightInd w:val="0"/>
        <w:jc w:val="both"/>
        <w:rPr>
          <w:rFonts w:eastAsia="Times New Roman"/>
        </w:rPr>
      </w:pPr>
    </w:p>
    <w:p w14:paraId="2735EED5" w14:textId="3E0DAC47" w:rsidR="000063BC" w:rsidRPr="009F16BC" w:rsidRDefault="000063BC" w:rsidP="000406BE">
      <w:pPr>
        <w:widowControl w:val="0"/>
        <w:autoSpaceDE w:val="0"/>
        <w:autoSpaceDN w:val="0"/>
        <w:adjustRightInd w:val="0"/>
        <w:jc w:val="both"/>
        <w:rPr>
          <w:rFonts w:eastAsia="Times New Roman"/>
          <w:bCs/>
          <w:i/>
          <w:iCs/>
          <w:u w:val="single"/>
        </w:rPr>
      </w:pPr>
      <w:r w:rsidRPr="009F16BC">
        <w:rPr>
          <w:rFonts w:eastAsia="Times New Roman"/>
          <w:bCs/>
          <w:i/>
          <w:iCs/>
          <w:u w:val="single"/>
        </w:rPr>
        <w:t>Przykłady:</w:t>
      </w:r>
    </w:p>
    <w:p w14:paraId="5B181E72" w14:textId="45E8C016" w:rsidR="000063BC" w:rsidRPr="009F16BC" w:rsidRDefault="000406BE" w:rsidP="000406BE">
      <w:pPr>
        <w:widowControl w:val="0"/>
        <w:numPr>
          <w:ilvl w:val="0"/>
          <w:numId w:val="58"/>
        </w:numPr>
        <w:suppressAutoHyphens/>
        <w:autoSpaceDE w:val="0"/>
        <w:autoSpaceDN w:val="0"/>
        <w:adjustRightInd w:val="0"/>
        <w:ind w:left="851" w:hanging="567"/>
        <w:jc w:val="both"/>
        <w:rPr>
          <w:rFonts w:eastAsia="Times New Roman"/>
          <w:b/>
          <w:bCs/>
          <w:i/>
          <w:iCs/>
          <w:lang w:eastAsia="ar-SA"/>
        </w:rPr>
      </w:pPr>
      <w:r>
        <w:rPr>
          <w:rFonts w:eastAsia="Times New Roman"/>
          <w:bCs/>
          <w:i/>
          <w:iCs/>
          <w:lang w:eastAsia="ar-SA"/>
        </w:rPr>
        <w:t>K</w:t>
      </w:r>
      <w:r w:rsidR="000063BC" w:rsidRPr="009F16BC">
        <w:rPr>
          <w:rFonts w:eastAsia="Times New Roman"/>
          <w:bCs/>
          <w:i/>
          <w:iCs/>
          <w:lang w:eastAsia="ar-SA"/>
        </w:rPr>
        <w:t xml:space="preserve">ontrola legalności i rzetelności świadczenia usług gastronomicznych </w:t>
      </w:r>
      <w:r w:rsidR="000063BC" w:rsidRPr="009F16BC">
        <w:rPr>
          <w:rFonts w:eastAsia="Times New Roman"/>
          <w:bCs/>
          <w:i/>
          <w:iCs/>
          <w:lang w:eastAsia="ar-SA"/>
        </w:rPr>
        <w:br/>
      </w:r>
      <w:r w:rsidR="000063BC" w:rsidRPr="009F16BC">
        <w:rPr>
          <w:rFonts w:eastAsia="Times New Roman"/>
          <w:i/>
          <w:iCs/>
          <w:lang w:eastAsia="ar-SA"/>
        </w:rPr>
        <w:t>– przedmiotem kontroli w jednej z placówek była między innymi rzetelność obsługi klientów obejmująca prawidłowość ustalenia wagi netto potrawy, wyliczenia należności, zgodność zakupionego towaru z zamówieniem, prawidłowość</w:t>
      </w:r>
      <w:r w:rsidR="000063BC" w:rsidRPr="009F16BC">
        <w:rPr>
          <w:rFonts w:ascii="Calibri" w:eastAsia="Times New Roman" w:hAnsi="Calibri"/>
          <w:bCs/>
          <w:i/>
          <w:iCs/>
          <w:lang w:eastAsia="ar-SA"/>
        </w:rPr>
        <w:t xml:space="preserve"> </w:t>
      </w:r>
      <w:r w:rsidR="000063BC" w:rsidRPr="009F16BC">
        <w:rPr>
          <w:rFonts w:eastAsia="Times New Roman"/>
          <w:bCs/>
          <w:i/>
          <w:iCs/>
          <w:lang w:eastAsia="ar-SA"/>
        </w:rPr>
        <w:t>i</w:t>
      </w:r>
      <w:r w:rsidR="000063BC" w:rsidRPr="009F16BC">
        <w:rPr>
          <w:rFonts w:eastAsia="HG Mincho Light J"/>
          <w:bCs/>
          <w:i/>
          <w:iCs/>
          <w:lang w:eastAsia="ar-SA"/>
        </w:rPr>
        <w:t>nformowania konsumentów o cenach towarów i usług oraz przestrzeganie przepisów ustawy „Prawo o miarach”, przepisów dotyczących gospodarowania niektórymi odpadami oraz o opłacie produktowej, a także przepisów dotyczących wyrobów tytoniowych i alkoholowych.</w:t>
      </w:r>
    </w:p>
    <w:p w14:paraId="4754D6AD" w14:textId="77777777" w:rsidR="000063BC" w:rsidRPr="009F16BC" w:rsidRDefault="000063BC" w:rsidP="000406BE">
      <w:pPr>
        <w:widowControl w:val="0"/>
        <w:suppressAutoHyphens/>
        <w:autoSpaceDE w:val="0"/>
        <w:autoSpaceDN w:val="0"/>
        <w:adjustRightInd w:val="0"/>
        <w:ind w:left="720"/>
        <w:jc w:val="both"/>
        <w:rPr>
          <w:rFonts w:eastAsia="Times New Roman"/>
          <w:i/>
          <w:iCs/>
          <w:lang w:eastAsia="ar-SA"/>
        </w:rPr>
      </w:pPr>
      <w:r w:rsidRPr="009F16BC">
        <w:rPr>
          <w:rFonts w:eastAsia="Times New Roman"/>
          <w:i/>
          <w:iCs/>
          <w:lang w:eastAsia="ar-SA"/>
        </w:rPr>
        <w:t>W trakcie kontroli ustalono, iż:</w:t>
      </w:r>
    </w:p>
    <w:p w14:paraId="1CBC8DD5" w14:textId="77777777" w:rsidR="000063BC" w:rsidRPr="009F16BC" w:rsidRDefault="000063BC" w:rsidP="000406BE">
      <w:pPr>
        <w:widowControl w:val="0"/>
        <w:numPr>
          <w:ilvl w:val="0"/>
          <w:numId w:val="59"/>
        </w:numPr>
        <w:suppressAutoHyphens/>
        <w:autoSpaceDE w:val="0"/>
        <w:autoSpaceDN w:val="0"/>
        <w:adjustRightInd w:val="0"/>
        <w:jc w:val="both"/>
        <w:rPr>
          <w:rFonts w:eastAsia="Times New Roman"/>
          <w:b/>
          <w:bCs/>
          <w:i/>
          <w:iCs/>
          <w:lang w:eastAsia="ar-SA"/>
        </w:rPr>
      </w:pPr>
      <w:r w:rsidRPr="009F16BC">
        <w:rPr>
          <w:rFonts w:eastAsia="Times New Roman"/>
          <w:i/>
          <w:iCs/>
          <w:lang w:eastAsia="ar-SA"/>
        </w:rPr>
        <w:t>zakupiona sałatka nie była zgodna z zamówieniem - w jej składzie zastąpiono droższy składnik tańszym produktem (stwierdzono podmianę asortymentową),</w:t>
      </w:r>
    </w:p>
    <w:p w14:paraId="0899D5D6" w14:textId="4018E1F8" w:rsidR="000063BC" w:rsidRPr="009F16BC" w:rsidRDefault="000063BC" w:rsidP="000406BE">
      <w:pPr>
        <w:widowControl w:val="0"/>
        <w:numPr>
          <w:ilvl w:val="0"/>
          <w:numId w:val="59"/>
        </w:numPr>
        <w:suppressAutoHyphens/>
        <w:autoSpaceDE w:val="0"/>
        <w:autoSpaceDN w:val="0"/>
        <w:adjustRightInd w:val="0"/>
        <w:jc w:val="both"/>
        <w:rPr>
          <w:rFonts w:eastAsia="Times New Roman"/>
          <w:b/>
          <w:bCs/>
          <w:i/>
          <w:iCs/>
          <w:lang w:eastAsia="ar-SA"/>
        </w:rPr>
      </w:pPr>
      <w:r w:rsidRPr="009F16BC">
        <w:rPr>
          <w:rFonts w:eastAsia="Times New Roman"/>
          <w:i/>
          <w:iCs/>
          <w:lang w:eastAsia="ar-SA"/>
        </w:rPr>
        <w:t xml:space="preserve">w cenniku przy 2 rodzajach potraw brak było ich ilości, ceny i pełnej nazwy, </w:t>
      </w:r>
      <w:r w:rsidR="000406BE">
        <w:rPr>
          <w:rFonts w:eastAsia="Times New Roman"/>
          <w:i/>
          <w:iCs/>
          <w:lang w:eastAsia="ar-SA"/>
        </w:rPr>
        <w:br/>
      </w:r>
      <w:r w:rsidRPr="009F16BC">
        <w:rPr>
          <w:rFonts w:eastAsia="Times New Roman"/>
          <w:i/>
          <w:iCs/>
          <w:lang w:eastAsia="ar-SA"/>
        </w:rPr>
        <w:t xml:space="preserve">zaś przy 5 potrawach brak było ilości, </w:t>
      </w:r>
    </w:p>
    <w:p w14:paraId="10AD21BA" w14:textId="77777777" w:rsidR="000063BC" w:rsidRPr="009F16BC" w:rsidRDefault="000063BC" w:rsidP="000406BE">
      <w:pPr>
        <w:widowControl w:val="0"/>
        <w:numPr>
          <w:ilvl w:val="0"/>
          <w:numId w:val="59"/>
        </w:numPr>
        <w:suppressAutoHyphens/>
        <w:autoSpaceDE w:val="0"/>
        <w:autoSpaceDN w:val="0"/>
        <w:adjustRightInd w:val="0"/>
        <w:jc w:val="both"/>
        <w:rPr>
          <w:rFonts w:eastAsia="Times New Roman"/>
          <w:b/>
          <w:bCs/>
          <w:i/>
          <w:iCs/>
          <w:lang w:eastAsia="ar-SA"/>
        </w:rPr>
      </w:pPr>
      <w:r w:rsidRPr="009F16BC">
        <w:rPr>
          <w:rFonts w:eastAsia="Calibri"/>
          <w:i/>
          <w:iCs/>
          <w:lang w:eastAsia="ar-SA"/>
        </w:rPr>
        <w:t xml:space="preserve">nie zapewniono konsumentom opakowań alternatywnych do produktów jednorazowego użytku z tworzyw sztucznych, w które pakowane były oferowane </w:t>
      </w:r>
      <w:r w:rsidRPr="009F16BC">
        <w:rPr>
          <w:rFonts w:eastAsia="Calibri"/>
          <w:i/>
          <w:iCs/>
          <w:lang w:eastAsia="ar-SA"/>
        </w:rPr>
        <w:lastRenderedPageBreak/>
        <w:t>dania.</w:t>
      </w:r>
    </w:p>
    <w:p w14:paraId="49AFEE87" w14:textId="68997A6B" w:rsidR="000063BC" w:rsidRPr="009F16BC" w:rsidRDefault="000063BC" w:rsidP="000406BE">
      <w:pPr>
        <w:widowControl w:val="0"/>
        <w:autoSpaceDE w:val="0"/>
        <w:autoSpaceDN w:val="0"/>
        <w:adjustRightInd w:val="0"/>
        <w:ind w:left="709"/>
        <w:jc w:val="both"/>
        <w:rPr>
          <w:rFonts w:eastAsia="Times New Roman"/>
          <w:i/>
          <w:iCs/>
        </w:rPr>
      </w:pPr>
      <w:r w:rsidRPr="009F16BC">
        <w:rPr>
          <w:rFonts w:eastAsia="Times New Roman"/>
          <w:i/>
          <w:iCs/>
        </w:rPr>
        <w:t xml:space="preserve">Na etapie kontroli przedsiębiorca uzupełnił dane brakujące w cenniku, zakupił opakowania alternatywne oraz podał w cenniku faktycznie używany składnik sałatki. </w:t>
      </w:r>
    </w:p>
    <w:p w14:paraId="2FD1C877" w14:textId="62FA4318" w:rsidR="000063BC" w:rsidRPr="009F16BC" w:rsidRDefault="000063BC" w:rsidP="000406BE">
      <w:pPr>
        <w:widowControl w:val="0"/>
        <w:suppressAutoHyphens/>
        <w:ind w:left="720"/>
        <w:jc w:val="both"/>
        <w:rPr>
          <w:rFonts w:eastAsia="Times New Roman"/>
          <w:i/>
          <w:iCs/>
          <w:lang w:eastAsia="ar-SA"/>
        </w:rPr>
      </w:pPr>
      <w:r w:rsidRPr="009F16BC">
        <w:rPr>
          <w:rFonts w:eastAsia="Times New Roman"/>
          <w:i/>
          <w:iCs/>
          <w:lang w:eastAsia="ar-SA"/>
        </w:rPr>
        <w:t xml:space="preserve">W związku z nierzetelną obsługą (zastąpieniem w daniu droższego składnika jego tańszym substytutem) przesłuchano osobę podejrzaną o popełnienie wykroczenia </w:t>
      </w:r>
      <w:r w:rsidRPr="009F16BC">
        <w:rPr>
          <w:rFonts w:eastAsia="Times New Roman"/>
          <w:i/>
          <w:iCs/>
          <w:lang w:eastAsia="ar-SA"/>
        </w:rPr>
        <w:br/>
        <w:t xml:space="preserve">z art. 134§1 Kodeksu Wykroczeń i skierowano wniosek do Sądu o ukaranie. Sąd wymierzył karę w formie nagany. </w:t>
      </w:r>
    </w:p>
    <w:p w14:paraId="1E043A99" w14:textId="77777777" w:rsidR="000063BC" w:rsidRPr="009F16BC" w:rsidRDefault="000063BC" w:rsidP="000406BE">
      <w:pPr>
        <w:widowControl w:val="0"/>
        <w:autoSpaceDE w:val="0"/>
        <w:autoSpaceDN w:val="0"/>
        <w:adjustRightInd w:val="0"/>
        <w:ind w:left="709"/>
        <w:jc w:val="both"/>
        <w:rPr>
          <w:rFonts w:eastAsia="Times New Roman"/>
          <w:i/>
          <w:iCs/>
        </w:rPr>
      </w:pPr>
      <w:r w:rsidRPr="009F16BC">
        <w:rPr>
          <w:rFonts w:eastAsia="Times New Roman"/>
          <w:i/>
          <w:iCs/>
        </w:rPr>
        <w:t>Ponadto przedsiębiorcy wymierzono 2 kary administracyjne:</w:t>
      </w:r>
    </w:p>
    <w:p w14:paraId="2348D05B" w14:textId="77777777" w:rsidR="000063BC" w:rsidRPr="009F16BC" w:rsidRDefault="000063BC" w:rsidP="000406BE">
      <w:pPr>
        <w:widowControl w:val="0"/>
        <w:numPr>
          <w:ilvl w:val="0"/>
          <w:numId w:val="38"/>
        </w:numPr>
        <w:suppressAutoHyphens/>
        <w:autoSpaceDE w:val="0"/>
        <w:autoSpaceDN w:val="0"/>
        <w:adjustRightInd w:val="0"/>
        <w:ind w:left="1485" w:hanging="357"/>
        <w:jc w:val="both"/>
        <w:rPr>
          <w:rFonts w:eastAsia="Times New Roman"/>
          <w:i/>
          <w:iCs/>
          <w:lang w:eastAsia="ar-SA"/>
        </w:rPr>
      </w:pPr>
      <w:r w:rsidRPr="009F16BC">
        <w:rPr>
          <w:rFonts w:eastAsia="Times New Roman"/>
          <w:i/>
          <w:iCs/>
          <w:lang w:eastAsia="ar-SA"/>
        </w:rPr>
        <w:t xml:space="preserve">na podstawie art. 6 ust. 1 ustawy o informowaniu o cenach towarów i usług </w:t>
      </w:r>
      <w:r w:rsidRPr="009F16BC">
        <w:rPr>
          <w:rFonts w:eastAsia="Times New Roman"/>
          <w:i/>
          <w:iCs/>
          <w:lang w:eastAsia="ar-SA"/>
        </w:rPr>
        <w:br/>
        <w:t>w wysokości 700 zł,</w:t>
      </w:r>
    </w:p>
    <w:p w14:paraId="3B6E058E" w14:textId="77777777" w:rsidR="000063BC" w:rsidRPr="009F16BC" w:rsidRDefault="000063BC" w:rsidP="000406BE">
      <w:pPr>
        <w:widowControl w:val="0"/>
        <w:numPr>
          <w:ilvl w:val="0"/>
          <w:numId w:val="38"/>
        </w:numPr>
        <w:suppressAutoHyphens/>
        <w:autoSpaceDE w:val="0"/>
        <w:autoSpaceDN w:val="0"/>
        <w:adjustRightInd w:val="0"/>
        <w:jc w:val="both"/>
        <w:rPr>
          <w:rFonts w:eastAsia="Times New Roman"/>
          <w:i/>
          <w:iCs/>
          <w:lang w:eastAsia="ar-SA"/>
        </w:rPr>
      </w:pPr>
      <w:r w:rsidRPr="009F16BC">
        <w:rPr>
          <w:rFonts w:eastAsia="Times New Roman"/>
          <w:i/>
          <w:iCs/>
          <w:lang w:eastAsia="ar-SA"/>
        </w:rPr>
        <w:t xml:space="preserve">na </w:t>
      </w:r>
      <w:r w:rsidRPr="009F16BC">
        <w:rPr>
          <w:rFonts w:eastAsia="Calibri"/>
          <w:i/>
          <w:iCs/>
          <w:lang w:eastAsia="ar-SA"/>
        </w:rPr>
        <w:t xml:space="preserve">podstawie art. 40a pkt 3 ustawy z dnia 11 maja 2001 r. </w:t>
      </w:r>
      <w:r w:rsidRPr="009F16BC">
        <w:rPr>
          <w:rFonts w:eastAsia="Calibri"/>
          <w:i/>
          <w:iCs/>
          <w:lang w:eastAsia="ar-SA"/>
        </w:rPr>
        <w:br/>
        <w:t>o obowiązkach przedsiębiorców w zakresie gospodarowania niektórymi odpadami oraz o opłacie produktowej w wysokości 500 zł.</w:t>
      </w:r>
      <w:r w:rsidRPr="009F16BC">
        <w:rPr>
          <w:rFonts w:eastAsia="Times New Roman"/>
          <w:i/>
          <w:iCs/>
          <w:lang w:eastAsia="ar-SA"/>
        </w:rPr>
        <w:t xml:space="preserve"> </w:t>
      </w:r>
    </w:p>
    <w:p w14:paraId="06D7F1E7" w14:textId="77777777" w:rsidR="000063BC" w:rsidRPr="00E20EDF" w:rsidRDefault="000063BC" w:rsidP="000063BC">
      <w:pPr>
        <w:widowControl w:val="0"/>
        <w:suppressAutoHyphens/>
        <w:jc w:val="both"/>
        <w:rPr>
          <w:rFonts w:eastAsia="HG Mincho Light J"/>
          <w:b/>
          <w:bCs/>
          <w:u w:val="single"/>
        </w:rPr>
      </w:pPr>
    </w:p>
    <w:p w14:paraId="2567F22D" w14:textId="3EC5ADB8" w:rsidR="000063BC" w:rsidRPr="00E62FC9" w:rsidRDefault="00E62FC9" w:rsidP="00E62FC9">
      <w:pPr>
        <w:numPr>
          <w:ilvl w:val="0"/>
          <w:numId w:val="63"/>
        </w:numPr>
        <w:suppressAutoHyphens/>
        <w:ind w:left="284" w:firstLine="0"/>
        <w:jc w:val="both"/>
        <w:rPr>
          <w:rFonts w:eastAsia="Times New Roman"/>
          <w:i/>
          <w:iCs/>
          <w:lang w:eastAsia="ar-SA"/>
        </w:rPr>
      </w:pPr>
      <w:r w:rsidRPr="00E62FC9">
        <w:rPr>
          <w:rFonts w:eastAsia="Times New Roman"/>
          <w:bCs/>
          <w:i/>
          <w:iCs/>
          <w:lang w:eastAsia="ar-SA"/>
        </w:rPr>
        <w:t>K</w:t>
      </w:r>
      <w:r w:rsidR="000063BC" w:rsidRPr="00E62FC9">
        <w:rPr>
          <w:rFonts w:eastAsia="Times New Roman"/>
          <w:bCs/>
          <w:i/>
          <w:iCs/>
          <w:lang w:eastAsia="ar-SA"/>
        </w:rPr>
        <w:t xml:space="preserve">ontrola legalności i rzetelności przedsiębiorców świadczących usługi w zakresie </w:t>
      </w:r>
      <w:r w:rsidR="000063BC" w:rsidRPr="00E62FC9">
        <w:rPr>
          <w:rFonts w:eastAsia="Times New Roman"/>
          <w:bCs/>
          <w:i/>
          <w:iCs/>
          <w:lang w:eastAsia="ar-SA"/>
        </w:rPr>
        <w:br/>
      </w:r>
      <w:proofErr w:type="spellStart"/>
      <w:r w:rsidR="000063BC" w:rsidRPr="00E62FC9">
        <w:rPr>
          <w:rFonts w:eastAsia="Times New Roman"/>
          <w:bCs/>
          <w:i/>
          <w:iCs/>
          <w:lang w:eastAsia="ar-SA"/>
        </w:rPr>
        <w:t>s</w:t>
      </w:r>
      <w:r w:rsidR="000406BE" w:rsidRPr="00E62FC9">
        <w:rPr>
          <w:rFonts w:eastAsia="Times New Roman"/>
          <w:bCs/>
          <w:i/>
          <w:iCs/>
          <w:lang w:eastAsia="ar-SA"/>
        </w:rPr>
        <w:t>a</w:t>
      </w:r>
      <w:r w:rsidR="000063BC" w:rsidRPr="00E62FC9">
        <w:rPr>
          <w:rFonts w:eastAsia="Times New Roman"/>
          <w:bCs/>
          <w:i/>
          <w:iCs/>
          <w:lang w:eastAsia="ar-SA"/>
        </w:rPr>
        <w:t>l</w:t>
      </w:r>
      <w:proofErr w:type="spellEnd"/>
      <w:r w:rsidR="000063BC" w:rsidRPr="00E62FC9">
        <w:rPr>
          <w:rFonts w:eastAsia="Times New Roman"/>
          <w:bCs/>
          <w:i/>
          <w:iCs/>
          <w:lang w:eastAsia="ar-SA"/>
        </w:rPr>
        <w:t xml:space="preserve"> zabaw dla dzieci i młodzieży </w:t>
      </w:r>
      <w:r w:rsidR="000063BC" w:rsidRPr="00E62FC9">
        <w:rPr>
          <w:rFonts w:eastAsia="Times New Roman"/>
          <w:i/>
          <w:iCs/>
          <w:lang w:eastAsia="ar-SA"/>
        </w:rPr>
        <w:t xml:space="preserve">– w jednej z placówek stwierdzono szereg nieprawidłowości: </w:t>
      </w:r>
    </w:p>
    <w:p w14:paraId="1FC27839" w14:textId="77777777" w:rsidR="000063BC" w:rsidRPr="00E62FC9" w:rsidRDefault="000063BC" w:rsidP="00E62FC9">
      <w:pPr>
        <w:widowControl w:val="0"/>
        <w:numPr>
          <w:ilvl w:val="0"/>
          <w:numId w:val="64"/>
        </w:numPr>
        <w:suppressAutoHyphens/>
        <w:autoSpaceDE w:val="0"/>
        <w:autoSpaceDN w:val="0"/>
        <w:adjustRightInd w:val="0"/>
        <w:ind w:left="851" w:hanging="284"/>
        <w:jc w:val="both"/>
        <w:rPr>
          <w:rFonts w:eastAsia="Times New Roman"/>
          <w:i/>
          <w:iCs/>
          <w:lang w:eastAsia="ar-SA"/>
        </w:rPr>
      </w:pPr>
      <w:r w:rsidRPr="00E62FC9">
        <w:rPr>
          <w:rFonts w:eastAsia="Times New Roman"/>
          <w:i/>
          <w:iCs/>
          <w:lang w:eastAsia="ar-SA"/>
        </w:rPr>
        <w:t xml:space="preserve">w sali numer 1 – trampoliny, strefa przeszkód: </w:t>
      </w:r>
    </w:p>
    <w:p w14:paraId="028AEE50" w14:textId="77777777" w:rsidR="000063BC" w:rsidRPr="00E62FC9" w:rsidRDefault="000063BC" w:rsidP="00E62FC9">
      <w:pPr>
        <w:widowControl w:val="0"/>
        <w:numPr>
          <w:ilvl w:val="0"/>
          <w:numId w:val="37"/>
        </w:numPr>
        <w:suppressAutoHyphens/>
        <w:jc w:val="both"/>
        <w:rPr>
          <w:rFonts w:eastAsia="Times New Roman"/>
          <w:i/>
          <w:iCs/>
        </w:rPr>
      </w:pPr>
      <w:r w:rsidRPr="00E62FC9">
        <w:rPr>
          <w:rFonts w:eastAsia="Times New Roman"/>
          <w:i/>
          <w:iCs/>
        </w:rPr>
        <w:t>niekompletnie</w:t>
      </w:r>
      <w:r w:rsidRPr="00E62FC9">
        <w:rPr>
          <w:rFonts w:eastAsia="Times New Roman"/>
          <w:i/>
          <w:iCs/>
          <w:lang w:eastAsia="zh-CN"/>
        </w:rPr>
        <w:t xml:space="preserve"> osłonięte metalowe i drewniane elementy konstrukcji przestrzennej - co mogło spowodować m.in. uraz (uderzenie</w:t>
      </w:r>
      <w:r w:rsidRPr="00E62FC9">
        <w:rPr>
          <w:rFonts w:eastAsia="Times New Roman"/>
          <w:i/>
          <w:iCs/>
        </w:rPr>
        <w:t xml:space="preserve"> lub skaleczenie ciała),</w:t>
      </w:r>
    </w:p>
    <w:p w14:paraId="26E5311B" w14:textId="77777777" w:rsidR="000063BC" w:rsidRPr="00E62FC9" w:rsidRDefault="000063BC" w:rsidP="00E62FC9">
      <w:pPr>
        <w:widowControl w:val="0"/>
        <w:numPr>
          <w:ilvl w:val="0"/>
          <w:numId w:val="65"/>
        </w:numPr>
        <w:suppressAutoHyphens/>
        <w:autoSpaceDE w:val="0"/>
        <w:autoSpaceDN w:val="0"/>
        <w:adjustRightInd w:val="0"/>
        <w:ind w:left="851" w:hanging="284"/>
        <w:jc w:val="both"/>
        <w:rPr>
          <w:rFonts w:eastAsia="Times New Roman"/>
          <w:i/>
          <w:iCs/>
          <w:lang w:eastAsia="ar-SA"/>
        </w:rPr>
      </w:pPr>
      <w:r w:rsidRPr="00E62FC9">
        <w:rPr>
          <w:rFonts w:eastAsia="Times New Roman"/>
          <w:i/>
          <w:iCs/>
          <w:lang w:eastAsia="ar-SA"/>
        </w:rPr>
        <w:t xml:space="preserve">w sali numer 2 – trampoliny, basen z gąbkami, drążki, strefa parkur, strefa </w:t>
      </w:r>
      <w:proofErr w:type="spellStart"/>
      <w:r w:rsidRPr="00E62FC9">
        <w:rPr>
          <w:rFonts w:eastAsia="Times New Roman"/>
          <w:i/>
          <w:iCs/>
          <w:lang w:eastAsia="ar-SA"/>
        </w:rPr>
        <w:t>ninja</w:t>
      </w:r>
      <w:proofErr w:type="spellEnd"/>
      <w:r w:rsidRPr="00E62FC9">
        <w:rPr>
          <w:rFonts w:eastAsia="Times New Roman"/>
          <w:i/>
          <w:iCs/>
          <w:lang w:eastAsia="ar-SA"/>
        </w:rPr>
        <w:t>:</w:t>
      </w:r>
    </w:p>
    <w:p w14:paraId="41999B93" w14:textId="77777777" w:rsidR="000063BC" w:rsidRPr="00E62FC9" w:rsidRDefault="000063BC" w:rsidP="00E62FC9">
      <w:pPr>
        <w:widowControl w:val="0"/>
        <w:numPr>
          <w:ilvl w:val="0"/>
          <w:numId w:val="37"/>
        </w:numPr>
        <w:suppressAutoHyphens/>
        <w:contextualSpacing/>
        <w:jc w:val="both"/>
        <w:rPr>
          <w:rFonts w:eastAsia="Times New Roman"/>
          <w:i/>
          <w:iCs/>
          <w:lang w:eastAsia="ar-SA"/>
        </w:rPr>
      </w:pPr>
      <w:r w:rsidRPr="00E62FC9">
        <w:rPr>
          <w:rFonts w:eastAsia="Times New Roman"/>
          <w:i/>
          <w:iCs/>
          <w:lang w:eastAsia="ar-SA"/>
        </w:rPr>
        <w:t xml:space="preserve"> przy drabince - niezabezpieczona, ostra śruba - co mogło spowodować skaleczenie ciała,</w:t>
      </w:r>
    </w:p>
    <w:p w14:paraId="3CF21AD0" w14:textId="77777777" w:rsidR="000063BC" w:rsidRPr="00E62FC9" w:rsidRDefault="000063BC" w:rsidP="00E62FC9">
      <w:pPr>
        <w:widowControl w:val="0"/>
        <w:numPr>
          <w:ilvl w:val="0"/>
          <w:numId w:val="66"/>
        </w:numPr>
        <w:suppressAutoHyphens/>
        <w:autoSpaceDE w:val="0"/>
        <w:autoSpaceDN w:val="0"/>
        <w:adjustRightInd w:val="0"/>
        <w:ind w:left="709" w:hanging="142"/>
        <w:jc w:val="both"/>
        <w:rPr>
          <w:rFonts w:eastAsia="Lucida Sans Unicode"/>
          <w:i/>
          <w:iCs/>
          <w:lang w:eastAsia="ar-SA"/>
        </w:rPr>
      </w:pPr>
      <w:r w:rsidRPr="00E62FC9">
        <w:rPr>
          <w:rFonts w:eastAsia="Times New Roman"/>
          <w:i/>
          <w:iCs/>
          <w:lang w:eastAsia="ar-SA"/>
        </w:rPr>
        <w:t>w sali numer 3 – atrakcje dmuchane, ścianka wspinaczkowa dinozaur, część akrobatyczna do zajęć sportowych:</w:t>
      </w:r>
    </w:p>
    <w:p w14:paraId="2EFB712F" w14:textId="77777777" w:rsidR="000063BC" w:rsidRPr="00E62FC9" w:rsidRDefault="000063BC" w:rsidP="00E62FC9">
      <w:pPr>
        <w:widowControl w:val="0"/>
        <w:numPr>
          <w:ilvl w:val="0"/>
          <w:numId w:val="37"/>
        </w:numPr>
        <w:suppressAutoHyphens/>
        <w:contextualSpacing/>
        <w:jc w:val="both"/>
        <w:rPr>
          <w:rFonts w:eastAsia="Times New Roman"/>
          <w:i/>
          <w:iCs/>
          <w:lang w:eastAsia="ar-SA"/>
        </w:rPr>
      </w:pPr>
      <w:r w:rsidRPr="00E62FC9">
        <w:rPr>
          <w:rFonts w:eastAsia="Times New Roman"/>
          <w:i/>
          <w:iCs/>
          <w:lang w:eastAsia="ar-SA"/>
        </w:rPr>
        <w:t xml:space="preserve">przy wejściu na wysoką zjeżdżalnię oraz przy </w:t>
      </w:r>
      <w:proofErr w:type="spellStart"/>
      <w:r w:rsidRPr="00E62FC9">
        <w:rPr>
          <w:rFonts w:eastAsia="Times New Roman"/>
          <w:i/>
          <w:iCs/>
          <w:lang w:eastAsia="ar-SA"/>
        </w:rPr>
        <w:t>dmuchańcu</w:t>
      </w:r>
      <w:proofErr w:type="spellEnd"/>
      <w:r w:rsidRPr="00E62FC9">
        <w:rPr>
          <w:rFonts w:eastAsia="Times New Roman"/>
          <w:i/>
          <w:iCs/>
          <w:lang w:eastAsia="ar-SA"/>
        </w:rPr>
        <w:t xml:space="preserve"> do gry w koszykówkę niezabezpieczona przestrzeń na łączach plandek - co mogło spowodować zaczepienie i upadek  powodujący uraz m.in. kończyn,</w:t>
      </w:r>
    </w:p>
    <w:p w14:paraId="7F31E6D2" w14:textId="77777777" w:rsidR="000063BC" w:rsidRPr="00E62FC9" w:rsidRDefault="000063BC" w:rsidP="00E62FC9">
      <w:pPr>
        <w:widowControl w:val="0"/>
        <w:numPr>
          <w:ilvl w:val="0"/>
          <w:numId w:val="37"/>
        </w:numPr>
        <w:suppressAutoHyphens/>
        <w:jc w:val="both"/>
        <w:rPr>
          <w:rFonts w:eastAsia="Times New Roman"/>
          <w:i/>
          <w:iCs/>
          <w:color w:val="FF0000"/>
        </w:rPr>
      </w:pPr>
      <w:r w:rsidRPr="00E62FC9">
        <w:rPr>
          <w:rFonts w:eastAsia="Times New Roman"/>
          <w:i/>
          <w:iCs/>
        </w:rPr>
        <w:t xml:space="preserve">odstającą plandekę w części akrobatycznej do zajęć sportowych - </w:t>
      </w:r>
      <w:r w:rsidRPr="00E62FC9">
        <w:rPr>
          <w:rFonts w:eastAsia="Times New Roman"/>
          <w:i/>
          <w:iCs/>
          <w:lang w:eastAsia="zh-CN"/>
        </w:rPr>
        <w:t>co mogło spowodować zaczepienie powodując uraz m.in. kończyn,</w:t>
      </w:r>
    </w:p>
    <w:p w14:paraId="387102D2" w14:textId="77777777" w:rsidR="000063BC" w:rsidRPr="00E62FC9" w:rsidRDefault="000063BC" w:rsidP="00E62FC9">
      <w:pPr>
        <w:widowControl w:val="0"/>
        <w:numPr>
          <w:ilvl w:val="0"/>
          <w:numId w:val="67"/>
        </w:numPr>
        <w:suppressAutoHyphens/>
        <w:autoSpaceDE w:val="0"/>
        <w:autoSpaceDN w:val="0"/>
        <w:adjustRightInd w:val="0"/>
        <w:ind w:left="851" w:hanging="284"/>
        <w:jc w:val="both"/>
        <w:rPr>
          <w:rFonts w:eastAsia="Times New Roman"/>
          <w:i/>
          <w:iCs/>
          <w:lang w:eastAsia="ar-SA"/>
        </w:rPr>
      </w:pPr>
      <w:r w:rsidRPr="00E62FC9">
        <w:rPr>
          <w:rFonts w:eastAsia="Times New Roman"/>
          <w:i/>
          <w:iCs/>
          <w:lang w:eastAsia="ar-SA"/>
        </w:rPr>
        <w:t>w sali nr 4 (sali kosmos) – poduszka powietrzna do skakania i bujania się,  zjeżdżalnie i małpi gaj, basen z piłkami do gry multimedialnej:</w:t>
      </w:r>
    </w:p>
    <w:p w14:paraId="628607EE" w14:textId="77777777" w:rsidR="000063BC" w:rsidRPr="00E62FC9" w:rsidRDefault="000063BC" w:rsidP="00E62FC9">
      <w:pPr>
        <w:widowControl w:val="0"/>
        <w:suppressAutoHyphens/>
        <w:ind w:left="1276"/>
        <w:jc w:val="both"/>
        <w:rPr>
          <w:rFonts w:eastAsia="Times New Roman"/>
          <w:i/>
          <w:iCs/>
        </w:rPr>
      </w:pPr>
      <w:r w:rsidRPr="00E62FC9">
        <w:rPr>
          <w:rFonts w:eastAsia="Times New Roman"/>
          <w:i/>
          <w:iCs/>
        </w:rPr>
        <w:t>- w małpim gaju:</w:t>
      </w:r>
    </w:p>
    <w:p w14:paraId="4AEB26E7" w14:textId="77777777" w:rsidR="000063BC" w:rsidRPr="00E62FC9" w:rsidRDefault="000063BC" w:rsidP="00E62FC9">
      <w:pPr>
        <w:widowControl w:val="0"/>
        <w:numPr>
          <w:ilvl w:val="0"/>
          <w:numId w:val="37"/>
        </w:numPr>
        <w:suppressAutoHyphens/>
        <w:jc w:val="both"/>
        <w:rPr>
          <w:rFonts w:eastAsia="Times New Roman"/>
          <w:i/>
          <w:iCs/>
        </w:rPr>
      </w:pPr>
      <w:r w:rsidRPr="00E62FC9">
        <w:rPr>
          <w:rFonts w:eastAsia="Times New Roman"/>
          <w:i/>
          <w:iCs/>
        </w:rPr>
        <w:t>uszkodzoną siatkę osłonową - co mogło spowodować zaczepienie i upadek,  powodujący uraz m.in. kończyn,</w:t>
      </w:r>
    </w:p>
    <w:p w14:paraId="3A4045E8" w14:textId="77777777" w:rsidR="000063BC" w:rsidRPr="00E62FC9" w:rsidRDefault="000063BC" w:rsidP="00E62FC9">
      <w:pPr>
        <w:widowControl w:val="0"/>
        <w:numPr>
          <w:ilvl w:val="0"/>
          <w:numId w:val="37"/>
        </w:numPr>
        <w:suppressAutoHyphens/>
        <w:jc w:val="both"/>
        <w:rPr>
          <w:rFonts w:eastAsia="Times New Roman"/>
          <w:i/>
          <w:iCs/>
        </w:rPr>
      </w:pPr>
      <w:r w:rsidRPr="00E62FC9">
        <w:rPr>
          <w:rFonts w:eastAsia="Times New Roman"/>
          <w:i/>
          <w:iCs/>
        </w:rPr>
        <w:t>niekompletne elementy osłaniające na metalowych rurach konstrukcji przestrzennej - co mogło spowodować m.in. uraz (uderzenie),</w:t>
      </w:r>
    </w:p>
    <w:p w14:paraId="4EC6B4E4" w14:textId="77777777" w:rsidR="000063BC" w:rsidRPr="00E62FC9" w:rsidRDefault="000063BC" w:rsidP="00E62FC9">
      <w:pPr>
        <w:widowControl w:val="0"/>
        <w:numPr>
          <w:ilvl w:val="0"/>
          <w:numId w:val="37"/>
        </w:numPr>
        <w:suppressAutoHyphens/>
        <w:jc w:val="both"/>
        <w:rPr>
          <w:rFonts w:eastAsia="Times New Roman"/>
          <w:i/>
          <w:iCs/>
        </w:rPr>
      </w:pPr>
      <w:r w:rsidRPr="00E62FC9">
        <w:rPr>
          <w:rFonts w:eastAsia="Times New Roman"/>
          <w:i/>
          <w:iCs/>
        </w:rPr>
        <w:t>ubytki pianki pod plandeką osłaniającą - co mogło spowodować m.in. uraz (uderzenie),</w:t>
      </w:r>
    </w:p>
    <w:p w14:paraId="38165FFA" w14:textId="77777777" w:rsidR="000063BC" w:rsidRPr="00E62FC9" w:rsidRDefault="000063BC" w:rsidP="00E62FC9">
      <w:pPr>
        <w:widowControl w:val="0"/>
        <w:suppressAutoHyphens/>
        <w:ind w:left="1276"/>
        <w:jc w:val="both"/>
        <w:rPr>
          <w:rFonts w:eastAsia="Times New Roman"/>
          <w:i/>
          <w:iCs/>
        </w:rPr>
      </w:pPr>
      <w:r w:rsidRPr="00E62FC9">
        <w:rPr>
          <w:rFonts w:eastAsia="Times New Roman"/>
          <w:i/>
          <w:iCs/>
        </w:rPr>
        <w:t>- basen z piłkami do gry multimedialnej:</w:t>
      </w:r>
    </w:p>
    <w:p w14:paraId="4D6CC8CB" w14:textId="77777777" w:rsidR="000063BC" w:rsidRPr="00E62FC9" w:rsidRDefault="000063BC" w:rsidP="00E62FC9">
      <w:pPr>
        <w:widowControl w:val="0"/>
        <w:numPr>
          <w:ilvl w:val="0"/>
          <w:numId w:val="37"/>
        </w:numPr>
        <w:suppressAutoHyphens/>
        <w:jc w:val="both"/>
        <w:rPr>
          <w:rFonts w:eastAsia="Times New Roman"/>
          <w:i/>
          <w:iCs/>
        </w:rPr>
      </w:pPr>
      <w:r w:rsidRPr="00E62FC9">
        <w:rPr>
          <w:rFonts w:eastAsia="Times New Roman"/>
          <w:i/>
          <w:iCs/>
        </w:rPr>
        <w:t>wystająca ostra końcówka plastikowej opaski zaciskowej (</w:t>
      </w:r>
      <w:proofErr w:type="spellStart"/>
      <w:r w:rsidRPr="00E62FC9">
        <w:rPr>
          <w:rFonts w:eastAsia="Times New Roman"/>
          <w:i/>
          <w:iCs/>
        </w:rPr>
        <w:t>trytytki</w:t>
      </w:r>
      <w:proofErr w:type="spellEnd"/>
      <w:r w:rsidRPr="00E62FC9">
        <w:rPr>
          <w:rFonts w:eastAsia="Times New Roman"/>
          <w:i/>
          <w:iCs/>
        </w:rPr>
        <w:t xml:space="preserve">) służąca </w:t>
      </w:r>
      <w:r w:rsidRPr="00E62FC9">
        <w:rPr>
          <w:rFonts w:eastAsia="Times New Roman"/>
          <w:i/>
          <w:iCs/>
        </w:rPr>
        <w:br/>
        <w:t>do zamocowania otuliny piankowej, osłaniającej stalową rurę co mogło spowodować m.in. skaleczenie,</w:t>
      </w:r>
    </w:p>
    <w:p w14:paraId="615FFED1" w14:textId="77777777" w:rsidR="000063BC" w:rsidRPr="00E62FC9" w:rsidRDefault="000063BC" w:rsidP="00E62FC9">
      <w:pPr>
        <w:widowControl w:val="0"/>
        <w:numPr>
          <w:ilvl w:val="0"/>
          <w:numId w:val="68"/>
        </w:numPr>
        <w:suppressAutoHyphens/>
        <w:autoSpaceDE w:val="0"/>
        <w:autoSpaceDN w:val="0"/>
        <w:adjustRightInd w:val="0"/>
        <w:ind w:left="851" w:firstLine="0"/>
        <w:jc w:val="both"/>
        <w:rPr>
          <w:rFonts w:eastAsia="Times New Roman"/>
          <w:i/>
          <w:iCs/>
          <w:lang w:eastAsia="zh-CN"/>
        </w:rPr>
      </w:pPr>
      <w:r w:rsidRPr="00E62FC9">
        <w:rPr>
          <w:rFonts w:eastAsia="Times New Roman"/>
          <w:i/>
          <w:iCs/>
          <w:lang w:eastAsia="ar-SA"/>
        </w:rPr>
        <w:t xml:space="preserve">w sali 4.1 (sali malucha) – klocki, ścianka wspinaczkowa - </w:t>
      </w:r>
      <w:r w:rsidRPr="00E62FC9">
        <w:rPr>
          <w:rFonts w:eastAsia="Times New Roman"/>
          <w:i/>
          <w:iCs/>
          <w:lang w:eastAsia="zh-CN"/>
        </w:rPr>
        <w:t>stwierdzono nieodpowiednio zabezpieczone przed dostępem dzieci 3 (podwójne) gniazda elektryczne, co mogło spowodować m.in. porażenie prądem elektrycznym.</w:t>
      </w:r>
    </w:p>
    <w:p w14:paraId="60BAF880" w14:textId="77777777" w:rsidR="000063BC" w:rsidRPr="00E62FC9" w:rsidRDefault="000063BC" w:rsidP="000063BC">
      <w:pPr>
        <w:ind w:left="708"/>
        <w:contextualSpacing/>
        <w:jc w:val="both"/>
        <w:rPr>
          <w:rFonts w:eastAsia="Times New Roman"/>
          <w:i/>
          <w:iCs/>
          <w:lang w:eastAsia="zh-CN"/>
        </w:rPr>
      </w:pPr>
      <w:r w:rsidRPr="00E62FC9">
        <w:rPr>
          <w:rFonts w:eastAsia="Times New Roman"/>
          <w:i/>
          <w:iCs/>
          <w:lang w:eastAsia="zh-CN"/>
        </w:rPr>
        <w:t>Ponadto przedsiębiorca</w:t>
      </w:r>
      <w:r w:rsidRPr="00E62FC9">
        <w:rPr>
          <w:rFonts w:eastAsia="Lucida Sans Unicode"/>
          <w:i/>
          <w:iCs/>
        </w:rPr>
        <w:t xml:space="preserve"> nie określił w dostępnym cenniku usług gastronomicznych ilości przy 11 rodzajach napojów/wyrobów</w:t>
      </w:r>
      <w:r w:rsidRPr="00E62FC9">
        <w:rPr>
          <w:rFonts w:eastAsia="Times New Roman"/>
          <w:i/>
          <w:iCs/>
        </w:rPr>
        <w:t>, zaś przy 5 produktach brak było informacji o cenie jednostkowej.</w:t>
      </w:r>
    </w:p>
    <w:p w14:paraId="7FDC1E2A" w14:textId="77777777" w:rsidR="000063BC" w:rsidRPr="00FA110C" w:rsidRDefault="000063BC" w:rsidP="000063BC">
      <w:pPr>
        <w:widowControl w:val="0"/>
        <w:autoSpaceDE w:val="0"/>
        <w:autoSpaceDN w:val="0"/>
        <w:adjustRightInd w:val="0"/>
        <w:ind w:left="708"/>
        <w:jc w:val="both"/>
        <w:rPr>
          <w:rFonts w:eastAsia="Times New Roman"/>
          <w:iCs/>
        </w:rPr>
      </w:pPr>
      <w:r w:rsidRPr="00FA110C">
        <w:rPr>
          <w:rFonts w:eastAsia="Times New Roman"/>
          <w:iCs/>
        </w:rPr>
        <w:t>Na etapie kontroli przedsiębiorca wyeliminował wszystkie stwierdzone nieprawidłowości.</w:t>
      </w:r>
    </w:p>
    <w:p w14:paraId="3A7E1F07" w14:textId="77777777" w:rsidR="000063BC" w:rsidRPr="00FA110C" w:rsidRDefault="000063BC" w:rsidP="000063BC">
      <w:pPr>
        <w:widowControl w:val="0"/>
        <w:autoSpaceDE w:val="0"/>
        <w:autoSpaceDN w:val="0"/>
        <w:adjustRightInd w:val="0"/>
        <w:ind w:left="709"/>
        <w:jc w:val="both"/>
        <w:rPr>
          <w:rFonts w:eastAsia="Times New Roman"/>
          <w:iCs/>
          <w:color w:val="EE0000"/>
        </w:rPr>
      </w:pPr>
      <w:r w:rsidRPr="00FA110C">
        <w:rPr>
          <w:rFonts w:eastAsia="Times New Roman"/>
          <w:iCs/>
        </w:rPr>
        <w:t xml:space="preserve">W związku z uchybieniami w zakresie uwidaczniania cen, przedsiębiorcy wymierzono </w:t>
      </w:r>
      <w:r w:rsidRPr="00FA110C">
        <w:rPr>
          <w:rFonts w:eastAsia="Times New Roman"/>
          <w:iCs/>
        </w:rPr>
        <w:lastRenderedPageBreak/>
        <w:t>karę administracyjną na podstawie art. 6 ust. 1 ustawy o informowaniu o cenach towarów i usług w wysokości 1000 zł.</w:t>
      </w:r>
    </w:p>
    <w:p w14:paraId="13792D6E" w14:textId="77777777" w:rsidR="000063BC" w:rsidRPr="000063BC" w:rsidRDefault="000063BC" w:rsidP="000063BC">
      <w:pPr>
        <w:widowControl w:val="0"/>
        <w:autoSpaceDE w:val="0"/>
        <w:autoSpaceDN w:val="0"/>
        <w:adjustRightInd w:val="0"/>
        <w:ind w:left="709"/>
        <w:jc w:val="both"/>
        <w:rPr>
          <w:rFonts w:eastAsia="Times New Roman"/>
          <w:color w:val="EE0000"/>
        </w:rPr>
      </w:pPr>
    </w:p>
    <w:p w14:paraId="2AD09F4B" w14:textId="4D991D7C" w:rsidR="000063BC" w:rsidRPr="00E62FC9" w:rsidRDefault="00E62FC9" w:rsidP="00E62FC9">
      <w:pPr>
        <w:numPr>
          <w:ilvl w:val="0"/>
          <w:numId w:val="69"/>
        </w:numPr>
        <w:suppressAutoHyphens/>
        <w:ind w:left="709" w:hanging="283"/>
        <w:jc w:val="both"/>
        <w:rPr>
          <w:rFonts w:eastAsia="Calibri"/>
          <w:bCs/>
          <w:i/>
          <w:iCs/>
          <w:lang w:eastAsia="ar-SA"/>
        </w:rPr>
      </w:pPr>
      <w:r w:rsidRPr="00E62FC9">
        <w:rPr>
          <w:rFonts w:eastAsia="Times New Roman"/>
          <w:bCs/>
          <w:i/>
          <w:iCs/>
          <w:lang w:eastAsia="ar-SA"/>
        </w:rPr>
        <w:t>K</w:t>
      </w:r>
      <w:r w:rsidR="000063BC" w:rsidRPr="00E62FC9">
        <w:rPr>
          <w:rFonts w:eastAsia="Times New Roman"/>
          <w:bCs/>
          <w:i/>
          <w:iCs/>
          <w:lang w:eastAsia="ar-SA"/>
        </w:rPr>
        <w:t xml:space="preserve">ontrola wykonywania przez przedsiębiorców działalności lombardowej </w:t>
      </w:r>
      <w:r w:rsidR="000063BC" w:rsidRPr="00E62FC9">
        <w:rPr>
          <w:rFonts w:eastAsia="Times New Roman"/>
          <w:bCs/>
          <w:i/>
          <w:iCs/>
          <w:lang w:eastAsia="ar-SA"/>
        </w:rPr>
        <w:br/>
        <w:t xml:space="preserve">w oparciu o przepisy ustawy z dnia 14 kwietnia 2023 roku o konsumenckiej pożyczce lombardowej </w:t>
      </w:r>
      <w:r w:rsidR="000063BC" w:rsidRPr="00E62FC9">
        <w:rPr>
          <w:rFonts w:eastAsia="Calibri"/>
          <w:bCs/>
          <w:i/>
          <w:iCs/>
          <w:lang w:eastAsia="ar-SA"/>
        </w:rPr>
        <w:t xml:space="preserve">- przeprowadzono 9 kontroli. Nieprawidłowości ujawniono </w:t>
      </w:r>
      <w:r w:rsidR="000063BC" w:rsidRPr="00E62FC9">
        <w:rPr>
          <w:rFonts w:eastAsia="Calibri"/>
          <w:bCs/>
          <w:i/>
          <w:iCs/>
          <w:lang w:eastAsia="ar-SA"/>
        </w:rPr>
        <w:br/>
        <w:t xml:space="preserve">w 1 placówce w której </w:t>
      </w:r>
      <w:r w:rsidR="000063BC" w:rsidRPr="00E62FC9">
        <w:rPr>
          <w:rFonts w:eastAsia="Times New Roman"/>
          <w:bCs/>
          <w:i/>
          <w:iCs/>
          <w:lang w:eastAsia="ar-SA"/>
        </w:rPr>
        <w:t>stwierdzono, że:</w:t>
      </w:r>
    </w:p>
    <w:p w14:paraId="207BBAEB" w14:textId="77777777" w:rsidR="000063BC" w:rsidRPr="00E62FC9" w:rsidRDefault="000063BC" w:rsidP="00E62FC9">
      <w:pPr>
        <w:widowControl w:val="0"/>
        <w:numPr>
          <w:ilvl w:val="0"/>
          <w:numId w:val="70"/>
        </w:numPr>
        <w:suppressAutoHyphens/>
        <w:autoSpaceDE w:val="0"/>
        <w:autoSpaceDN w:val="0"/>
        <w:adjustRightInd w:val="0"/>
        <w:jc w:val="both"/>
        <w:rPr>
          <w:rFonts w:eastAsia="Calibri"/>
          <w:bCs/>
          <w:i/>
          <w:iCs/>
          <w:lang w:eastAsia="ar-SA"/>
        </w:rPr>
      </w:pPr>
      <w:r w:rsidRPr="00E62FC9">
        <w:rPr>
          <w:rFonts w:eastAsia="Times New Roman"/>
          <w:bCs/>
          <w:i/>
          <w:iCs/>
          <w:lang w:eastAsia="ar-SA"/>
        </w:rPr>
        <w:t xml:space="preserve">przedsiębiorca zawierał z klientami umowy </w:t>
      </w:r>
      <w:r w:rsidRPr="00E62FC9">
        <w:rPr>
          <w:rFonts w:eastAsia="Calibri"/>
          <w:i/>
          <w:iCs/>
          <w:lang w:eastAsia="ar-SA"/>
        </w:rPr>
        <w:t>przechowania,</w:t>
      </w:r>
      <w:r w:rsidRPr="00E62FC9">
        <w:rPr>
          <w:rFonts w:eastAsia="Times New Roman"/>
          <w:bCs/>
          <w:i/>
          <w:iCs/>
          <w:lang w:eastAsia="ar-SA"/>
        </w:rPr>
        <w:t xml:space="preserve"> </w:t>
      </w:r>
      <w:r w:rsidRPr="00E62FC9">
        <w:rPr>
          <w:rFonts w:eastAsia="Calibri"/>
          <w:i/>
          <w:iCs/>
          <w:lang w:eastAsia="ar-SA"/>
        </w:rPr>
        <w:t xml:space="preserve">których treść pozwalała na uznanie ich za umowy konsumenckiej pożyczki lombardowej (w myśl postanowień </w:t>
      </w:r>
      <w:r w:rsidRPr="00E62FC9">
        <w:rPr>
          <w:rFonts w:eastAsia="Calibri"/>
          <w:bCs/>
          <w:i/>
          <w:iCs/>
          <w:lang w:eastAsia="ar-SA"/>
        </w:rPr>
        <w:t xml:space="preserve">art. 5 ust. 1 ustawy z dnia 14 kwietnia 2023 roku o konsumenckiej pożyczce lombardowej) </w:t>
      </w:r>
      <w:r w:rsidRPr="00E62FC9">
        <w:rPr>
          <w:rFonts w:eastAsia="Times New Roman"/>
          <w:bCs/>
          <w:i/>
          <w:iCs/>
          <w:lang w:eastAsia="ar-SA"/>
        </w:rPr>
        <w:t>bez wymaganego wpisu do rejestru przedsiębiorców wykonujących działalność lombardową prowadzonego przez Komisję Nadzoru Finansowego,</w:t>
      </w:r>
    </w:p>
    <w:p w14:paraId="1B0A7B03" w14:textId="77777777" w:rsidR="00E62FC9" w:rsidRDefault="000063BC" w:rsidP="00E62FC9">
      <w:pPr>
        <w:widowControl w:val="0"/>
        <w:numPr>
          <w:ilvl w:val="0"/>
          <w:numId w:val="70"/>
        </w:numPr>
        <w:suppressAutoHyphens/>
        <w:autoSpaceDE w:val="0"/>
        <w:autoSpaceDN w:val="0"/>
        <w:adjustRightInd w:val="0"/>
        <w:ind w:left="1418" w:hanging="284"/>
        <w:jc w:val="both"/>
        <w:rPr>
          <w:rFonts w:eastAsia="Calibri"/>
          <w:bCs/>
          <w:i/>
          <w:iCs/>
          <w:lang w:eastAsia="ar-SA"/>
        </w:rPr>
      </w:pPr>
      <w:r w:rsidRPr="00E62FC9">
        <w:rPr>
          <w:rFonts w:eastAsia="Calibri"/>
          <w:bCs/>
          <w:i/>
          <w:iCs/>
          <w:lang w:eastAsia="ar-SA"/>
        </w:rPr>
        <w:t>przed zawarciem umowy nie przekazywano klientom wymaganych informacji na trwałym nośniku,</w:t>
      </w:r>
    </w:p>
    <w:p w14:paraId="3912F3A2" w14:textId="3666A666" w:rsidR="000063BC" w:rsidRDefault="000063BC" w:rsidP="00E62FC9">
      <w:pPr>
        <w:widowControl w:val="0"/>
        <w:numPr>
          <w:ilvl w:val="0"/>
          <w:numId w:val="70"/>
        </w:numPr>
        <w:suppressAutoHyphens/>
        <w:autoSpaceDE w:val="0"/>
        <w:autoSpaceDN w:val="0"/>
        <w:adjustRightInd w:val="0"/>
        <w:ind w:left="1418" w:hanging="284"/>
        <w:jc w:val="both"/>
        <w:rPr>
          <w:rFonts w:eastAsia="Calibri"/>
          <w:bCs/>
          <w:i/>
          <w:iCs/>
          <w:lang w:eastAsia="ar-SA"/>
        </w:rPr>
      </w:pPr>
      <w:r w:rsidRPr="00E62FC9">
        <w:rPr>
          <w:rFonts w:eastAsia="Calibri"/>
          <w:i/>
          <w:iCs/>
          <w:lang w:eastAsia="ar-SA"/>
        </w:rPr>
        <w:t xml:space="preserve">w treści umów nie zamieszczono wszystkich wymaganych przepisami prawa informacji </w:t>
      </w:r>
      <w:r w:rsidRPr="00E62FC9">
        <w:rPr>
          <w:rFonts w:eastAsia="Calibri"/>
          <w:bCs/>
          <w:i/>
          <w:iCs/>
          <w:lang w:eastAsia="ar-SA"/>
        </w:rPr>
        <w:t>oraz</w:t>
      </w:r>
      <w:r w:rsidRPr="00E62FC9">
        <w:rPr>
          <w:rFonts w:eastAsia="Calibri"/>
          <w:i/>
          <w:iCs/>
          <w:lang w:eastAsia="ar-SA"/>
        </w:rPr>
        <w:t xml:space="preserve"> nie dołączano do umów wymaganych zdjęć przedmiotu</w:t>
      </w:r>
      <w:r w:rsidR="00E62FC9" w:rsidRPr="00E62FC9">
        <w:rPr>
          <w:rFonts w:eastAsia="Calibri"/>
          <w:i/>
          <w:iCs/>
          <w:lang w:eastAsia="ar-SA"/>
        </w:rPr>
        <w:t xml:space="preserve"> </w:t>
      </w:r>
      <w:r w:rsidRPr="00E62FC9">
        <w:rPr>
          <w:rFonts w:eastAsia="Calibri"/>
          <w:i/>
          <w:iCs/>
          <w:lang w:eastAsia="ar-SA"/>
        </w:rPr>
        <w:t>zabezpieczenia lombardowego</w:t>
      </w:r>
      <w:r w:rsidRPr="00E62FC9">
        <w:rPr>
          <w:rFonts w:eastAsia="Calibri"/>
          <w:bCs/>
          <w:i/>
          <w:iCs/>
          <w:lang w:eastAsia="ar-SA"/>
        </w:rPr>
        <w:t>.</w:t>
      </w:r>
    </w:p>
    <w:p w14:paraId="0D1DEFA6" w14:textId="77777777" w:rsidR="00FA110C" w:rsidRPr="00E62FC9" w:rsidRDefault="00FA110C" w:rsidP="00FA110C">
      <w:pPr>
        <w:widowControl w:val="0"/>
        <w:suppressAutoHyphens/>
        <w:autoSpaceDE w:val="0"/>
        <w:autoSpaceDN w:val="0"/>
        <w:adjustRightInd w:val="0"/>
        <w:ind w:left="1418"/>
        <w:jc w:val="both"/>
        <w:rPr>
          <w:rFonts w:eastAsia="Calibri"/>
          <w:bCs/>
          <w:i/>
          <w:iCs/>
          <w:lang w:eastAsia="ar-SA"/>
        </w:rPr>
      </w:pPr>
    </w:p>
    <w:p w14:paraId="271959AE" w14:textId="77777777" w:rsidR="000063BC" w:rsidRPr="00FA110C" w:rsidRDefault="000063BC" w:rsidP="00E62FC9">
      <w:pPr>
        <w:widowControl w:val="0"/>
        <w:autoSpaceDE w:val="0"/>
        <w:autoSpaceDN w:val="0"/>
        <w:adjustRightInd w:val="0"/>
        <w:ind w:left="708"/>
        <w:jc w:val="both"/>
        <w:rPr>
          <w:rFonts w:eastAsia="Times New Roman"/>
          <w:iCs/>
        </w:rPr>
      </w:pPr>
      <w:r w:rsidRPr="00FA110C">
        <w:rPr>
          <w:iCs/>
        </w:rPr>
        <w:t xml:space="preserve">Wykorzystując ustalenia kontroli </w:t>
      </w:r>
      <w:r w:rsidRPr="00FA110C">
        <w:rPr>
          <w:bCs/>
          <w:iCs/>
        </w:rPr>
        <w:t>wobec 1 osoby</w:t>
      </w:r>
      <w:r w:rsidRPr="00FA110C">
        <w:rPr>
          <w:b/>
          <w:iCs/>
        </w:rPr>
        <w:t xml:space="preserve"> </w:t>
      </w:r>
      <w:r w:rsidRPr="00FA110C">
        <w:rPr>
          <w:iCs/>
        </w:rPr>
        <w:t xml:space="preserve">skierowano wniosek o ukaranie do Sądu z uwagi na podejrzenia popełnienia wykroczenia z art. 45 ustawy z dnia </w:t>
      </w:r>
      <w:r w:rsidRPr="00FA110C">
        <w:rPr>
          <w:iCs/>
        </w:rPr>
        <w:br/>
        <w:t xml:space="preserve">14 kwietnia 2023 r. o konsumenckiej pożyczce lombardowej. Wyrokiem sądu </w:t>
      </w:r>
      <w:r w:rsidRPr="00FA110C">
        <w:rPr>
          <w:bCs/>
          <w:iCs/>
        </w:rPr>
        <w:t>– na przedsiębiorcę została nałożona kara pieniężna w wysokości 5000 zł.</w:t>
      </w:r>
    </w:p>
    <w:p w14:paraId="12923B29" w14:textId="77777777" w:rsidR="000063BC" w:rsidRPr="00E62FC9" w:rsidRDefault="000063BC" w:rsidP="000063BC">
      <w:pPr>
        <w:widowControl w:val="0"/>
        <w:autoSpaceDE w:val="0"/>
        <w:autoSpaceDN w:val="0"/>
        <w:adjustRightInd w:val="0"/>
        <w:ind w:left="709"/>
        <w:jc w:val="both"/>
        <w:rPr>
          <w:rFonts w:eastAsia="Times New Roman"/>
        </w:rPr>
      </w:pPr>
      <w:r w:rsidRPr="00E62FC9">
        <w:rPr>
          <w:rFonts w:eastAsia="Times New Roman"/>
        </w:rPr>
        <w:t xml:space="preserve">  </w:t>
      </w:r>
    </w:p>
    <w:p w14:paraId="0EF44A4C" w14:textId="77777777" w:rsidR="000063BC" w:rsidRPr="00E62FC9" w:rsidRDefault="000063BC" w:rsidP="000063BC">
      <w:pPr>
        <w:widowControl w:val="0"/>
        <w:suppressAutoHyphens/>
        <w:jc w:val="both"/>
        <w:rPr>
          <w:rFonts w:eastAsia="HG Mincho Light J"/>
          <w:b/>
          <w:bCs/>
          <w:u w:val="single"/>
        </w:rPr>
      </w:pPr>
    </w:p>
    <w:p w14:paraId="53ECDB33" w14:textId="40FAAA5B" w:rsidR="000063BC" w:rsidRPr="009F16BC" w:rsidRDefault="00792094" w:rsidP="00BA42B3">
      <w:pPr>
        <w:widowControl w:val="0"/>
        <w:suppressAutoHyphens/>
        <w:autoSpaceDE w:val="0"/>
        <w:autoSpaceDN w:val="0"/>
        <w:adjustRightInd w:val="0"/>
        <w:spacing w:after="200"/>
        <w:jc w:val="both"/>
        <w:rPr>
          <w:rFonts w:eastAsia="Times New Roman"/>
          <w:b/>
          <w:lang w:eastAsia="ar-SA"/>
        </w:rPr>
      </w:pPr>
      <w:r w:rsidRPr="009F16BC">
        <w:rPr>
          <w:rFonts w:eastAsia="Times New Roman"/>
          <w:b/>
          <w:lang w:eastAsia="ar-SA"/>
        </w:rPr>
        <w:t xml:space="preserve">12) </w:t>
      </w:r>
      <w:bookmarkStart w:id="17" w:name="_Hlk221187616"/>
      <w:r w:rsidR="000063BC" w:rsidRPr="009F16BC">
        <w:rPr>
          <w:rFonts w:eastAsia="Times New Roman"/>
          <w:b/>
          <w:lang w:eastAsia="ar-SA"/>
        </w:rPr>
        <w:t>Kontrole innych produktów</w:t>
      </w:r>
    </w:p>
    <w:bookmarkEnd w:id="17"/>
    <w:p w14:paraId="40A2105D" w14:textId="77777777" w:rsidR="000063BC" w:rsidRPr="000063BC" w:rsidRDefault="000063BC" w:rsidP="000063BC">
      <w:pPr>
        <w:widowControl w:val="0"/>
        <w:autoSpaceDE w:val="0"/>
        <w:autoSpaceDN w:val="0"/>
        <w:adjustRightInd w:val="0"/>
        <w:ind w:firstLine="709"/>
        <w:jc w:val="both"/>
        <w:rPr>
          <w:rFonts w:eastAsia="Times New Roman"/>
          <w:bCs/>
        </w:rPr>
      </w:pPr>
      <w:r w:rsidRPr="000063BC">
        <w:rPr>
          <w:rFonts w:eastAsia="Times New Roman"/>
          <w:bCs/>
        </w:rPr>
        <w:t xml:space="preserve">Przeprowadzono </w:t>
      </w:r>
      <w:r w:rsidRPr="000063BC">
        <w:rPr>
          <w:rFonts w:eastAsia="Times New Roman"/>
          <w:b/>
        </w:rPr>
        <w:t>426 kontroli</w:t>
      </w:r>
      <w:r w:rsidRPr="000063BC">
        <w:rPr>
          <w:rFonts w:eastAsia="Times New Roman"/>
          <w:bCs/>
        </w:rPr>
        <w:t xml:space="preserve">, dotyczących między innymi uwidocznienia informacji </w:t>
      </w:r>
      <w:r w:rsidRPr="000063BC">
        <w:rPr>
          <w:rFonts w:eastAsia="Times New Roman"/>
          <w:bCs/>
        </w:rPr>
        <w:br/>
        <w:t xml:space="preserve">o cenach i cenach obniżonych, rzetelności obsługi klientów, postępowania z odpadami opakowaniowymi i pobierania opłaty recyklingowej oraz </w:t>
      </w:r>
      <w:r w:rsidRPr="000063BC">
        <w:t xml:space="preserve">opłaty od </w:t>
      </w:r>
      <w:r w:rsidRPr="000063BC">
        <w:rPr>
          <w:rFonts w:eastAsia="HG Mincho Light J"/>
        </w:rPr>
        <w:t>opakowań</w:t>
      </w:r>
      <w:r w:rsidRPr="000063BC">
        <w:t xml:space="preserve"> jednorazowego użytku z tworzyw sztucznych</w:t>
      </w:r>
      <w:r w:rsidRPr="000063BC">
        <w:rPr>
          <w:rFonts w:eastAsia="Times New Roman"/>
          <w:bCs/>
        </w:rPr>
        <w:t xml:space="preserve">, przestrzegania wymagań ustawy o zużytym sprzęcie elektrycznym i elektronicznym, przestrzegania przepisów akcyzowych, ustawy o </w:t>
      </w:r>
      <w:r w:rsidRPr="000063BC">
        <w:rPr>
          <w:rFonts w:eastAsia="Times New Roman"/>
        </w:rPr>
        <w:t>wychowaniu</w:t>
      </w:r>
      <w:r w:rsidRPr="000063BC">
        <w:rPr>
          <w:rFonts w:eastAsia="Times New Roman"/>
          <w:bCs/>
        </w:rPr>
        <w:t xml:space="preserve"> w trzeźwości i przeciwdziałaniu alkoholizmowi oraz ustawy o ochronie zdrowia przed następstwami używania tytoniu i wyrobów tytoniowych. Sprawdzeniem objęto </w:t>
      </w:r>
      <w:r w:rsidRPr="006D21BF">
        <w:rPr>
          <w:rFonts w:eastAsia="Times New Roman"/>
          <w:b/>
        </w:rPr>
        <w:t>25782 produkty</w:t>
      </w:r>
      <w:r w:rsidRPr="000063BC">
        <w:rPr>
          <w:rFonts w:eastAsia="Times New Roman"/>
          <w:bCs/>
        </w:rPr>
        <w:t xml:space="preserve">, z czego zakwestionowano </w:t>
      </w:r>
      <w:r w:rsidRPr="006D21BF">
        <w:rPr>
          <w:rFonts w:eastAsia="Times New Roman"/>
          <w:b/>
        </w:rPr>
        <w:t xml:space="preserve">4427 </w:t>
      </w:r>
      <w:r w:rsidRPr="000063BC">
        <w:rPr>
          <w:rFonts w:eastAsia="Times New Roman"/>
          <w:bCs/>
        </w:rPr>
        <w:t>(tj. 17,2%).</w:t>
      </w:r>
    </w:p>
    <w:p w14:paraId="245A9BA6" w14:textId="77777777" w:rsidR="000063BC" w:rsidRDefault="000063BC" w:rsidP="000063BC">
      <w:pPr>
        <w:widowControl w:val="0"/>
        <w:autoSpaceDE w:val="0"/>
        <w:autoSpaceDN w:val="0"/>
        <w:adjustRightInd w:val="0"/>
        <w:jc w:val="both"/>
        <w:rPr>
          <w:rFonts w:eastAsia="Times New Roman"/>
          <w:bCs/>
        </w:rPr>
      </w:pPr>
      <w:r w:rsidRPr="00E62FC9">
        <w:rPr>
          <w:rFonts w:eastAsia="Times New Roman"/>
          <w:bCs/>
        </w:rPr>
        <w:t xml:space="preserve"> </w:t>
      </w:r>
    </w:p>
    <w:p w14:paraId="0304EF8F" w14:textId="77777777" w:rsidR="00E20EDF" w:rsidRPr="00E62FC9" w:rsidRDefault="00E20EDF" w:rsidP="000063BC">
      <w:pPr>
        <w:widowControl w:val="0"/>
        <w:autoSpaceDE w:val="0"/>
        <w:autoSpaceDN w:val="0"/>
        <w:adjustRightInd w:val="0"/>
        <w:jc w:val="both"/>
        <w:rPr>
          <w:rFonts w:eastAsia="Times New Roman"/>
          <w:bCs/>
        </w:rPr>
      </w:pPr>
    </w:p>
    <w:p w14:paraId="242F768C" w14:textId="429592D4" w:rsidR="000063BC" w:rsidRDefault="00FA110C" w:rsidP="00E20EDF">
      <w:pPr>
        <w:pStyle w:val="Akapitzlist"/>
        <w:widowControl w:val="0"/>
        <w:numPr>
          <w:ilvl w:val="0"/>
          <w:numId w:val="13"/>
        </w:numPr>
        <w:autoSpaceDE w:val="0"/>
        <w:autoSpaceDN w:val="0"/>
        <w:adjustRightInd w:val="0"/>
        <w:spacing w:after="0" w:line="240" w:lineRule="auto"/>
        <w:ind w:left="284"/>
        <w:jc w:val="both"/>
        <w:rPr>
          <w:rFonts w:ascii="Times New Roman" w:eastAsia="Times New Roman" w:hAnsi="Times New Roman"/>
          <w:b/>
          <w:sz w:val="24"/>
          <w:szCs w:val="24"/>
        </w:rPr>
      </w:pPr>
      <w:r>
        <w:rPr>
          <w:rFonts w:ascii="Times New Roman" w:eastAsia="Times New Roman" w:hAnsi="Times New Roman"/>
          <w:b/>
          <w:sz w:val="24"/>
          <w:szCs w:val="24"/>
        </w:rPr>
        <w:t>Kontrola prawidłowości uwidaczniania cen</w:t>
      </w:r>
    </w:p>
    <w:p w14:paraId="45664E6D" w14:textId="77777777" w:rsidR="00E20EDF" w:rsidRPr="00BA42B3" w:rsidRDefault="00E20EDF" w:rsidP="00E20EDF">
      <w:pPr>
        <w:pStyle w:val="Akapitzlist"/>
        <w:widowControl w:val="0"/>
        <w:autoSpaceDE w:val="0"/>
        <w:autoSpaceDN w:val="0"/>
        <w:adjustRightInd w:val="0"/>
        <w:spacing w:after="0" w:line="240" w:lineRule="auto"/>
        <w:ind w:left="284"/>
        <w:jc w:val="both"/>
        <w:rPr>
          <w:rFonts w:ascii="Times New Roman" w:eastAsia="Times New Roman" w:hAnsi="Times New Roman"/>
          <w:b/>
          <w:sz w:val="24"/>
          <w:szCs w:val="24"/>
        </w:rPr>
      </w:pPr>
    </w:p>
    <w:p w14:paraId="4BE3B133" w14:textId="0DDF305A" w:rsidR="000063BC" w:rsidRPr="000063BC" w:rsidRDefault="00C76BB0" w:rsidP="00E20EDF">
      <w:pPr>
        <w:widowControl w:val="0"/>
        <w:autoSpaceDE w:val="0"/>
        <w:autoSpaceDN w:val="0"/>
        <w:adjustRightInd w:val="0"/>
        <w:ind w:firstLine="709"/>
        <w:jc w:val="both"/>
        <w:rPr>
          <w:rFonts w:eastAsia="HG Mincho Light J"/>
          <w:bCs/>
        </w:rPr>
      </w:pPr>
      <w:r>
        <w:rPr>
          <w:rFonts w:eastAsia="Times New Roman"/>
        </w:rPr>
        <w:t>P</w:t>
      </w:r>
      <w:r w:rsidR="000063BC" w:rsidRPr="000063BC">
        <w:rPr>
          <w:rFonts w:eastAsia="Times New Roman"/>
        </w:rPr>
        <w:t>rzeprowadzono</w:t>
      </w:r>
      <w:r w:rsidR="000063BC" w:rsidRPr="000063BC">
        <w:rPr>
          <w:rFonts w:eastAsia="HG Mincho Light J"/>
        </w:rPr>
        <w:t xml:space="preserve"> </w:t>
      </w:r>
      <w:r w:rsidR="000063BC" w:rsidRPr="006D21BF">
        <w:rPr>
          <w:rFonts w:eastAsia="HG Mincho Light J"/>
          <w:b/>
          <w:bCs/>
        </w:rPr>
        <w:t>143 kontrole</w:t>
      </w:r>
      <w:r w:rsidR="000063BC" w:rsidRPr="000063BC">
        <w:rPr>
          <w:rFonts w:eastAsia="HG Mincho Light J"/>
        </w:rPr>
        <w:t xml:space="preserve"> </w:t>
      </w:r>
      <w:r w:rsidR="000063BC" w:rsidRPr="000063BC">
        <w:rPr>
          <w:rFonts w:eastAsia="HG Mincho Light J"/>
          <w:bCs/>
        </w:rPr>
        <w:t xml:space="preserve">u przedsiębiorców detalicznych, </w:t>
      </w:r>
      <w:r w:rsidR="000063BC" w:rsidRPr="000063BC">
        <w:rPr>
          <w:rFonts w:eastAsia="HG Mincho Light J"/>
        </w:rPr>
        <w:t>w zakresie</w:t>
      </w:r>
      <w:r w:rsidR="000063BC" w:rsidRPr="000063BC">
        <w:rPr>
          <w:rFonts w:eastAsia="Times New Roman"/>
          <w:bCs/>
        </w:rPr>
        <w:t xml:space="preserve"> dotyczącym i</w:t>
      </w:r>
      <w:r w:rsidR="000063BC" w:rsidRPr="000063BC">
        <w:rPr>
          <w:rFonts w:eastAsia="HG Mincho Light J"/>
          <w:bCs/>
        </w:rPr>
        <w:t xml:space="preserve">nformowania konsumentów o cenach towarów i usług, w tym o cenach obniżonych. </w:t>
      </w:r>
      <w:r w:rsidR="000063BC" w:rsidRPr="000063BC">
        <w:rPr>
          <w:rFonts w:eastAsia="HG Mincho Light J"/>
        </w:rPr>
        <w:t xml:space="preserve">Nieprawidłowości stwierdzono w </w:t>
      </w:r>
      <w:r w:rsidR="000063BC" w:rsidRPr="006D21BF">
        <w:rPr>
          <w:rFonts w:eastAsia="HG Mincho Light J"/>
          <w:b/>
          <w:bCs/>
        </w:rPr>
        <w:t>95</w:t>
      </w:r>
      <w:r w:rsidR="000063BC" w:rsidRPr="000063BC">
        <w:rPr>
          <w:rFonts w:eastAsia="HG Mincho Light J"/>
        </w:rPr>
        <w:t xml:space="preserve"> podmiotach, co stanowi 66,4% placówek objętych </w:t>
      </w:r>
      <w:r w:rsidR="000063BC" w:rsidRPr="000063BC">
        <w:rPr>
          <w:rFonts w:eastAsia="Times New Roman"/>
        </w:rPr>
        <w:t>badaniem</w:t>
      </w:r>
      <w:r w:rsidR="000063BC" w:rsidRPr="000063BC">
        <w:rPr>
          <w:rFonts w:eastAsia="HG Mincho Light J"/>
        </w:rPr>
        <w:t xml:space="preserve">. Sprawdzeniem objęto </w:t>
      </w:r>
      <w:r w:rsidR="000063BC" w:rsidRPr="006D21BF">
        <w:rPr>
          <w:rFonts w:eastAsia="HG Mincho Light J"/>
          <w:b/>
          <w:bCs/>
        </w:rPr>
        <w:t>23</w:t>
      </w:r>
      <w:r w:rsidR="00E62FC9">
        <w:rPr>
          <w:rFonts w:eastAsia="HG Mincho Light J"/>
          <w:b/>
          <w:bCs/>
        </w:rPr>
        <w:t>.</w:t>
      </w:r>
      <w:r w:rsidR="000063BC" w:rsidRPr="006D21BF">
        <w:rPr>
          <w:rFonts w:eastAsia="HG Mincho Light J"/>
          <w:b/>
          <w:bCs/>
        </w:rPr>
        <w:t>045 produktów</w:t>
      </w:r>
      <w:r w:rsidR="000063BC" w:rsidRPr="000063BC">
        <w:rPr>
          <w:rFonts w:eastAsia="HG Mincho Light J"/>
        </w:rPr>
        <w:t xml:space="preserve">, stwierdzając nieprawidłowości w odniesieniu do </w:t>
      </w:r>
      <w:r w:rsidR="000063BC" w:rsidRPr="006D21BF">
        <w:rPr>
          <w:rFonts w:eastAsia="HG Mincho Light J"/>
          <w:b/>
          <w:bCs/>
        </w:rPr>
        <w:t>4</w:t>
      </w:r>
      <w:r w:rsidR="00E62FC9">
        <w:rPr>
          <w:rFonts w:eastAsia="HG Mincho Light J"/>
          <w:b/>
          <w:bCs/>
        </w:rPr>
        <w:t>.</w:t>
      </w:r>
      <w:r w:rsidR="000063BC" w:rsidRPr="006D21BF">
        <w:rPr>
          <w:rFonts w:eastAsia="HG Mincho Light J"/>
          <w:b/>
          <w:bCs/>
        </w:rPr>
        <w:t>005</w:t>
      </w:r>
      <w:r w:rsidR="000063BC" w:rsidRPr="000063BC">
        <w:rPr>
          <w:rFonts w:eastAsia="HG Mincho Light J"/>
        </w:rPr>
        <w:t>, co stanowi 17,4 % produktów objętych badaniem.</w:t>
      </w:r>
      <w:r w:rsidR="000063BC" w:rsidRPr="000063BC">
        <w:rPr>
          <w:rFonts w:eastAsia="HG Mincho Light J"/>
          <w:noProof/>
        </w:rPr>
        <w:t xml:space="preserve"> </w:t>
      </w:r>
    </w:p>
    <w:p w14:paraId="7911D148" w14:textId="77777777" w:rsidR="000063BC" w:rsidRPr="000063BC" w:rsidRDefault="000063BC" w:rsidP="000063BC">
      <w:pPr>
        <w:widowControl w:val="0"/>
        <w:jc w:val="both"/>
        <w:rPr>
          <w:rFonts w:eastAsia="HG Mincho Light J"/>
          <w:bCs/>
        </w:rPr>
      </w:pPr>
    </w:p>
    <w:p w14:paraId="3B96BC9B" w14:textId="77777777" w:rsidR="000063BC" w:rsidRPr="000063BC" w:rsidRDefault="000063BC" w:rsidP="000063BC">
      <w:pPr>
        <w:widowControl w:val="0"/>
        <w:suppressAutoHyphens/>
        <w:ind w:firstLine="709"/>
        <w:jc w:val="both"/>
        <w:rPr>
          <w:rFonts w:eastAsia="HG Mincho Light J"/>
        </w:rPr>
      </w:pPr>
      <w:r w:rsidRPr="000063BC">
        <w:rPr>
          <w:rFonts w:eastAsia="HG Mincho Light J"/>
        </w:rPr>
        <w:t xml:space="preserve">Stwierdzone nieprawidłowości dotyczyły: </w:t>
      </w:r>
    </w:p>
    <w:p w14:paraId="20CE4D1E"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t>braku informacji o cenach,</w:t>
      </w:r>
    </w:p>
    <w:p w14:paraId="25714454"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t>braku ceny przy jednoczesnym podaniu wyłącznie ceny jednostkowej,</w:t>
      </w:r>
    </w:p>
    <w:p w14:paraId="0557087C"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t>braku informacji o cenach jednostkowych,</w:t>
      </w:r>
    </w:p>
    <w:p w14:paraId="76ED38D6"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t>niewłaściwie wyliczonych cen jednostkowych,</w:t>
      </w:r>
    </w:p>
    <w:p w14:paraId="05AA6800"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t>braku cennika odnoszącego się do cen towarów umieszczonych w miejscu niedostępnym dla konsumentów,</w:t>
      </w:r>
    </w:p>
    <w:p w14:paraId="75647E05"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lastRenderedPageBreak/>
        <w:t>nieprawidłowości dotyczących cen produktów objętych promocją (np. braku wskazania najniższej ceny sprzed 30 dni przed wprowadzeniem obniżki),</w:t>
      </w:r>
    </w:p>
    <w:p w14:paraId="2B438499"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t xml:space="preserve">prezentowania cen w miejscu niewidocznym dla klientów, </w:t>
      </w:r>
    </w:p>
    <w:p w14:paraId="5842A1F2"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t xml:space="preserve">podawania kilku cen bez wyjaśnienia ich znaczenia, </w:t>
      </w:r>
    </w:p>
    <w:p w14:paraId="0F4B9BE1"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t>niezgodności ceny produktu z ceną zakodowaną w kasie,</w:t>
      </w:r>
    </w:p>
    <w:p w14:paraId="62A7CDD8" w14:textId="77777777" w:rsidR="000063BC" w:rsidRPr="000063BC" w:rsidRDefault="000063BC">
      <w:pPr>
        <w:numPr>
          <w:ilvl w:val="0"/>
          <w:numId w:val="23"/>
        </w:numPr>
        <w:contextualSpacing/>
        <w:jc w:val="both"/>
        <w:rPr>
          <w:rFonts w:eastAsia="Calibri"/>
          <w:bCs/>
          <w:lang w:eastAsia="ar-SA"/>
        </w:rPr>
      </w:pPr>
      <w:r w:rsidRPr="000063BC">
        <w:rPr>
          <w:rFonts w:eastAsia="Calibri"/>
          <w:bCs/>
          <w:lang w:eastAsia="ar-SA"/>
        </w:rPr>
        <w:t>nierzetelnej obsługi klientów</w:t>
      </w:r>
      <w:r w:rsidRPr="000063BC">
        <w:rPr>
          <w:rFonts w:eastAsia="Calibri"/>
          <w:lang w:eastAsia="ar-SA"/>
        </w:rPr>
        <w:t xml:space="preserve"> w naliczaniu należności w trakcie zakupu kontrolnego</w:t>
      </w:r>
      <w:r w:rsidRPr="000063BC">
        <w:rPr>
          <w:rFonts w:eastAsia="Calibri"/>
          <w:bCs/>
          <w:lang w:eastAsia="ar-SA"/>
        </w:rPr>
        <w:t>.</w:t>
      </w:r>
    </w:p>
    <w:p w14:paraId="5A90BFC5" w14:textId="77777777" w:rsidR="000063BC" w:rsidRPr="000063BC" w:rsidRDefault="000063BC" w:rsidP="000063BC">
      <w:pPr>
        <w:ind w:left="720"/>
        <w:contextualSpacing/>
        <w:jc w:val="both"/>
        <w:rPr>
          <w:rFonts w:eastAsia="Calibri"/>
          <w:bCs/>
          <w:lang w:eastAsia="ar-SA"/>
        </w:rPr>
      </w:pPr>
    </w:p>
    <w:p w14:paraId="7E19BC68" w14:textId="2A1024C6" w:rsidR="000063BC" w:rsidRPr="006B0F84" w:rsidRDefault="000063BC" w:rsidP="000063BC">
      <w:pPr>
        <w:widowControl w:val="0"/>
        <w:jc w:val="both"/>
        <w:rPr>
          <w:rFonts w:eastAsia="HG Mincho Light J"/>
          <w:b/>
        </w:rPr>
      </w:pPr>
      <w:r w:rsidRPr="006B0F84">
        <w:rPr>
          <w:rFonts w:eastAsia="HG Mincho Light J"/>
        </w:rPr>
        <w:t xml:space="preserve">W związku z ww. nieprawidłowościami dotyczącymi uwidaczniania cen i cen obniżonych </w:t>
      </w:r>
      <w:r w:rsidR="006B0F84" w:rsidRPr="006B0F84">
        <w:rPr>
          <w:rFonts w:eastAsia="HG Mincho Light J"/>
        </w:rPr>
        <w:t>wydano 155 decyzji administracyjnych nakładających na przedsiębiorców administracyjne kary pieniężne w łącznej wysokości 217.500 zł</w:t>
      </w:r>
      <w:r w:rsidRPr="006B0F84">
        <w:rPr>
          <w:rFonts w:eastAsia="HG Mincho Light J"/>
        </w:rPr>
        <w:t xml:space="preserve"> </w:t>
      </w:r>
      <w:r w:rsidR="006B0F84" w:rsidRPr="006B0F84">
        <w:rPr>
          <w:rFonts w:eastAsia="HG Mincho Light J"/>
        </w:rPr>
        <w:t>.</w:t>
      </w:r>
      <w:r w:rsidR="00C76BB0" w:rsidRPr="006B0F84">
        <w:rPr>
          <w:rFonts w:eastAsia="HG Mincho Light J"/>
          <w:b/>
        </w:rPr>
        <w:t xml:space="preserve"> </w:t>
      </w:r>
    </w:p>
    <w:p w14:paraId="3C5DEBCD" w14:textId="77777777" w:rsidR="000063BC" w:rsidRPr="00C76BB0" w:rsidRDefault="000063BC" w:rsidP="000063BC">
      <w:pPr>
        <w:widowControl w:val="0"/>
        <w:suppressAutoHyphens/>
        <w:jc w:val="both"/>
        <w:rPr>
          <w:rFonts w:eastAsia="HG Mincho Light J"/>
          <w:b/>
        </w:rPr>
      </w:pPr>
    </w:p>
    <w:p w14:paraId="0073F728" w14:textId="16101371" w:rsidR="000063BC" w:rsidRPr="009F16BC" w:rsidRDefault="000063BC" w:rsidP="00E62FC9">
      <w:pPr>
        <w:widowControl w:val="0"/>
        <w:autoSpaceDE w:val="0"/>
        <w:autoSpaceDN w:val="0"/>
        <w:adjustRightInd w:val="0"/>
        <w:jc w:val="both"/>
        <w:rPr>
          <w:rFonts w:eastAsia="Times New Roman"/>
          <w:bCs/>
          <w:i/>
          <w:iCs/>
          <w:u w:val="single"/>
        </w:rPr>
      </w:pPr>
      <w:r w:rsidRPr="009F16BC">
        <w:rPr>
          <w:rFonts w:eastAsia="Times New Roman"/>
          <w:bCs/>
          <w:i/>
          <w:iCs/>
          <w:u w:val="single"/>
        </w:rPr>
        <w:t>Przykłady:</w:t>
      </w:r>
    </w:p>
    <w:p w14:paraId="7BDD6403" w14:textId="77777777" w:rsidR="000063BC" w:rsidRPr="009F16BC" w:rsidRDefault="000063BC" w:rsidP="00E62FC9">
      <w:pPr>
        <w:widowControl w:val="0"/>
        <w:numPr>
          <w:ilvl w:val="0"/>
          <w:numId w:val="61"/>
        </w:numPr>
        <w:suppressAutoHyphens/>
        <w:jc w:val="both"/>
        <w:rPr>
          <w:rFonts w:eastAsia="Times New Roman"/>
          <w:i/>
          <w:iCs/>
          <w:lang w:eastAsia="ar-SA"/>
        </w:rPr>
      </w:pPr>
      <w:r w:rsidRPr="009F16BC">
        <w:rPr>
          <w:rFonts w:eastAsia="HG Mincho Light J"/>
          <w:i/>
          <w:iCs/>
          <w:lang w:eastAsia="ar-SA"/>
        </w:rPr>
        <w:t xml:space="preserve">Kontrola prawidłowości uwidocznienia cen – </w:t>
      </w:r>
      <w:r w:rsidRPr="009F16BC">
        <w:rPr>
          <w:rFonts w:eastAsia="Times New Roman"/>
          <w:i/>
          <w:iCs/>
          <w:lang w:eastAsia="ar-SA"/>
        </w:rPr>
        <w:t xml:space="preserve">kontrola przeprowadzona </w:t>
      </w:r>
      <w:r w:rsidRPr="009F16BC">
        <w:rPr>
          <w:rFonts w:eastAsia="Times New Roman"/>
          <w:i/>
          <w:iCs/>
          <w:lang w:eastAsia="ar-SA"/>
        </w:rPr>
        <w:br/>
        <w:t xml:space="preserve">w jednym ze sklepów detalicznych wykazała nieprawidłowości dotyczące nierzetelnej obsługi klienta polegającej na zawyżeniu należności wynikającej </w:t>
      </w:r>
      <w:r w:rsidRPr="009F16BC">
        <w:rPr>
          <w:rFonts w:eastAsia="Times New Roman"/>
          <w:i/>
          <w:iCs/>
          <w:lang w:eastAsia="ar-SA"/>
        </w:rPr>
        <w:br/>
        <w:t xml:space="preserve">z ważenia zakupionych produktów wraz z opakowaniem, stosowania wagi z wygasłą cechą legalizacji oraz braku lub nieprawidłowego wyliczenia cen jednostkowych przy produktach oferowanych do sprzedaży. </w:t>
      </w:r>
    </w:p>
    <w:p w14:paraId="7752C6EA" w14:textId="77777777" w:rsidR="000063BC" w:rsidRPr="009F16BC" w:rsidRDefault="000063BC" w:rsidP="00E62FC9">
      <w:pPr>
        <w:widowControl w:val="0"/>
        <w:ind w:left="709"/>
        <w:jc w:val="both"/>
        <w:rPr>
          <w:rFonts w:eastAsia="Times New Roman"/>
          <w:i/>
          <w:iCs/>
        </w:rPr>
      </w:pPr>
      <w:r w:rsidRPr="009F16BC">
        <w:rPr>
          <w:rFonts w:eastAsia="Times New Roman"/>
          <w:i/>
          <w:iCs/>
        </w:rPr>
        <w:t xml:space="preserve">W związku z nierzetelną obsługą – przesłuchano osobę podejrzaną o popełnienie wykroczenia z art. 134§1 Kodeksu Wykroczeń oraz skierowano wniosek do Sądu </w:t>
      </w:r>
      <w:r w:rsidRPr="009F16BC">
        <w:rPr>
          <w:rFonts w:eastAsia="Times New Roman"/>
          <w:i/>
          <w:iCs/>
        </w:rPr>
        <w:br/>
        <w:t>o ukaranie. Sąd wymierzył grzywnę w wysokości 200 zł.</w:t>
      </w:r>
    </w:p>
    <w:p w14:paraId="3DA6061B" w14:textId="5AB1AD67" w:rsidR="000063BC" w:rsidRPr="009F16BC" w:rsidRDefault="009F16BC" w:rsidP="00E62FC9">
      <w:pPr>
        <w:pStyle w:val="Akapitzlist"/>
        <w:widowControl w:val="0"/>
        <w:spacing w:after="0" w:line="240" w:lineRule="auto"/>
        <w:jc w:val="both"/>
        <w:rPr>
          <w:rFonts w:ascii="Times New Roman" w:eastAsia="HG Mincho Light J" w:hAnsi="Times New Roman"/>
          <w:i/>
          <w:iCs/>
          <w:sz w:val="24"/>
          <w:szCs w:val="24"/>
        </w:rPr>
      </w:pPr>
      <w:r>
        <w:rPr>
          <w:rFonts w:ascii="Times New Roman" w:eastAsia="Times New Roman" w:hAnsi="Times New Roman"/>
          <w:i/>
          <w:iCs/>
          <w:sz w:val="24"/>
          <w:szCs w:val="24"/>
        </w:rPr>
        <w:t xml:space="preserve">O </w:t>
      </w:r>
      <w:r w:rsidR="000063BC" w:rsidRPr="009F16BC">
        <w:rPr>
          <w:rFonts w:ascii="Times New Roman" w:eastAsia="Times New Roman" w:hAnsi="Times New Roman"/>
          <w:i/>
          <w:iCs/>
          <w:sz w:val="24"/>
          <w:szCs w:val="24"/>
        </w:rPr>
        <w:t xml:space="preserve">ustaleniach stwierdzonych w trakcie kontroli poinformowano przedsiębiorcę </w:t>
      </w:r>
      <w:r w:rsidR="000063BC" w:rsidRPr="009F16BC">
        <w:rPr>
          <w:rFonts w:ascii="Times New Roman" w:eastAsia="Times New Roman" w:hAnsi="Times New Roman"/>
          <w:i/>
          <w:iCs/>
          <w:sz w:val="24"/>
          <w:szCs w:val="24"/>
        </w:rPr>
        <w:br/>
        <w:t>i zobowiązano go do przeszkolenia personelu w zakresie prawidłowego naliczania należności. Osobę odpowiedzialną za stosowanie wagi bez aktualnej cechy legalizacji ukarano mandatem wysokości 200 zł.</w:t>
      </w:r>
    </w:p>
    <w:p w14:paraId="25450078" w14:textId="77777777" w:rsidR="000063BC" w:rsidRPr="009F16BC" w:rsidRDefault="000063BC" w:rsidP="00E62FC9">
      <w:pPr>
        <w:widowControl w:val="0"/>
        <w:ind w:left="709"/>
        <w:jc w:val="both"/>
        <w:rPr>
          <w:rFonts w:eastAsia="Times New Roman"/>
          <w:i/>
          <w:iCs/>
        </w:rPr>
      </w:pPr>
      <w:r w:rsidRPr="009F16BC">
        <w:rPr>
          <w:rFonts w:eastAsia="Times New Roman"/>
          <w:i/>
          <w:iCs/>
        </w:rPr>
        <w:t xml:space="preserve">W związku z nieprawidłowościami dotyczącymi informowania o cenach </w:t>
      </w:r>
      <w:r w:rsidRPr="009F16BC">
        <w:rPr>
          <w:rFonts w:eastAsia="Times New Roman"/>
          <w:i/>
          <w:iCs/>
        </w:rPr>
        <w:br/>
        <w:t xml:space="preserve">– kontrolowanemu przedsiębiorcy wymierzono karę administracyjną na podstawie </w:t>
      </w:r>
      <w:r w:rsidRPr="009F16BC">
        <w:rPr>
          <w:rFonts w:eastAsia="Times New Roman"/>
          <w:i/>
          <w:iCs/>
        </w:rPr>
        <w:br/>
        <w:t>art. 6 ust. 1 ustawy z o informowaniu o cenach towarów i usług w wysokości 1000 zł.</w:t>
      </w:r>
    </w:p>
    <w:p w14:paraId="632FBA15" w14:textId="77777777" w:rsidR="000063BC" w:rsidRPr="009F16BC" w:rsidRDefault="000063BC" w:rsidP="00E62FC9">
      <w:pPr>
        <w:widowControl w:val="0"/>
        <w:suppressAutoHyphens/>
        <w:ind w:left="720"/>
        <w:jc w:val="both"/>
        <w:rPr>
          <w:rFonts w:eastAsia="Times New Roman"/>
          <w:i/>
          <w:iCs/>
          <w:lang w:eastAsia="ar-SA"/>
        </w:rPr>
      </w:pPr>
    </w:p>
    <w:p w14:paraId="3902A433" w14:textId="048E752E" w:rsidR="000063BC" w:rsidRPr="009F16BC" w:rsidRDefault="000063BC" w:rsidP="00E62FC9">
      <w:pPr>
        <w:widowControl w:val="0"/>
        <w:numPr>
          <w:ilvl w:val="0"/>
          <w:numId w:val="61"/>
        </w:numPr>
        <w:suppressAutoHyphens/>
        <w:jc w:val="both"/>
        <w:rPr>
          <w:rFonts w:eastAsia="Times New Roman"/>
          <w:i/>
          <w:iCs/>
          <w:lang w:eastAsia="ar-SA"/>
        </w:rPr>
      </w:pPr>
      <w:r w:rsidRPr="009F16BC">
        <w:rPr>
          <w:rFonts w:eastAsia="Times New Roman"/>
          <w:i/>
          <w:iCs/>
          <w:lang w:eastAsia="ar-SA"/>
        </w:rPr>
        <w:t xml:space="preserve">Kontrola prawidłowości uwidocznienia cen towarów (w tym cen towarów oferowanych po obniżonych cenach) – kontrola przeprowadzona w jednym ze sklepów internetowych wykazała nieprawidłowości dotyczące </w:t>
      </w:r>
      <w:r w:rsidRPr="009F16BC">
        <w:rPr>
          <w:rFonts w:eastAsia="Calibri"/>
          <w:i/>
          <w:iCs/>
          <w:lang w:eastAsia="ar-SA"/>
        </w:rPr>
        <w:t>uwidocznienia cen poprzez błędne wyliczenie ceny po obniżce (w odniesieniu do ceny regularnej zamiast do najniższej ceny z 30 dni przed obniżką), braku wskazania najniższej ceny z 30 dni przed obniżką, wskazania błędnej najniższej ceny z 30 dni przed obniżką oraz podania najniższej ceny z 30 dni przed obniżką, która była niższa lub równa cenie sprzedaży.</w:t>
      </w:r>
    </w:p>
    <w:p w14:paraId="0F89C4C3" w14:textId="54ED770E" w:rsidR="000063BC" w:rsidRDefault="000063BC" w:rsidP="00E62FC9">
      <w:pPr>
        <w:widowControl w:val="0"/>
        <w:suppressAutoHyphens/>
        <w:autoSpaceDE w:val="0"/>
        <w:autoSpaceDN w:val="0"/>
        <w:adjustRightInd w:val="0"/>
        <w:ind w:left="709"/>
        <w:jc w:val="both"/>
        <w:rPr>
          <w:rFonts w:eastAsia="Times New Roman"/>
          <w:i/>
          <w:iCs/>
          <w:lang w:eastAsia="ar-SA"/>
        </w:rPr>
      </w:pPr>
      <w:r w:rsidRPr="009F16BC">
        <w:rPr>
          <w:rFonts w:eastAsia="Times New Roman"/>
          <w:i/>
          <w:iCs/>
          <w:lang w:eastAsia="ar-SA"/>
        </w:rPr>
        <w:t xml:space="preserve">W związku ze stwierdzonymi nieprawidłowościami dotyczącymi informowania </w:t>
      </w:r>
      <w:r w:rsidRPr="009F16BC">
        <w:rPr>
          <w:rFonts w:eastAsia="Times New Roman"/>
          <w:i/>
          <w:iCs/>
          <w:lang w:eastAsia="ar-SA"/>
        </w:rPr>
        <w:br/>
        <w:t xml:space="preserve">o cenach – w stosunku do przedsiębiorcy wydano decyzję na podstawie art. 6 ust. 1 </w:t>
      </w:r>
      <w:r w:rsidRPr="00BE0133">
        <w:rPr>
          <w:rFonts w:eastAsia="Times New Roman"/>
          <w:i/>
          <w:iCs/>
          <w:lang w:eastAsia="ar-SA"/>
        </w:rPr>
        <w:t>ustawy o informowaniu o cenach towarów i usług w wysokości 1200 zł.</w:t>
      </w:r>
    </w:p>
    <w:p w14:paraId="2745AFAA" w14:textId="77777777" w:rsidR="008770DE" w:rsidRDefault="008770DE" w:rsidP="00E62FC9">
      <w:pPr>
        <w:widowControl w:val="0"/>
        <w:suppressAutoHyphens/>
        <w:autoSpaceDE w:val="0"/>
        <w:autoSpaceDN w:val="0"/>
        <w:adjustRightInd w:val="0"/>
        <w:ind w:left="709"/>
        <w:jc w:val="both"/>
        <w:rPr>
          <w:rFonts w:eastAsia="Times New Roman"/>
          <w:i/>
          <w:iCs/>
          <w:lang w:eastAsia="ar-SA"/>
        </w:rPr>
      </w:pPr>
    </w:p>
    <w:p w14:paraId="7C85A437" w14:textId="77777777" w:rsidR="008770DE" w:rsidRPr="00BE0133" w:rsidRDefault="008770DE" w:rsidP="00E62FC9">
      <w:pPr>
        <w:widowControl w:val="0"/>
        <w:suppressAutoHyphens/>
        <w:autoSpaceDE w:val="0"/>
        <w:autoSpaceDN w:val="0"/>
        <w:adjustRightInd w:val="0"/>
        <w:ind w:left="709"/>
        <w:jc w:val="both"/>
        <w:rPr>
          <w:rFonts w:eastAsia="Times New Roman"/>
          <w:i/>
          <w:iCs/>
          <w:lang w:eastAsia="ar-SA"/>
        </w:rPr>
      </w:pPr>
    </w:p>
    <w:p w14:paraId="334E25A3" w14:textId="77777777" w:rsidR="000063BC" w:rsidRDefault="000063BC" w:rsidP="000063BC">
      <w:pPr>
        <w:widowControl w:val="0"/>
        <w:autoSpaceDE w:val="0"/>
        <w:autoSpaceDN w:val="0"/>
        <w:adjustRightInd w:val="0"/>
        <w:jc w:val="both"/>
        <w:rPr>
          <w:rFonts w:eastAsia="Times New Roman"/>
          <w:b/>
          <w:bCs/>
        </w:rPr>
      </w:pPr>
    </w:p>
    <w:p w14:paraId="7271E02A" w14:textId="77777777" w:rsidR="00716291" w:rsidRDefault="00716291" w:rsidP="000063BC">
      <w:pPr>
        <w:widowControl w:val="0"/>
        <w:autoSpaceDE w:val="0"/>
        <w:autoSpaceDN w:val="0"/>
        <w:adjustRightInd w:val="0"/>
        <w:jc w:val="both"/>
        <w:rPr>
          <w:rFonts w:eastAsia="Times New Roman"/>
          <w:b/>
          <w:bCs/>
        </w:rPr>
      </w:pPr>
    </w:p>
    <w:p w14:paraId="12FE17B6" w14:textId="7ED88D54" w:rsidR="000063BC" w:rsidRPr="00BA42B3" w:rsidRDefault="00E62FC9">
      <w:pPr>
        <w:pStyle w:val="Akapitzlist"/>
        <w:widowControl w:val="0"/>
        <w:numPr>
          <w:ilvl w:val="0"/>
          <w:numId w:val="13"/>
        </w:numPr>
        <w:autoSpaceDE w:val="0"/>
        <w:autoSpaceDN w:val="0"/>
        <w:adjustRightInd w:val="0"/>
        <w:ind w:left="426"/>
        <w:jc w:val="both"/>
        <w:rPr>
          <w:rFonts w:ascii="Times New Roman" w:eastAsia="Times New Roman" w:hAnsi="Times New Roman"/>
          <w:b/>
          <w:bCs/>
          <w:sz w:val="24"/>
          <w:szCs w:val="24"/>
        </w:rPr>
      </w:pPr>
      <w:r>
        <w:rPr>
          <w:rFonts w:ascii="Times New Roman" w:eastAsia="Times New Roman" w:hAnsi="Times New Roman"/>
          <w:b/>
          <w:bCs/>
          <w:sz w:val="24"/>
          <w:szCs w:val="24"/>
        </w:rPr>
        <w:t>Wyroby tytoniowe</w:t>
      </w:r>
    </w:p>
    <w:p w14:paraId="13590307" w14:textId="419C0B37" w:rsidR="000063BC" w:rsidRPr="006B6AEE" w:rsidRDefault="000063BC" w:rsidP="006B6AEE">
      <w:pPr>
        <w:widowControl w:val="0"/>
        <w:autoSpaceDE w:val="0"/>
        <w:autoSpaceDN w:val="0"/>
        <w:adjustRightInd w:val="0"/>
        <w:spacing w:after="120"/>
        <w:jc w:val="both"/>
        <w:rPr>
          <w:rFonts w:eastAsia="HG Mincho Light J"/>
        </w:rPr>
      </w:pPr>
      <w:r w:rsidRPr="000063BC">
        <w:rPr>
          <w:rFonts w:eastAsia="Times New Roman"/>
          <w:bCs/>
        </w:rPr>
        <w:t xml:space="preserve">Wśród placówek obejmujących kontrole innych produktów </w:t>
      </w:r>
      <w:r w:rsidRPr="000063BC">
        <w:rPr>
          <w:rFonts w:eastAsia="HG Mincho Light J"/>
          <w:bCs/>
        </w:rPr>
        <w:t>– p</w:t>
      </w:r>
      <w:r w:rsidRPr="000063BC">
        <w:rPr>
          <w:rFonts w:eastAsia="HG Mincho Light J"/>
        </w:rPr>
        <w:t xml:space="preserve">rzeprowadzono </w:t>
      </w:r>
      <w:r w:rsidRPr="000063BC">
        <w:rPr>
          <w:rFonts w:eastAsia="HG Mincho Light J"/>
        </w:rPr>
        <w:br/>
      </w:r>
      <w:r w:rsidRPr="006D21BF">
        <w:rPr>
          <w:b/>
          <w:bCs/>
        </w:rPr>
        <w:t>20 kontroli</w:t>
      </w:r>
      <w:r w:rsidRPr="000063BC">
        <w:t xml:space="preserve"> prawidłowości oznakowania oraz obrotu wyrobami pod kątem przestrzegania przepisów ustawy o ochronie zdrowia przed następstwami używania tytoniu i wyrobów tytoniowych.</w:t>
      </w:r>
      <w:r w:rsidRPr="000063BC">
        <w:rPr>
          <w:rFonts w:eastAsia="HG Mincho Light J"/>
          <w:bCs/>
        </w:rPr>
        <w:t xml:space="preserve"> </w:t>
      </w:r>
    </w:p>
    <w:p w14:paraId="218C4B20" w14:textId="1A671C4B" w:rsidR="000063BC" w:rsidRPr="000063BC" w:rsidRDefault="000063BC" w:rsidP="006B6AEE">
      <w:pPr>
        <w:widowControl w:val="0"/>
        <w:autoSpaceDE w:val="0"/>
        <w:autoSpaceDN w:val="0"/>
        <w:adjustRightInd w:val="0"/>
        <w:spacing w:after="120"/>
        <w:jc w:val="both"/>
        <w:rPr>
          <w:color w:val="000000" w:themeColor="text1"/>
        </w:rPr>
      </w:pPr>
      <w:r w:rsidRPr="000063BC">
        <w:rPr>
          <w:color w:val="000000" w:themeColor="text1"/>
        </w:rPr>
        <w:t xml:space="preserve">Nieprawidłowości stwierdzono w </w:t>
      </w:r>
      <w:r w:rsidRPr="006D21BF">
        <w:rPr>
          <w:b/>
          <w:bCs/>
          <w:color w:val="000000" w:themeColor="text1"/>
        </w:rPr>
        <w:t>8</w:t>
      </w:r>
      <w:r w:rsidRPr="000063BC">
        <w:rPr>
          <w:color w:val="FF0000"/>
        </w:rPr>
        <w:t xml:space="preserve"> </w:t>
      </w:r>
      <w:r w:rsidRPr="000063BC">
        <w:rPr>
          <w:color w:val="000000" w:themeColor="text1"/>
        </w:rPr>
        <w:t xml:space="preserve">placówkach detalicznych i </w:t>
      </w:r>
      <w:r w:rsidRPr="006D21BF">
        <w:rPr>
          <w:b/>
          <w:bCs/>
          <w:color w:val="000000" w:themeColor="text1"/>
        </w:rPr>
        <w:t>1</w:t>
      </w:r>
      <w:r w:rsidRPr="000063BC">
        <w:rPr>
          <w:color w:val="000000" w:themeColor="text1"/>
        </w:rPr>
        <w:t xml:space="preserve"> hurtowni, co stanowi 45 % objętych kontrolą. </w:t>
      </w:r>
    </w:p>
    <w:p w14:paraId="1E2AC898" w14:textId="77777777" w:rsidR="000063BC" w:rsidRPr="000063BC" w:rsidRDefault="000063BC" w:rsidP="006B6AEE">
      <w:pPr>
        <w:widowControl w:val="0"/>
        <w:autoSpaceDE w:val="0"/>
        <w:autoSpaceDN w:val="0"/>
        <w:adjustRightInd w:val="0"/>
        <w:spacing w:after="120"/>
        <w:jc w:val="both"/>
        <w:rPr>
          <w:color w:val="000000" w:themeColor="text1"/>
        </w:rPr>
      </w:pPr>
      <w:r w:rsidRPr="000063BC">
        <w:rPr>
          <w:color w:val="000000" w:themeColor="text1"/>
        </w:rPr>
        <w:lastRenderedPageBreak/>
        <w:t>Uchybienia polegały m.in. na:</w:t>
      </w:r>
    </w:p>
    <w:p w14:paraId="6A5E2B02" w14:textId="77777777" w:rsidR="000063BC" w:rsidRPr="000063BC" w:rsidRDefault="000063BC">
      <w:pPr>
        <w:numPr>
          <w:ilvl w:val="0"/>
          <w:numId w:val="45"/>
        </w:numPr>
        <w:spacing w:after="200"/>
        <w:contextualSpacing/>
        <w:jc w:val="both"/>
        <w:rPr>
          <w:rFonts w:eastAsia="Calibri"/>
          <w:color w:val="000000" w:themeColor="text1"/>
          <w:lang w:eastAsia="ar-SA"/>
        </w:rPr>
      </w:pPr>
      <w:r w:rsidRPr="000063BC">
        <w:rPr>
          <w:rFonts w:eastAsia="Calibri"/>
          <w:color w:val="000000" w:themeColor="text1"/>
          <w:lang w:eastAsia="ar-SA"/>
        </w:rPr>
        <w:t>nieuwidocznieniu w miejsc</w:t>
      </w:r>
      <w:bookmarkStart w:id="18" w:name="_Hlk211251148"/>
      <w:r w:rsidRPr="000063BC">
        <w:rPr>
          <w:rFonts w:eastAsia="Calibri"/>
          <w:color w:val="000000" w:themeColor="text1"/>
          <w:lang w:eastAsia="ar-SA"/>
        </w:rPr>
        <w:t xml:space="preserve">u sprzedaży wyrobów tytoniowych </w:t>
      </w:r>
      <w:r w:rsidRPr="000063BC">
        <w:rPr>
          <w:rFonts w:eastAsia="Calibri"/>
          <w:bCs/>
          <w:lang w:eastAsia="ar-SA"/>
        </w:rPr>
        <w:t xml:space="preserve">oznaczenia słownego </w:t>
      </w:r>
      <w:r w:rsidRPr="000063BC">
        <w:rPr>
          <w:rFonts w:eastAsia="Calibri"/>
          <w:bCs/>
          <w:lang w:eastAsia="ar-SA"/>
        </w:rPr>
        <w:br/>
        <w:t>i graficznego informującego o zakazie palenia wyrobów tytoniowych i papierosów elektronicznych oraz nowatorskich wyrobów tytoniowych na terenie obiektu</w:t>
      </w:r>
      <w:bookmarkEnd w:id="18"/>
      <w:r w:rsidRPr="000063BC">
        <w:rPr>
          <w:rFonts w:eastAsia="Calibri"/>
          <w:bCs/>
          <w:lang w:eastAsia="ar-SA"/>
        </w:rPr>
        <w:t>,</w:t>
      </w:r>
    </w:p>
    <w:p w14:paraId="39A4E9FB" w14:textId="77777777" w:rsidR="000063BC" w:rsidRPr="000063BC" w:rsidRDefault="000063BC">
      <w:pPr>
        <w:numPr>
          <w:ilvl w:val="0"/>
          <w:numId w:val="45"/>
        </w:numPr>
        <w:spacing w:after="200"/>
        <w:contextualSpacing/>
        <w:jc w:val="both"/>
        <w:rPr>
          <w:rFonts w:eastAsia="Calibri"/>
          <w:bCs/>
          <w:lang w:eastAsia="ar-SA"/>
        </w:rPr>
      </w:pPr>
      <w:r w:rsidRPr="000063BC">
        <w:rPr>
          <w:rFonts w:eastAsia="Calibri"/>
          <w:bCs/>
          <w:lang w:eastAsia="ar-SA"/>
        </w:rPr>
        <w:t xml:space="preserve">braku informacji o zakazie sprzedaży wyrobów tytoniowych, papierosów elektronicznych lub pojemników zapasowych osobom do lat 18, </w:t>
      </w:r>
    </w:p>
    <w:p w14:paraId="06B11E80" w14:textId="77777777" w:rsidR="000063BC" w:rsidRPr="000063BC" w:rsidRDefault="000063BC">
      <w:pPr>
        <w:numPr>
          <w:ilvl w:val="0"/>
          <w:numId w:val="45"/>
        </w:numPr>
        <w:suppressAutoHyphens/>
        <w:spacing w:after="200"/>
        <w:contextualSpacing/>
        <w:jc w:val="both"/>
        <w:rPr>
          <w:rFonts w:eastAsia="Calibri"/>
          <w:bCs/>
          <w:lang w:eastAsia="ar-SA"/>
        </w:rPr>
      </w:pPr>
      <w:r w:rsidRPr="000063BC">
        <w:rPr>
          <w:rFonts w:eastAsia="Calibri"/>
          <w:bCs/>
          <w:lang w:eastAsia="ar-SA"/>
        </w:rPr>
        <w:t xml:space="preserve">niewłaściwym oznakowaniu opakowań pojemników zapasowych, </w:t>
      </w:r>
    </w:p>
    <w:p w14:paraId="53EBBF95" w14:textId="77777777" w:rsidR="000063BC" w:rsidRPr="000063BC" w:rsidRDefault="000063BC">
      <w:pPr>
        <w:numPr>
          <w:ilvl w:val="0"/>
          <w:numId w:val="45"/>
        </w:numPr>
        <w:spacing w:after="200"/>
        <w:contextualSpacing/>
        <w:jc w:val="both"/>
        <w:rPr>
          <w:rFonts w:eastAsia="Calibri"/>
          <w:bCs/>
          <w:lang w:eastAsia="ar-SA"/>
        </w:rPr>
      </w:pPr>
      <w:r w:rsidRPr="000063BC">
        <w:rPr>
          <w:rFonts w:eastAsia="Calibri"/>
          <w:bCs/>
          <w:lang w:eastAsia="ar-SA"/>
        </w:rPr>
        <w:t>niewłaściwym oznakowaniu papierosów elektronicznych,</w:t>
      </w:r>
    </w:p>
    <w:p w14:paraId="1621A1FB" w14:textId="77777777" w:rsidR="000063BC" w:rsidRPr="000063BC" w:rsidRDefault="000063BC">
      <w:pPr>
        <w:numPr>
          <w:ilvl w:val="0"/>
          <w:numId w:val="45"/>
        </w:numPr>
        <w:spacing w:after="200"/>
        <w:contextualSpacing/>
        <w:jc w:val="both"/>
        <w:rPr>
          <w:rFonts w:eastAsia="Calibri"/>
          <w:bCs/>
          <w:lang w:eastAsia="ar-SA"/>
        </w:rPr>
      </w:pPr>
      <w:r w:rsidRPr="000063BC">
        <w:rPr>
          <w:rFonts w:eastAsia="Calibri"/>
          <w:bCs/>
          <w:lang w:eastAsia="ar-SA"/>
        </w:rPr>
        <w:t>niezgłoszeniu produktu (pojemnika zapasowego) do Biura do spraw Substancji Chemicznych,</w:t>
      </w:r>
    </w:p>
    <w:p w14:paraId="234FCE69" w14:textId="77777777" w:rsidR="000063BC" w:rsidRPr="000063BC" w:rsidRDefault="000063BC">
      <w:pPr>
        <w:numPr>
          <w:ilvl w:val="0"/>
          <w:numId w:val="45"/>
        </w:numPr>
        <w:spacing w:after="200"/>
        <w:contextualSpacing/>
        <w:jc w:val="both"/>
        <w:rPr>
          <w:rFonts w:eastAsia="Calibri"/>
          <w:bCs/>
          <w:lang w:eastAsia="ar-SA"/>
        </w:rPr>
      </w:pPr>
      <w:r w:rsidRPr="000063BC">
        <w:rPr>
          <w:rFonts w:eastAsia="Calibri"/>
          <w:bCs/>
          <w:lang w:eastAsia="ar-SA"/>
        </w:rPr>
        <w:t>reklamowaniu wyrobów tytoniowych (e-papierosów) w sklepie.</w:t>
      </w:r>
    </w:p>
    <w:p w14:paraId="47AE5CC6" w14:textId="77777777" w:rsidR="000063BC" w:rsidRPr="000063BC" w:rsidRDefault="000063BC" w:rsidP="000063BC">
      <w:pPr>
        <w:spacing w:after="200"/>
        <w:ind w:left="720"/>
        <w:contextualSpacing/>
        <w:jc w:val="both"/>
        <w:rPr>
          <w:rFonts w:eastAsia="Calibri"/>
          <w:bCs/>
          <w:lang w:eastAsia="ar-SA"/>
        </w:rPr>
      </w:pPr>
    </w:p>
    <w:p w14:paraId="0729EE7A" w14:textId="77777777" w:rsidR="000063BC" w:rsidRPr="000063BC" w:rsidRDefault="000063BC" w:rsidP="006B6AEE">
      <w:r w:rsidRPr="000063BC">
        <w:rPr>
          <w:bCs/>
        </w:rPr>
        <w:t xml:space="preserve">W związku ze stwierdzonymi </w:t>
      </w:r>
      <w:r w:rsidRPr="000063BC">
        <w:t>uchybieniami:</w:t>
      </w:r>
    </w:p>
    <w:p w14:paraId="6EAE69ED" w14:textId="77777777" w:rsidR="000063BC" w:rsidRPr="000063BC" w:rsidRDefault="000063BC">
      <w:pPr>
        <w:numPr>
          <w:ilvl w:val="0"/>
          <w:numId w:val="46"/>
        </w:numPr>
        <w:suppressAutoHyphens/>
        <w:jc w:val="both"/>
        <w:rPr>
          <w:rFonts w:eastAsia="Calibri"/>
          <w:lang w:eastAsia="ar-SA"/>
        </w:rPr>
      </w:pPr>
      <w:r w:rsidRPr="000063BC">
        <w:rPr>
          <w:rFonts w:eastAsia="Calibri"/>
          <w:lang w:eastAsia="ar-SA"/>
        </w:rPr>
        <w:t xml:space="preserve">do producentów/importerów/dystrybutorów pojemników zapasowych i papierosów elektronicznych zostały wystosowane pisma celem dostosowania oznakowania </w:t>
      </w:r>
      <w:r w:rsidRPr="000063BC">
        <w:rPr>
          <w:rFonts w:eastAsia="Calibri"/>
          <w:lang w:eastAsia="ar-SA"/>
        </w:rPr>
        <w:br/>
        <w:t>produktów do obowiązujących przepisów prawa,</w:t>
      </w:r>
    </w:p>
    <w:p w14:paraId="34229E5D" w14:textId="77777777" w:rsidR="000063BC" w:rsidRPr="000063BC" w:rsidRDefault="000063BC">
      <w:pPr>
        <w:numPr>
          <w:ilvl w:val="0"/>
          <w:numId w:val="46"/>
        </w:numPr>
        <w:suppressAutoHyphens/>
        <w:spacing w:after="120"/>
        <w:ind w:left="714" w:hanging="357"/>
        <w:jc w:val="both"/>
        <w:rPr>
          <w:rFonts w:eastAsia="Calibri"/>
          <w:lang w:eastAsia="ar-SA"/>
        </w:rPr>
      </w:pPr>
      <w:r w:rsidRPr="000063BC">
        <w:rPr>
          <w:rFonts w:eastAsia="Calibri"/>
          <w:lang w:eastAsia="ar-SA"/>
        </w:rPr>
        <w:t xml:space="preserve">w stosunku do 4 przedsiębiorców skierowano pisma z pouczeniem na zasadzie </w:t>
      </w:r>
      <w:r w:rsidRPr="000063BC">
        <w:rPr>
          <w:rFonts w:eastAsia="Calibri"/>
          <w:lang w:eastAsia="ar-SA"/>
        </w:rPr>
        <w:br/>
        <w:t>art. 41 KW o obowiązku przestrzegania przepisów ustawy o ochronie zdrowia przed następstwami używania tytoniu i wyrobów tytoniowych.</w:t>
      </w:r>
    </w:p>
    <w:p w14:paraId="2F22139A" w14:textId="77777777" w:rsidR="000063BC" w:rsidRPr="000063BC" w:rsidRDefault="000063BC" w:rsidP="006B6AEE">
      <w:pPr>
        <w:spacing w:before="120"/>
        <w:contextualSpacing/>
        <w:jc w:val="both"/>
      </w:pPr>
      <w:r w:rsidRPr="000063BC">
        <w:t>Ponadto o stwierdzonych nieprawidłowościach dotyczących:</w:t>
      </w:r>
    </w:p>
    <w:p w14:paraId="4956CF2A" w14:textId="285FFC27" w:rsidR="000063BC" w:rsidRPr="000063BC" w:rsidRDefault="000063BC" w:rsidP="000063BC">
      <w:pPr>
        <w:contextualSpacing/>
        <w:jc w:val="both"/>
      </w:pPr>
      <w:r w:rsidRPr="000063BC">
        <w:t>- oznakowania pojemnika zapasowego</w:t>
      </w:r>
      <w:r w:rsidR="00C76BB0">
        <w:t xml:space="preserve"> -</w:t>
      </w:r>
      <w:r w:rsidRPr="000063BC">
        <w:t xml:space="preserve"> poinformowano Prokuraturę Rejonową w Krakowie,</w:t>
      </w:r>
    </w:p>
    <w:p w14:paraId="22565E65" w14:textId="5639111C" w:rsidR="000063BC" w:rsidRPr="000063BC" w:rsidRDefault="000063BC" w:rsidP="000063BC">
      <w:pPr>
        <w:contextualSpacing/>
        <w:jc w:val="both"/>
      </w:pPr>
      <w:r w:rsidRPr="000063BC">
        <w:t xml:space="preserve">- reklamy wyrobów tytoniowych </w:t>
      </w:r>
      <w:r w:rsidR="00C76BB0">
        <w:t xml:space="preserve">- </w:t>
      </w:r>
      <w:r w:rsidRPr="000063BC">
        <w:t>poinformowano Prokuraturę Rejon</w:t>
      </w:r>
      <w:r w:rsidR="00C76BB0">
        <w:t>ową w Augustowie</w:t>
      </w:r>
      <w:r w:rsidRPr="000063BC">
        <w:t>.</w:t>
      </w:r>
    </w:p>
    <w:p w14:paraId="666FFDE3" w14:textId="77777777" w:rsidR="000063BC" w:rsidRPr="000063BC" w:rsidRDefault="000063BC" w:rsidP="000063BC">
      <w:pPr>
        <w:contextualSpacing/>
        <w:jc w:val="both"/>
        <w:rPr>
          <w:bCs/>
        </w:rPr>
      </w:pPr>
      <w:r w:rsidRPr="000063BC">
        <w:t>O niezgłoszeniu przez przedsiębiorcę pojemnika zapasowego do Biura do spraw Substancji Chemicznych poinformowano WIIH w Warszawie (właściwy miejscowo dla producenta). Ponadto o powyższym fakcie zostanie powiadomiona właściwa miejscowo Prokuratura.</w:t>
      </w:r>
    </w:p>
    <w:p w14:paraId="5455CD1F" w14:textId="77777777" w:rsidR="000063BC" w:rsidRPr="000063BC" w:rsidRDefault="000063BC" w:rsidP="000063BC">
      <w:pPr>
        <w:widowControl w:val="0"/>
        <w:autoSpaceDE w:val="0"/>
        <w:autoSpaceDN w:val="0"/>
        <w:adjustRightInd w:val="0"/>
        <w:jc w:val="both"/>
        <w:rPr>
          <w:rFonts w:eastAsia="Times New Roman"/>
          <w:bCs/>
          <w:u w:val="single"/>
        </w:rPr>
      </w:pPr>
    </w:p>
    <w:p w14:paraId="585C1405" w14:textId="77777777" w:rsidR="009F16BC" w:rsidRPr="009F16BC" w:rsidRDefault="000063BC" w:rsidP="009F16BC">
      <w:pPr>
        <w:widowControl w:val="0"/>
        <w:autoSpaceDE w:val="0"/>
        <w:autoSpaceDN w:val="0"/>
        <w:adjustRightInd w:val="0"/>
        <w:jc w:val="both"/>
        <w:rPr>
          <w:rFonts w:eastAsia="Times New Roman"/>
          <w:bCs/>
          <w:i/>
          <w:iCs/>
          <w:u w:val="single"/>
        </w:rPr>
      </w:pPr>
      <w:r w:rsidRPr="009F16BC">
        <w:rPr>
          <w:rFonts w:eastAsia="Times New Roman"/>
          <w:bCs/>
          <w:i/>
          <w:iCs/>
          <w:u w:val="single"/>
        </w:rPr>
        <w:t>Przykład:</w:t>
      </w:r>
    </w:p>
    <w:p w14:paraId="41A1FFD0" w14:textId="52361AFA" w:rsidR="000063BC" w:rsidRPr="009F16BC" w:rsidRDefault="000063BC" w:rsidP="00E62FC9">
      <w:pPr>
        <w:pStyle w:val="Akapitzlist"/>
        <w:widowControl w:val="0"/>
        <w:numPr>
          <w:ilvl w:val="0"/>
          <w:numId w:val="62"/>
        </w:numPr>
        <w:autoSpaceDE w:val="0"/>
        <w:autoSpaceDN w:val="0"/>
        <w:adjustRightInd w:val="0"/>
        <w:spacing w:after="0" w:line="240" w:lineRule="auto"/>
        <w:jc w:val="both"/>
        <w:rPr>
          <w:rFonts w:ascii="Times New Roman" w:eastAsia="Times New Roman" w:hAnsi="Times New Roman"/>
          <w:bCs/>
          <w:i/>
          <w:iCs/>
          <w:sz w:val="24"/>
          <w:szCs w:val="24"/>
          <w:u w:val="single"/>
        </w:rPr>
      </w:pPr>
      <w:r w:rsidRPr="009F16BC">
        <w:rPr>
          <w:rFonts w:ascii="Times New Roman" w:eastAsia="HG Mincho Light J" w:hAnsi="Times New Roman"/>
          <w:i/>
          <w:iCs/>
          <w:sz w:val="24"/>
          <w:szCs w:val="24"/>
        </w:rPr>
        <w:t xml:space="preserve">Kontrola </w:t>
      </w:r>
      <w:r w:rsidRPr="009F16BC">
        <w:rPr>
          <w:rFonts w:ascii="Times New Roman" w:hAnsi="Times New Roman"/>
          <w:bCs/>
          <w:i/>
          <w:iCs/>
          <w:sz w:val="24"/>
          <w:szCs w:val="24"/>
        </w:rPr>
        <w:t xml:space="preserve">przestrzegania przez przedsiębiorcę przepisów regulujących zasady obrotu wyrobami tytoniowymi (w tym nowatorskimi wyrobami tytoniowymi) lub powiązanymi (w tym papierosami elektronicznymi, pojemnikami zapasowymi i wyrobami ziołowymi do palenia - </w:t>
      </w:r>
      <w:r w:rsidRPr="009F16BC">
        <w:rPr>
          <w:rFonts w:ascii="Times New Roman" w:eastAsia="Times New Roman" w:hAnsi="Times New Roman"/>
          <w:i/>
          <w:iCs/>
          <w:sz w:val="24"/>
          <w:szCs w:val="24"/>
        </w:rPr>
        <w:t xml:space="preserve">w jednym ze sklepów wykazała nieprawidłowości dotyczące </w:t>
      </w:r>
      <w:r w:rsidRPr="009F16BC">
        <w:rPr>
          <w:rFonts w:ascii="Times New Roman" w:hAnsi="Times New Roman"/>
          <w:bCs/>
          <w:i/>
          <w:iCs/>
          <w:sz w:val="24"/>
          <w:szCs w:val="24"/>
        </w:rPr>
        <w:t>niewłaściwego oznakowania papierosa elektronicznego oraz opakowań pojemników zapasowych.</w:t>
      </w:r>
    </w:p>
    <w:p w14:paraId="7EDF9BBC" w14:textId="77777777" w:rsidR="000063BC" w:rsidRPr="00E62FC9" w:rsidRDefault="000063BC" w:rsidP="00E62FC9">
      <w:pPr>
        <w:widowControl w:val="0"/>
        <w:suppressAutoHyphens/>
        <w:autoSpaceDE w:val="0"/>
        <w:autoSpaceDN w:val="0"/>
        <w:adjustRightInd w:val="0"/>
        <w:jc w:val="both"/>
        <w:rPr>
          <w:rFonts w:eastAsia="HG Mincho Light J"/>
          <w:i/>
          <w:iCs/>
          <w:lang w:eastAsia="ar-SA"/>
        </w:rPr>
      </w:pPr>
      <w:r w:rsidRPr="00E62FC9">
        <w:rPr>
          <w:rFonts w:eastAsia="Calibri"/>
          <w:bCs/>
          <w:i/>
          <w:iCs/>
          <w:lang w:eastAsia="ar-SA"/>
        </w:rPr>
        <w:t xml:space="preserve">W </w:t>
      </w:r>
      <w:r w:rsidRPr="00E62FC9">
        <w:rPr>
          <w:rFonts w:eastAsia="Calibri"/>
          <w:i/>
          <w:iCs/>
          <w:lang w:eastAsia="ar-SA"/>
        </w:rPr>
        <w:t>wyniku analizy oznakowania stwierdzono, że w przypadku:</w:t>
      </w:r>
      <w:r w:rsidRPr="00E62FC9">
        <w:rPr>
          <w:rFonts w:eastAsia="Calibri"/>
          <w:bCs/>
          <w:i/>
          <w:iCs/>
          <w:lang w:eastAsia="ar-SA"/>
        </w:rPr>
        <w:t xml:space="preserve"> </w:t>
      </w:r>
    </w:p>
    <w:p w14:paraId="63667EF2" w14:textId="77777777" w:rsidR="000063BC" w:rsidRPr="00E62FC9" w:rsidRDefault="000063BC" w:rsidP="00E62FC9">
      <w:pPr>
        <w:numPr>
          <w:ilvl w:val="0"/>
          <w:numId w:val="48"/>
        </w:numPr>
        <w:contextualSpacing/>
        <w:jc w:val="both"/>
        <w:rPr>
          <w:rFonts w:eastAsia="Calibri"/>
          <w:i/>
          <w:iCs/>
          <w:lang w:eastAsia="ar-SA"/>
        </w:rPr>
      </w:pPr>
      <w:r w:rsidRPr="00E62FC9">
        <w:rPr>
          <w:rFonts w:eastAsia="Calibri"/>
          <w:i/>
          <w:iCs/>
          <w:lang w:eastAsia="ar-SA"/>
        </w:rPr>
        <w:t xml:space="preserve">płynu zawierającego nikotynę SIGMA </w:t>
      </w:r>
      <w:proofErr w:type="spellStart"/>
      <w:r w:rsidRPr="00E62FC9">
        <w:rPr>
          <w:rFonts w:eastAsia="Calibri"/>
          <w:i/>
          <w:iCs/>
          <w:lang w:eastAsia="ar-SA"/>
        </w:rPr>
        <w:t>salts</w:t>
      </w:r>
      <w:proofErr w:type="spellEnd"/>
      <w:r w:rsidRPr="00E62FC9">
        <w:rPr>
          <w:rFonts w:eastAsia="Calibri"/>
          <w:i/>
          <w:iCs/>
          <w:lang w:eastAsia="ar-SA"/>
        </w:rPr>
        <w:t xml:space="preserve"> cukierki owocowe o pojemności 10 ml, 20 mg/ml – w jednym miejscu na opakowaniu zewnętrznym (kartonie) oraz butelce podano błędnie informację o zawartości nikotyny w wyrobie: </w:t>
      </w:r>
      <w:r w:rsidRPr="00E62FC9">
        <w:rPr>
          <w:rFonts w:eastAsia="Calibri"/>
          <w:bCs/>
          <w:i/>
          <w:iCs/>
          <w:lang w:eastAsia="ar-SA"/>
        </w:rPr>
        <w:t>200 mg/ml,</w:t>
      </w:r>
      <w:r w:rsidRPr="00E62FC9">
        <w:rPr>
          <w:rFonts w:eastAsia="Calibri"/>
          <w:b/>
          <w:bCs/>
          <w:i/>
          <w:iCs/>
          <w:lang w:eastAsia="ar-SA"/>
        </w:rPr>
        <w:t xml:space="preserve"> </w:t>
      </w:r>
      <w:r w:rsidRPr="00E62FC9">
        <w:rPr>
          <w:rFonts w:eastAsia="Calibri"/>
          <w:i/>
          <w:iCs/>
          <w:lang w:eastAsia="ar-SA"/>
        </w:rPr>
        <w:t xml:space="preserve">zamiast </w:t>
      </w:r>
      <w:r w:rsidRPr="00E62FC9">
        <w:rPr>
          <w:rFonts w:eastAsia="Calibri"/>
          <w:i/>
          <w:iCs/>
          <w:lang w:eastAsia="ar-SA"/>
        </w:rPr>
        <w:br/>
        <w:t>200 mg/10 ml,</w:t>
      </w:r>
    </w:p>
    <w:p w14:paraId="6E20E94C" w14:textId="77777777" w:rsidR="000063BC" w:rsidRPr="00E62FC9" w:rsidRDefault="000063BC" w:rsidP="00E62FC9">
      <w:pPr>
        <w:numPr>
          <w:ilvl w:val="0"/>
          <w:numId w:val="48"/>
        </w:numPr>
        <w:contextualSpacing/>
        <w:jc w:val="both"/>
        <w:rPr>
          <w:rFonts w:eastAsia="Calibri"/>
          <w:i/>
          <w:iCs/>
          <w:lang w:eastAsia="ar-SA"/>
        </w:rPr>
      </w:pPr>
      <w:r w:rsidRPr="00E62FC9">
        <w:rPr>
          <w:rFonts w:eastAsia="Calibri"/>
          <w:i/>
          <w:iCs/>
          <w:lang w:eastAsia="ar-SA"/>
        </w:rPr>
        <w:t>płynu bazowego do tworzenia e-</w:t>
      </w:r>
      <w:proofErr w:type="spellStart"/>
      <w:r w:rsidRPr="00E62FC9">
        <w:rPr>
          <w:rFonts w:eastAsia="Calibri"/>
          <w:i/>
          <w:iCs/>
          <w:lang w:eastAsia="ar-SA"/>
        </w:rPr>
        <w:t>liquidów</w:t>
      </w:r>
      <w:proofErr w:type="spellEnd"/>
      <w:r w:rsidRPr="00E62FC9">
        <w:rPr>
          <w:rFonts w:eastAsia="Calibri"/>
          <w:i/>
          <w:iCs/>
          <w:lang w:eastAsia="ar-SA"/>
        </w:rPr>
        <w:t xml:space="preserve"> </w:t>
      </w:r>
      <w:proofErr w:type="spellStart"/>
      <w:r w:rsidRPr="00E62FC9">
        <w:rPr>
          <w:rFonts w:eastAsia="Calibri"/>
          <w:i/>
          <w:iCs/>
          <w:lang w:eastAsia="ar-SA"/>
        </w:rPr>
        <w:t>Dillon’s</w:t>
      </w:r>
      <w:proofErr w:type="spellEnd"/>
      <w:r w:rsidRPr="00E62FC9">
        <w:rPr>
          <w:rFonts w:eastAsia="Calibri"/>
          <w:i/>
          <w:iCs/>
          <w:lang w:eastAsia="ar-SA"/>
        </w:rPr>
        <w:t xml:space="preserve"> DIY+MIX Baza VG/PG </w:t>
      </w:r>
      <w:r w:rsidRPr="00E62FC9">
        <w:rPr>
          <w:rFonts w:eastAsia="Calibri"/>
          <w:i/>
          <w:iCs/>
          <w:lang w:eastAsia="ar-SA"/>
        </w:rPr>
        <w:br/>
        <w:t xml:space="preserve">o pojemności 10 ml, 18 mg – wśród informacji umieszczonych na wewnętrznej stronie opakowania </w:t>
      </w:r>
      <w:r w:rsidRPr="00E62FC9">
        <w:rPr>
          <w:rFonts w:eastAsia="Calibri"/>
          <w:bCs/>
          <w:i/>
          <w:iCs/>
          <w:lang w:eastAsia="ar-SA"/>
        </w:rPr>
        <w:t>nie podano informacji o możliwych niekorzystnych skutkach</w:t>
      </w:r>
      <w:r w:rsidRPr="00E62FC9">
        <w:rPr>
          <w:rFonts w:eastAsia="Calibri"/>
          <w:i/>
          <w:iCs/>
          <w:lang w:eastAsia="ar-SA"/>
        </w:rPr>
        <w:t>,</w:t>
      </w:r>
    </w:p>
    <w:p w14:paraId="7FA2EB36" w14:textId="77777777" w:rsidR="000063BC" w:rsidRPr="00E62FC9" w:rsidRDefault="000063BC" w:rsidP="00E62FC9">
      <w:pPr>
        <w:numPr>
          <w:ilvl w:val="0"/>
          <w:numId w:val="48"/>
        </w:numPr>
        <w:contextualSpacing/>
        <w:jc w:val="both"/>
        <w:rPr>
          <w:rFonts w:eastAsia="Calibri"/>
          <w:i/>
          <w:iCs/>
          <w:lang w:eastAsia="ar-SA"/>
        </w:rPr>
      </w:pPr>
      <w:r w:rsidRPr="00E62FC9">
        <w:rPr>
          <w:rFonts w:eastAsia="Calibri"/>
          <w:i/>
          <w:iCs/>
          <w:lang w:eastAsia="ar-SA"/>
        </w:rPr>
        <w:t xml:space="preserve">e-papierosa jednorazowego LINVO VBAR SHINE STRAWBERRY ICE </w:t>
      </w:r>
      <w:r w:rsidRPr="00E62FC9">
        <w:rPr>
          <w:rFonts w:eastAsia="Calibri"/>
          <w:i/>
          <w:iCs/>
          <w:lang w:eastAsia="ar-SA"/>
        </w:rPr>
        <w:br/>
        <w:t xml:space="preserve">o pojemności 2 ml, zawartość nikotyny 20 mg/ml, – w dołączonej do wyrobu ulotce </w:t>
      </w:r>
      <w:r w:rsidRPr="00E62FC9">
        <w:rPr>
          <w:rFonts w:eastAsia="Calibri"/>
          <w:bCs/>
          <w:i/>
          <w:iCs/>
          <w:lang w:eastAsia="ar-SA"/>
        </w:rPr>
        <w:t>nie podano informacji o możliwych niekorzystnych skutkach</w:t>
      </w:r>
      <w:r w:rsidRPr="00E62FC9">
        <w:rPr>
          <w:rFonts w:eastAsia="Calibri"/>
          <w:i/>
          <w:iCs/>
          <w:lang w:eastAsia="ar-SA"/>
        </w:rPr>
        <w:t>,</w:t>
      </w:r>
    </w:p>
    <w:p w14:paraId="28267852" w14:textId="77777777" w:rsidR="000063BC" w:rsidRPr="00E62FC9" w:rsidRDefault="000063BC" w:rsidP="00E62FC9">
      <w:pPr>
        <w:numPr>
          <w:ilvl w:val="0"/>
          <w:numId w:val="48"/>
        </w:numPr>
        <w:contextualSpacing/>
        <w:jc w:val="both"/>
        <w:rPr>
          <w:rFonts w:eastAsia="Calibri"/>
          <w:i/>
          <w:iCs/>
          <w:lang w:eastAsia="ar-SA"/>
        </w:rPr>
      </w:pPr>
      <w:proofErr w:type="spellStart"/>
      <w:r w:rsidRPr="00E62FC9">
        <w:rPr>
          <w:rFonts w:eastAsia="Calibri"/>
          <w:i/>
          <w:iCs/>
          <w:lang w:eastAsia="ar-SA"/>
        </w:rPr>
        <w:t>liquidu</w:t>
      </w:r>
      <w:proofErr w:type="spellEnd"/>
      <w:r w:rsidRPr="00E62FC9">
        <w:rPr>
          <w:rFonts w:eastAsia="Calibri"/>
          <w:i/>
          <w:iCs/>
          <w:lang w:eastAsia="ar-SA"/>
        </w:rPr>
        <w:t xml:space="preserve"> do e-papierosów </w:t>
      </w:r>
      <w:proofErr w:type="spellStart"/>
      <w:r w:rsidRPr="00E62FC9">
        <w:rPr>
          <w:rFonts w:eastAsia="Calibri"/>
          <w:i/>
          <w:iCs/>
          <w:lang w:eastAsia="ar-SA"/>
        </w:rPr>
        <w:t>IziPizi</w:t>
      </w:r>
      <w:proofErr w:type="spellEnd"/>
      <w:r w:rsidRPr="00E62FC9">
        <w:rPr>
          <w:rFonts w:eastAsia="Calibri"/>
          <w:i/>
          <w:iCs/>
          <w:lang w:eastAsia="ar-SA"/>
        </w:rPr>
        <w:t xml:space="preserve"> tytoń klasyczny o pojemności 10 ml, 20 mg/ml:</w:t>
      </w:r>
    </w:p>
    <w:p w14:paraId="66E2A572" w14:textId="77777777" w:rsidR="000063BC" w:rsidRPr="00E62FC9" w:rsidRDefault="000063BC" w:rsidP="00E62FC9">
      <w:pPr>
        <w:numPr>
          <w:ilvl w:val="0"/>
          <w:numId w:val="47"/>
        </w:numPr>
        <w:jc w:val="both"/>
        <w:rPr>
          <w:i/>
          <w:iCs/>
        </w:rPr>
      </w:pPr>
      <w:r w:rsidRPr="00E62FC9">
        <w:rPr>
          <w:i/>
          <w:iCs/>
        </w:rPr>
        <w:t xml:space="preserve"> na opakowaniu zewnętrznym (kartonie) oraz butelce:</w:t>
      </w:r>
    </w:p>
    <w:p w14:paraId="1FF20771" w14:textId="77777777" w:rsidR="000063BC" w:rsidRPr="00E62FC9" w:rsidRDefault="000063BC" w:rsidP="00E62FC9">
      <w:pPr>
        <w:numPr>
          <w:ilvl w:val="0"/>
          <w:numId w:val="49"/>
        </w:numPr>
        <w:ind w:left="1418" w:hanging="284"/>
        <w:contextualSpacing/>
        <w:jc w:val="both"/>
        <w:rPr>
          <w:rFonts w:eastAsia="Calibri"/>
          <w:i/>
          <w:iCs/>
          <w:lang w:eastAsia="ar-SA"/>
        </w:rPr>
      </w:pPr>
      <w:r w:rsidRPr="00E62FC9">
        <w:rPr>
          <w:rFonts w:eastAsia="Calibri"/>
          <w:i/>
          <w:iCs/>
          <w:lang w:eastAsia="ar-SA"/>
        </w:rPr>
        <w:t xml:space="preserve">podano rozbieżne informacje o zawartości nikotyny: w jednym miejscu </w:t>
      </w:r>
      <w:r w:rsidRPr="00E62FC9">
        <w:rPr>
          <w:rFonts w:eastAsia="Calibri"/>
          <w:i/>
          <w:iCs/>
          <w:lang w:eastAsia="ar-SA"/>
        </w:rPr>
        <w:br/>
      </w:r>
      <w:r w:rsidRPr="00E62FC9">
        <w:rPr>
          <w:rFonts w:eastAsia="Calibri"/>
          <w:bCs/>
          <w:i/>
          <w:iCs/>
          <w:lang w:eastAsia="ar-SA"/>
        </w:rPr>
        <w:t>10 ml</w:t>
      </w:r>
      <w:r w:rsidRPr="00E62FC9">
        <w:rPr>
          <w:rFonts w:eastAsia="Calibri"/>
          <w:b/>
          <w:bCs/>
          <w:i/>
          <w:iCs/>
          <w:lang w:eastAsia="ar-SA"/>
        </w:rPr>
        <w:t>/</w:t>
      </w:r>
      <w:r w:rsidRPr="00E62FC9">
        <w:rPr>
          <w:rFonts w:eastAsia="Calibri"/>
          <w:bCs/>
          <w:i/>
          <w:iCs/>
          <w:lang w:eastAsia="ar-SA"/>
        </w:rPr>
        <w:t>20 mg,</w:t>
      </w:r>
      <w:r w:rsidRPr="00E62FC9">
        <w:rPr>
          <w:rFonts w:eastAsia="Calibri"/>
          <w:b/>
          <w:bCs/>
          <w:i/>
          <w:iCs/>
          <w:lang w:eastAsia="ar-SA"/>
        </w:rPr>
        <w:t xml:space="preserve"> </w:t>
      </w:r>
      <w:r w:rsidRPr="00E62FC9">
        <w:rPr>
          <w:rFonts w:eastAsia="Calibri"/>
          <w:i/>
          <w:iCs/>
          <w:lang w:eastAsia="ar-SA"/>
        </w:rPr>
        <w:t>zaś w innym miejscu 20 mg/ml,</w:t>
      </w:r>
    </w:p>
    <w:p w14:paraId="23144BA6" w14:textId="77777777" w:rsidR="000063BC" w:rsidRPr="00E62FC9" w:rsidRDefault="000063BC" w:rsidP="00E62FC9">
      <w:pPr>
        <w:numPr>
          <w:ilvl w:val="0"/>
          <w:numId w:val="49"/>
        </w:numPr>
        <w:ind w:left="1418" w:hanging="284"/>
        <w:contextualSpacing/>
        <w:jc w:val="both"/>
        <w:rPr>
          <w:rFonts w:eastAsia="Calibri"/>
          <w:i/>
          <w:iCs/>
          <w:lang w:eastAsia="ar-SA"/>
        </w:rPr>
      </w:pPr>
      <w:r w:rsidRPr="00E62FC9">
        <w:rPr>
          <w:rFonts w:eastAsia="Calibri"/>
          <w:bCs/>
          <w:i/>
          <w:iCs/>
          <w:lang w:eastAsia="ar-SA"/>
        </w:rPr>
        <w:t>nie podano ilości nikotyny w przyjmowanej dawce</w:t>
      </w:r>
      <w:r w:rsidRPr="00E62FC9">
        <w:rPr>
          <w:rFonts w:eastAsia="Calibri"/>
          <w:i/>
          <w:iCs/>
          <w:lang w:eastAsia="ar-SA"/>
        </w:rPr>
        <w:t>,</w:t>
      </w:r>
    </w:p>
    <w:p w14:paraId="5CA6F1B9" w14:textId="77777777" w:rsidR="000063BC" w:rsidRPr="00E62FC9" w:rsidRDefault="000063BC" w:rsidP="00E62FC9">
      <w:pPr>
        <w:numPr>
          <w:ilvl w:val="0"/>
          <w:numId w:val="47"/>
        </w:numPr>
        <w:jc w:val="both"/>
        <w:rPr>
          <w:i/>
          <w:iCs/>
        </w:rPr>
      </w:pPr>
      <w:r w:rsidRPr="00E62FC9">
        <w:rPr>
          <w:i/>
          <w:iCs/>
        </w:rPr>
        <w:t xml:space="preserve">wśród informacji umieszczonych na wewnętrznej stronie opakowania </w:t>
      </w:r>
      <w:r w:rsidRPr="00E62FC9">
        <w:rPr>
          <w:bCs/>
          <w:i/>
          <w:iCs/>
        </w:rPr>
        <w:t>nie podano</w:t>
      </w:r>
      <w:r w:rsidRPr="00E62FC9">
        <w:rPr>
          <w:b/>
          <w:bCs/>
          <w:i/>
          <w:iCs/>
        </w:rPr>
        <w:t xml:space="preserve"> </w:t>
      </w:r>
      <w:r w:rsidRPr="00E62FC9">
        <w:rPr>
          <w:bCs/>
          <w:i/>
          <w:iCs/>
        </w:rPr>
        <w:t>informacji o możliwych niekorzystnych skutkach</w:t>
      </w:r>
      <w:r w:rsidRPr="00E62FC9">
        <w:rPr>
          <w:i/>
          <w:iCs/>
        </w:rPr>
        <w:t>,</w:t>
      </w:r>
    </w:p>
    <w:p w14:paraId="0B943EEC" w14:textId="77777777" w:rsidR="000063BC" w:rsidRPr="00E62FC9" w:rsidRDefault="000063BC" w:rsidP="00E62FC9">
      <w:pPr>
        <w:numPr>
          <w:ilvl w:val="0"/>
          <w:numId w:val="48"/>
        </w:numPr>
        <w:contextualSpacing/>
        <w:jc w:val="both"/>
        <w:rPr>
          <w:rFonts w:eastAsia="Calibri"/>
          <w:i/>
          <w:iCs/>
          <w:lang w:eastAsia="ar-SA"/>
        </w:rPr>
      </w:pPr>
      <w:proofErr w:type="spellStart"/>
      <w:r w:rsidRPr="00E62FC9">
        <w:rPr>
          <w:rFonts w:eastAsia="Calibri"/>
          <w:i/>
          <w:iCs/>
          <w:lang w:eastAsia="ar-SA"/>
        </w:rPr>
        <w:lastRenderedPageBreak/>
        <w:t>Liquidu</w:t>
      </w:r>
      <w:proofErr w:type="spellEnd"/>
      <w:r w:rsidRPr="00E62FC9">
        <w:rPr>
          <w:rFonts w:eastAsia="Calibri"/>
          <w:i/>
          <w:iCs/>
          <w:lang w:eastAsia="ar-SA"/>
        </w:rPr>
        <w:t xml:space="preserve"> do e-papierosów </w:t>
      </w:r>
      <w:proofErr w:type="spellStart"/>
      <w:r w:rsidRPr="00E62FC9">
        <w:rPr>
          <w:rFonts w:eastAsia="Calibri"/>
          <w:i/>
          <w:iCs/>
          <w:lang w:eastAsia="ar-SA"/>
        </w:rPr>
        <w:t>GoBears</w:t>
      </w:r>
      <w:proofErr w:type="spellEnd"/>
      <w:r w:rsidRPr="00E62FC9">
        <w:rPr>
          <w:rFonts w:eastAsia="Calibri"/>
          <w:i/>
          <w:iCs/>
          <w:lang w:eastAsia="ar-SA"/>
        </w:rPr>
        <w:t xml:space="preserve"> </w:t>
      </w:r>
      <w:proofErr w:type="spellStart"/>
      <w:r w:rsidRPr="00E62FC9">
        <w:rPr>
          <w:rFonts w:eastAsia="Calibri"/>
          <w:i/>
          <w:iCs/>
          <w:lang w:eastAsia="ar-SA"/>
        </w:rPr>
        <w:t>Tea</w:t>
      </w:r>
      <w:proofErr w:type="spellEnd"/>
      <w:r w:rsidRPr="00E62FC9">
        <w:rPr>
          <w:rFonts w:eastAsia="Calibri"/>
          <w:i/>
          <w:iCs/>
          <w:lang w:eastAsia="ar-SA"/>
        </w:rPr>
        <w:t xml:space="preserve"> Herbata miętowa o pojemności 10 ml, </w:t>
      </w:r>
      <w:r w:rsidRPr="00E62FC9">
        <w:rPr>
          <w:rFonts w:eastAsia="Calibri"/>
          <w:i/>
          <w:iCs/>
          <w:lang w:eastAsia="ar-SA"/>
        </w:rPr>
        <w:br/>
        <w:t xml:space="preserve">20 mg/ml oraz </w:t>
      </w:r>
      <w:proofErr w:type="spellStart"/>
      <w:r w:rsidRPr="00E62FC9">
        <w:rPr>
          <w:rFonts w:eastAsia="Calibri"/>
          <w:i/>
          <w:iCs/>
          <w:lang w:eastAsia="ar-SA"/>
        </w:rPr>
        <w:t>Liquidu</w:t>
      </w:r>
      <w:proofErr w:type="spellEnd"/>
      <w:r w:rsidRPr="00E62FC9">
        <w:rPr>
          <w:rFonts w:eastAsia="Calibri"/>
          <w:i/>
          <w:iCs/>
          <w:lang w:eastAsia="ar-SA"/>
        </w:rPr>
        <w:t xml:space="preserve"> do e-papierosów o smaku lodów truskawkowych SOUL o pojemności 10 ml, 20 mg/ml – na opakowaniach zewnętrznych (kartonach) podano informację 20 mg/ml nie określając, czy dotyczy zawartości nikotyny w wyrobie, czy w przyjmowanej dawce. </w:t>
      </w:r>
    </w:p>
    <w:p w14:paraId="6710FD3F" w14:textId="77777777" w:rsidR="000063BC" w:rsidRPr="00E62FC9" w:rsidRDefault="000063BC" w:rsidP="00E62FC9">
      <w:pPr>
        <w:widowControl w:val="0"/>
        <w:autoSpaceDE w:val="0"/>
        <w:autoSpaceDN w:val="0"/>
        <w:adjustRightInd w:val="0"/>
        <w:jc w:val="both"/>
        <w:rPr>
          <w:i/>
          <w:iCs/>
        </w:rPr>
      </w:pPr>
      <w:r w:rsidRPr="00E62FC9">
        <w:rPr>
          <w:i/>
          <w:iCs/>
        </w:rPr>
        <w:t xml:space="preserve">W związku ze stwierdzonymi uchybieniami w oznakowaniu pojemników zapasowych </w:t>
      </w:r>
      <w:r w:rsidRPr="00E62FC9">
        <w:rPr>
          <w:i/>
          <w:iCs/>
        </w:rPr>
        <w:br/>
        <w:t>i papierosa elektronicznego, zostały wystosowane pisma do producenta/importera/ dystrybutora produktów celem dostosowania oznakowania do obowiązujących przepisów prawa.</w:t>
      </w:r>
    </w:p>
    <w:p w14:paraId="7F81E884" w14:textId="77777777" w:rsidR="000063BC" w:rsidRPr="000063BC" w:rsidRDefault="000063BC" w:rsidP="000063BC">
      <w:pPr>
        <w:widowControl w:val="0"/>
        <w:autoSpaceDE w:val="0"/>
        <w:autoSpaceDN w:val="0"/>
        <w:adjustRightInd w:val="0"/>
        <w:jc w:val="both"/>
        <w:rPr>
          <w:rFonts w:eastAsia="Times New Roman"/>
          <w:b/>
        </w:rPr>
      </w:pPr>
    </w:p>
    <w:p w14:paraId="72F52933" w14:textId="126A04EB" w:rsidR="000063BC" w:rsidRPr="00BA42B3" w:rsidRDefault="000063BC">
      <w:pPr>
        <w:pStyle w:val="Akapitzlist"/>
        <w:widowControl w:val="0"/>
        <w:numPr>
          <w:ilvl w:val="0"/>
          <w:numId w:val="13"/>
        </w:numPr>
        <w:autoSpaceDE w:val="0"/>
        <w:autoSpaceDN w:val="0"/>
        <w:adjustRightInd w:val="0"/>
        <w:ind w:left="426"/>
        <w:jc w:val="both"/>
        <w:rPr>
          <w:rFonts w:ascii="Times New Roman" w:eastAsia="Times New Roman" w:hAnsi="Times New Roman"/>
          <w:b/>
          <w:sz w:val="24"/>
          <w:szCs w:val="24"/>
        </w:rPr>
      </w:pPr>
      <w:r w:rsidRPr="00BA42B3">
        <w:rPr>
          <w:rFonts w:ascii="Times New Roman" w:eastAsia="Times New Roman" w:hAnsi="Times New Roman"/>
          <w:b/>
          <w:sz w:val="24"/>
          <w:szCs w:val="24"/>
        </w:rPr>
        <w:t>O</w:t>
      </w:r>
      <w:r w:rsidR="000E4546">
        <w:rPr>
          <w:rFonts w:ascii="Times New Roman" w:eastAsia="Times New Roman" w:hAnsi="Times New Roman"/>
          <w:b/>
          <w:sz w:val="24"/>
          <w:szCs w:val="24"/>
        </w:rPr>
        <w:t>pakowania</w:t>
      </w:r>
      <w:r w:rsidR="00C76BB0">
        <w:rPr>
          <w:rFonts w:ascii="Times New Roman" w:eastAsia="Times New Roman" w:hAnsi="Times New Roman"/>
          <w:b/>
          <w:sz w:val="24"/>
          <w:szCs w:val="24"/>
        </w:rPr>
        <w:t xml:space="preserve"> (o</w:t>
      </w:r>
      <w:r w:rsidR="000E4546">
        <w:rPr>
          <w:rFonts w:ascii="Times New Roman" w:eastAsia="Times New Roman" w:hAnsi="Times New Roman"/>
          <w:b/>
          <w:sz w:val="24"/>
          <w:szCs w:val="24"/>
        </w:rPr>
        <w:t>płata</w:t>
      </w:r>
      <w:r w:rsidRPr="00BA42B3">
        <w:rPr>
          <w:rFonts w:ascii="Times New Roman" w:eastAsia="Times New Roman" w:hAnsi="Times New Roman"/>
          <w:b/>
          <w:sz w:val="24"/>
          <w:szCs w:val="24"/>
        </w:rPr>
        <w:t xml:space="preserve"> </w:t>
      </w:r>
      <w:r w:rsidR="000E4546">
        <w:rPr>
          <w:rFonts w:ascii="Times New Roman" w:eastAsia="Times New Roman" w:hAnsi="Times New Roman"/>
          <w:b/>
          <w:sz w:val="24"/>
          <w:szCs w:val="24"/>
        </w:rPr>
        <w:t>recyklingowa</w:t>
      </w:r>
      <w:r w:rsidRPr="00BA42B3">
        <w:rPr>
          <w:rFonts w:ascii="Times New Roman" w:eastAsia="Times New Roman" w:hAnsi="Times New Roman"/>
          <w:b/>
          <w:sz w:val="24"/>
          <w:szCs w:val="24"/>
        </w:rPr>
        <w:t>)</w:t>
      </w:r>
    </w:p>
    <w:p w14:paraId="423A8E73" w14:textId="4B088A49" w:rsidR="000063BC" w:rsidRPr="000063BC" w:rsidRDefault="000063BC" w:rsidP="00BA42B3">
      <w:pPr>
        <w:widowControl w:val="0"/>
        <w:jc w:val="both"/>
        <w:rPr>
          <w:rFonts w:eastAsia="HG Mincho Light J"/>
          <w:bCs/>
        </w:rPr>
      </w:pPr>
      <w:r w:rsidRPr="000063BC">
        <w:rPr>
          <w:rFonts w:eastAsia="Times New Roman"/>
          <w:bCs/>
        </w:rPr>
        <w:t xml:space="preserve">Wśród placówek obejmujących kontrole innych produktów </w:t>
      </w:r>
      <w:r w:rsidRPr="000063BC">
        <w:rPr>
          <w:rFonts w:eastAsia="HG Mincho Light J"/>
          <w:bCs/>
        </w:rPr>
        <w:t>– p</w:t>
      </w:r>
      <w:r w:rsidRPr="000063BC">
        <w:rPr>
          <w:rFonts w:eastAsia="HG Mincho Light J"/>
        </w:rPr>
        <w:t xml:space="preserve">rzeprowadzono </w:t>
      </w:r>
      <w:r w:rsidRPr="000063BC">
        <w:rPr>
          <w:rFonts w:eastAsia="HG Mincho Light J"/>
        </w:rPr>
        <w:br/>
      </w:r>
      <w:r w:rsidRPr="006D21BF">
        <w:rPr>
          <w:rFonts w:eastAsia="HG Mincho Light J"/>
          <w:b/>
          <w:bCs/>
        </w:rPr>
        <w:t>23 kontrole</w:t>
      </w:r>
      <w:r w:rsidRPr="000063BC">
        <w:rPr>
          <w:rFonts w:eastAsia="HG Mincho Light J"/>
        </w:rPr>
        <w:t xml:space="preserve"> </w:t>
      </w:r>
      <w:r w:rsidRPr="000063BC">
        <w:t xml:space="preserve">przestrzegania obowiązku informowania konsumentów o sposobie postępowania </w:t>
      </w:r>
      <w:r w:rsidRPr="000063BC">
        <w:br/>
        <w:t xml:space="preserve">z odpadami </w:t>
      </w:r>
      <w:r w:rsidRPr="000063BC">
        <w:rPr>
          <w:rFonts w:eastAsia="HG Mincho Light J"/>
          <w:bCs/>
        </w:rPr>
        <w:t>opakowaniowymi</w:t>
      </w:r>
      <w:r w:rsidRPr="000063BC">
        <w:t xml:space="preserve"> i pobierania opłaty recyklingowej od toreb z tworzywa sztucznego.</w:t>
      </w:r>
      <w:r w:rsidRPr="000063BC">
        <w:rPr>
          <w:rFonts w:eastAsia="HG Mincho Light J"/>
          <w:bCs/>
        </w:rPr>
        <w:t xml:space="preserve"> </w:t>
      </w:r>
      <w:r w:rsidRPr="000063BC">
        <w:rPr>
          <w:rFonts w:eastAsia="HG Mincho Light J"/>
        </w:rPr>
        <w:t xml:space="preserve">Nieprawidłowości stwierdzono w </w:t>
      </w:r>
      <w:r w:rsidRPr="006D21BF">
        <w:rPr>
          <w:rFonts w:eastAsia="HG Mincho Light J"/>
          <w:b/>
          <w:bCs/>
        </w:rPr>
        <w:t>16 placówkach</w:t>
      </w:r>
      <w:r w:rsidRPr="000063BC">
        <w:rPr>
          <w:rFonts w:eastAsia="HG Mincho Light J"/>
        </w:rPr>
        <w:t xml:space="preserve"> detalicznych, co stanowi 70%</w:t>
      </w:r>
      <w:r w:rsidR="00633F4E">
        <w:rPr>
          <w:rFonts w:eastAsia="HG Mincho Light J"/>
        </w:rPr>
        <w:t xml:space="preserve"> sprawdzony</w:t>
      </w:r>
      <w:r w:rsidR="00C76BB0">
        <w:rPr>
          <w:rFonts w:eastAsia="HG Mincho Light J"/>
        </w:rPr>
        <w:t>ch</w:t>
      </w:r>
      <w:r w:rsidRPr="000063BC">
        <w:rPr>
          <w:rFonts w:eastAsia="HG Mincho Light J"/>
        </w:rPr>
        <w:t xml:space="preserve">. </w:t>
      </w:r>
    </w:p>
    <w:p w14:paraId="5B77B49B" w14:textId="77777777" w:rsidR="000063BC" w:rsidRPr="000063BC" w:rsidRDefault="000063BC" w:rsidP="000063BC">
      <w:pPr>
        <w:widowControl w:val="0"/>
        <w:autoSpaceDE w:val="0"/>
        <w:autoSpaceDN w:val="0"/>
        <w:adjustRightInd w:val="0"/>
        <w:jc w:val="both"/>
        <w:rPr>
          <w:rFonts w:eastAsia="HG Mincho Light J"/>
        </w:rPr>
      </w:pPr>
    </w:p>
    <w:p w14:paraId="1A588E8E" w14:textId="77777777" w:rsidR="000063BC" w:rsidRPr="000063BC" w:rsidRDefault="000063BC" w:rsidP="000063BC">
      <w:pPr>
        <w:widowControl w:val="0"/>
        <w:autoSpaceDE w:val="0"/>
        <w:autoSpaceDN w:val="0"/>
        <w:adjustRightInd w:val="0"/>
        <w:jc w:val="both"/>
        <w:rPr>
          <w:rFonts w:eastAsia="HG Mincho Light J"/>
        </w:rPr>
      </w:pPr>
      <w:r w:rsidRPr="000063BC">
        <w:rPr>
          <w:rFonts w:eastAsia="HG Mincho Light J"/>
        </w:rPr>
        <w:t>Stwierdzone nieprawidłowości dotyczyły m.in.:</w:t>
      </w:r>
    </w:p>
    <w:p w14:paraId="526194CF"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Times New Roman"/>
          <w:lang w:eastAsia="ar-SA"/>
        </w:rPr>
        <w:t>niepobierania opłaty recyklingowej za bardzo lekkie torby z tworzywa sztucznego nabywane w trakcie zakupu kontrolnego w celu zapakowania produktów już opakowanych,</w:t>
      </w:r>
    </w:p>
    <w:p w14:paraId="04969E06"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Arial"/>
          <w:bCs/>
          <w:color w:val="000000" w:themeColor="text1"/>
          <w:lang w:eastAsia="ar-SA"/>
        </w:rPr>
        <w:t>naruszenia zakazu dystrybucji produktów w opakowaniach wprowadzanych od obrotu przez wprowadzającego te produkty, który nie jest wpisany do rejestru,</w:t>
      </w:r>
    </w:p>
    <w:p w14:paraId="2138F0F9"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Times New Roman"/>
          <w:lang w:eastAsia="ar-SA"/>
        </w:rPr>
        <w:t>niedopełnienia obowiązku informacyjnego i nieuwidocznienia w placówkach informacji o opakowaniach i odpadach opakowaniowych,</w:t>
      </w:r>
    </w:p>
    <w:p w14:paraId="20813B0E"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Times New Roman"/>
          <w:lang w:eastAsia="ar-SA"/>
        </w:rPr>
        <w:t xml:space="preserve">niedokonania </w:t>
      </w:r>
      <w:r w:rsidRPr="000063BC">
        <w:rPr>
          <w:rFonts w:eastAsia="Calibri"/>
          <w:bCs/>
          <w:color w:val="000000" w:themeColor="text1"/>
          <w:lang w:eastAsia="ar-SA"/>
        </w:rPr>
        <w:t>wpisu do</w:t>
      </w:r>
      <w:r w:rsidRPr="000063BC">
        <w:rPr>
          <w:rFonts w:eastAsia="Calibri"/>
          <w:b/>
          <w:color w:val="000000" w:themeColor="text1"/>
          <w:lang w:eastAsia="ar-SA"/>
        </w:rPr>
        <w:t xml:space="preserve"> </w:t>
      </w:r>
      <w:r w:rsidRPr="000063BC">
        <w:rPr>
          <w:rFonts w:eastAsia="Calibri"/>
          <w:bCs/>
          <w:color w:val="000000" w:themeColor="text1"/>
          <w:lang w:eastAsia="ar-SA"/>
        </w:rPr>
        <w:t>Bazy Danych o Produktach i Opakowaniach oraz o Gospodarce Odpadami (rejestru BDO),</w:t>
      </w:r>
    </w:p>
    <w:p w14:paraId="18C33D36"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Calibri"/>
          <w:color w:val="000000" w:themeColor="text1"/>
          <w:lang w:eastAsia="ar-SA"/>
        </w:rPr>
        <w:t>posługiwania się przyrządami pomiarowymi z nieaktualnymi cechami legalizacji,</w:t>
      </w:r>
    </w:p>
    <w:p w14:paraId="15101224"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Calibri"/>
          <w:color w:val="000000" w:themeColor="text1"/>
          <w:lang w:eastAsia="ar-SA"/>
        </w:rPr>
        <w:t>nieuwidocznienia informacji o cenach</w:t>
      </w:r>
      <w:r w:rsidRPr="000063BC">
        <w:rPr>
          <w:rFonts w:eastAsia="Calibri"/>
          <w:b/>
          <w:bCs/>
          <w:color w:val="000000" w:themeColor="text1"/>
          <w:lang w:eastAsia="ar-SA"/>
        </w:rPr>
        <w:t xml:space="preserve"> </w:t>
      </w:r>
      <w:r w:rsidRPr="000063BC">
        <w:rPr>
          <w:rFonts w:eastAsia="Calibri"/>
          <w:color w:val="000000" w:themeColor="text1"/>
          <w:lang w:eastAsia="ar-SA"/>
        </w:rPr>
        <w:t xml:space="preserve">oferowanych do sprzedaży toreb na zakupy </w:t>
      </w:r>
      <w:r w:rsidRPr="000063BC">
        <w:rPr>
          <w:rFonts w:eastAsia="Calibri"/>
          <w:color w:val="000000" w:themeColor="text1"/>
          <w:lang w:eastAsia="ar-SA"/>
        </w:rPr>
        <w:br/>
        <w:t>z tworzyw sztucznych,</w:t>
      </w:r>
    </w:p>
    <w:p w14:paraId="2494BA88"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Times New Roman"/>
          <w:bCs/>
          <w:lang w:eastAsia="ar-SA"/>
        </w:rPr>
        <w:t>zastosowania</w:t>
      </w:r>
      <w:r w:rsidRPr="000063BC">
        <w:rPr>
          <w:rFonts w:eastAsia="Calibri"/>
          <w:lang w:eastAsia="ar-SA"/>
        </w:rPr>
        <w:t xml:space="preserve"> przy sprzedaży </w:t>
      </w:r>
      <w:r w:rsidRPr="000063BC">
        <w:rPr>
          <w:rFonts w:eastAsia="Calibri"/>
          <w:color w:val="000000" w:themeColor="text1"/>
          <w:lang w:eastAsia="ar-SA"/>
        </w:rPr>
        <w:t xml:space="preserve">produktu innej ceny niż </w:t>
      </w:r>
      <w:r w:rsidRPr="000063BC">
        <w:rPr>
          <w:rFonts w:eastAsia="Calibri"/>
          <w:bCs/>
          <w:color w:val="000000" w:themeColor="text1"/>
          <w:lang w:eastAsia="ar-SA"/>
        </w:rPr>
        <w:t>cena</w:t>
      </w:r>
      <w:r w:rsidRPr="000063BC">
        <w:rPr>
          <w:rFonts w:eastAsia="Calibri"/>
          <w:color w:val="000000" w:themeColor="text1"/>
          <w:lang w:eastAsia="ar-SA"/>
        </w:rPr>
        <w:t xml:space="preserve"> uwidoczniona na wywieszce znajdującej się bezpośrednio przy tym towarze.</w:t>
      </w:r>
    </w:p>
    <w:p w14:paraId="78C4C9DF" w14:textId="77777777" w:rsidR="000063BC" w:rsidRPr="000E4546" w:rsidRDefault="000063BC" w:rsidP="000063BC">
      <w:pPr>
        <w:widowControl w:val="0"/>
        <w:autoSpaceDE w:val="0"/>
        <w:autoSpaceDN w:val="0"/>
        <w:adjustRightInd w:val="0"/>
        <w:jc w:val="both"/>
        <w:rPr>
          <w:u w:val="single"/>
        </w:rPr>
      </w:pPr>
    </w:p>
    <w:p w14:paraId="30816161" w14:textId="77777777" w:rsidR="000063BC" w:rsidRPr="000E4546" w:rsidRDefault="000063BC" w:rsidP="000E4546">
      <w:pPr>
        <w:widowControl w:val="0"/>
        <w:suppressAutoHyphens/>
        <w:autoSpaceDE w:val="0"/>
        <w:autoSpaceDN w:val="0"/>
        <w:adjustRightInd w:val="0"/>
        <w:jc w:val="both"/>
        <w:rPr>
          <w:rFonts w:eastAsia="Times New Roman"/>
          <w:b/>
          <w:bCs/>
          <w:i/>
          <w:iCs/>
          <w:lang w:eastAsia="ar-SA"/>
        </w:rPr>
      </w:pPr>
      <w:r w:rsidRPr="000E4546">
        <w:rPr>
          <w:rFonts w:eastAsia="Calibri"/>
          <w:i/>
          <w:iCs/>
          <w:u w:val="single"/>
          <w:lang w:eastAsia="ar-SA"/>
        </w:rPr>
        <w:t>Przykład:</w:t>
      </w:r>
    </w:p>
    <w:p w14:paraId="6E819955" w14:textId="5263511A" w:rsidR="000063BC" w:rsidRPr="000E4546" w:rsidRDefault="000E4546" w:rsidP="000E4546">
      <w:pPr>
        <w:numPr>
          <w:ilvl w:val="0"/>
          <w:numId w:val="24"/>
        </w:numPr>
        <w:suppressAutoHyphens/>
        <w:ind w:left="714" w:hanging="357"/>
        <w:jc w:val="both"/>
        <w:rPr>
          <w:rFonts w:eastAsia="Calibri"/>
          <w:i/>
          <w:iCs/>
          <w:lang w:eastAsia="ar-SA"/>
        </w:rPr>
      </w:pPr>
      <w:r>
        <w:rPr>
          <w:rFonts w:eastAsia="Calibri"/>
          <w:i/>
          <w:iCs/>
          <w:lang w:eastAsia="ar-SA"/>
        </w:rPr>
        <w:t>K</w:t>
      </w:r>
      <w:r w:rsidR="000063BC" w:rsidRPr="000E4546">
        <w:rPr>
          <w:rFonts w:eastAsia="Calibri"/>
          <w:i/>
          <w:iCs/>
          <w:lang w:eastAsia="ar-SA"/>
        </w:rPr>
        <w:t xml:space="preserve">ontrola przestrzegania obowiązku informowania konsumentów o sposobie postępowania z odpadami opakowaniowymi oraz pobierania opłaty recyklingowej </w:t>
      </w:r>
      <w:r w:rsidR="000063BC" w:rsidRPr="000E4546">
        <w:rPr>
          <w:rFonts w:eastAsia="Calibri"/>
          <w:i/>
          <w:iCs/>
          <w:lang w:eastAsia="ar-SA"/>
        </w:rPr>
        <w:br/>
        <w:t xml:space="preserve">od toreb z tworzywa sztucznego - w jednej z kontrolowanych placówek stwierdzono, </w:t>
      </w:r>
      <w:r w:rsidR="000063BC" w:rsidRPr="000E4546">
        <w:rPr>
          <w:rFonts w:eastAsia="Calibri"/>
          <w:i/>
          <w:iCs/>
          <w:lang w:eastAsia="ar-SA"/>
        </w:rPr>
        <w:br/>
        <w:t>że przedsiębiorca:</w:t>
      </w:r>
    </w:p>
    <w:p w14:paraId="7CE43C93" w14:textId="77777777" w:rsidR="000063BC" w:rsidRPr="000E4546" w:rsidRDefault="000063BC" w:rsidP="000E4546">
      <w:pPr>
        <w:numPr>
          <w:ilvl w:val="0"/>
          <w:numId w:val="42"/>
        </w:numPr>
        <w:ind w:left="993"/>
        <w:contextualSpacing/>
        <w:jc w:val="both"/>
        <w:rPr>
          <w:rFonts w:eastAsia="Times New Roman"/>
          <w:i/>
          <w:iCs/>
          <w:lang w:eastAsia="ar-SA"/>
        </w:rPr>
      </w:pPr>
      <w:r w:rsidRPr="000E4546">
        <w:rPr>
          <w:rFonts w:eastAsia="Calibri"/>
          <w:i/>
          <w:iCs/>
          <w:lang w:eastAsia="ar-SA"/>
        </w:rPr>
        <w:t xml:space="preserve">nie pobrał </w:t>
      </w:r>
      <w:r w:rsidRPr="000E4546">
        <w:rPr>
          <w:rFonts w:eastAsia="Times New Roman"/>
          <w:i/>
          <w:iCs/>
          <w:lang w:eastAsia="ar-SA"/>
        </w:rPr>
        <w:t>opłaty recyklingowej za bardzo lekkie torby z tworzywa sztucznego nabywane w trakcie zakupu kontrolnego w celu zapakowania produktów już opakowanych,</w:t>
      </w:r>
    </w:p>
    <w:p w14:paraId="5AF4C66A" w14:textId="77777777" w:rsidR="000063BC" w:rsidRPr="000E4546" w:rsidRDefault="000063BC" w:rsidP="000E4546">
      <w:pPr>
        <w:numPr>
          <w:ilvl w:val="0"/>
          <w:numId w:val="42"/>
        </w:numPr>
        <w:ind w:left="993"/>
        <w:contextualSpacing/>
        <w:jc w:val="both"/>
        <w:rPr>
          <w:rFonts w:eastAsia="Times New Roman"/>
          <w:i/>
          <w:iCs/>
          <w:lang w:eastAsia="ar-SA"/>
        </w:rPr>
      </w:pPr>
      <w:r w:rsidRPr="000E4546">
        <w:rPr>
          <w:rFonts w:eastAsia="Calibri"/>
          <w:i/>
          <w:iCs/>
          <w:lang w:eastAsia="ar-SA"/>
        </w:rPr>
        <w:t xml:space="preserve">nie uwidocznił </w:t>
      </w:r>
      <w:r w:rsidRPr="000E4546">
        <w:rPr>
          <w:rFonts w:eastAsia="Lucida Sans Unicode"/>
          <w:i/>
          <w:iCs/>
          <w:lang w:eastAsia="ar-SA"/>
        </w:rPr>
        <w:t xml:space="preserve">informacji wymaganych na podstawie art. 42 ust. 1 ustawy </w:t>
      </w:r>
      <w:r w:rsidRPr="000E4546">
        <w:rPr>
          <w:rFonts w:eastAsia="Lucida Sans Unicode"/>
          <w:i/>
          <w:iCs/>
          <w:lang w:eastAsia="ar-SA"/>
        </w:rPr>
        <w:br/>
        <w:t xml:space="preserve">o gospodarce opakowaniami i odpadami opakowaniowymi w zakresie: </w:t>
      </w:r>
      <w:r w:rsidRPr="000E4546">
        <w:rPr>
          <w:rFonts w:eastAsia="Calibri"/>
          <w:bCs/>
          <w:i/>
          <w:iCs/>
          <w:lang w:eastAsia="ar-SA"/>
        </w:rPr>
        <w:t>dostępnych systemów zwrotu i zbierania opakowań i odpadów opakowaniowych oraz recyklingu odpadów opakowaniowych,</w:t>
      </w:r>
      <w:r w:rsidRPr="000E4546">
        <w:rPr>
          <w:rFonts w:eastAsia="Lucida Sans Unicode"/>
          <w:i/>
          <w:iCs/>
          <w:lang w:eastAsia="ar-SA"/>
        </w:rPr>
        <w:t xml:space="preserve"> </w:t>
      </w:r>
      <w:r w:rsidRPr="000E4546">
        <w:rPr>
          <w:rFonts w:eastAsia="Calibri"/>
          <w:bCs/>
          <w:i/>
          <w:iCs/>
          <w:lang w:eastAsia="ar-SA"/>
        </w:rPr>
        <w:t>właściwego postępowania z odpadami opakowaniowymi oraz znaczenia oznaczeń stosowanych na opakowaniach,</w:t>
      </w:r>
    </w:p>
    <w:p w14:paraId="7B6CC9D0" w14:textId="77777777" w:rsidR="000063BC" w:rsidRPr="000E4546" w:rsidRDefault="000063BC" w:rsidP="000E4546">
      <w:pPr>
        <w:numPr>
          <w:ilvl w:val="0"/>
          <w:numId w:val="42"/>
        </w:numPr>
        <w:ind w:left="993"/>
        <w:contextualSpacing/>
        <w:jc w:val="both"/>
        <w:rPr>
          <w:rFonts w:eastAsia="Times New Roman"/>
          <w:i/>
          <w:iCs/>
          <w:lang w:eastAsia="ar-SA"/>
        </w:rPr>
      </w:pPr>
      <w:r w:rsidRPr="000E4546">
        <w:rPr>
          <w:rFonts w:eastAsia="Lucida Sans Unicode"/>
          <w:bCs/>
          <w:i/>
          <w:iCs/>
          <w:lang w:eastAsia="ar-SA"/>
        </w:rPr>
        <w:t xml:space="preserve">nie dokonał wymaganego zgłoszenia prowadzenia działalności do </w:t>
      </w:r>
      <w:r w:rsidRPr="000E4546">
        <w:rPr>
          <w:rFonts w:eastAsia="Calibri"/>
          <w:i/>
          <w:iCs/>
          <w:lang w:eastAsia="ar-SA"/>
        </w:rPr>
        <w:t>rejestru BDO,</w:t>
      </w:r>
    </w:p>
    <w:p w14:paraId="178733B1" w14:textId="77777777" w:rsidR="000063BC" w:rsidRPr="000E4546" w:rsidRDefault="000063BC" w:rsidP="000E4546">
      <w:pPr>
        <w:numPr>
          <w:ilvl w:val="0"/>
          <w:numId w:val="42"/>
        </w:numPr>
        <w:ind w:left="993"/>
        <w:contextualSpacing/>
        <w:jc w:val="both"/>
        <w:rPr>
          <w:rFonts w:eastAsia="Times New Roman"/>
          <w:i/>
          <w:iCs/>
          <w:lang w:eastAsia="ar-SA"/>
        </w:rPr>
      </w:pPr>
      <w:r w:rsidRPr="000E4546">
        <w:rPr>
          <w:rFonts w:eastAsia="Times New Roman"/>
          <w:i/>
          <w:iCs/>
          <w:lang w:eastAsia="ar-SA"/>
        </w:rPr>
        <w:t>wbrew zakazowi określonemu w art. 41</w:t>
      </w:r>
      <w:r w:rsidRPr="000E4546">
        <w:rPr>
          <w:rFonts w:eastAsia="Lucida Sans Unicode"/>
          <w:bCs/>
          <w:i/>
          <w:iCs/>
          <w:lang w:eastAsia="ar-SA"/>
        </w:rPr>
        <w:t xml:space="preserve"> ustawy o gospodarce opakowaniami </w:t>
      </w:r>
      <w:r w:rsidRPr="000E4546">
        <w:rPr>
          <w:rFonts w:eastAsia="Lucida Sans Unicode"/>
          <w:bCs/>
          <w:i/>
          <w:iCs/>
          <w:lang w:eastAsia="ar-SA"/>
        </w:rPr>
        <w:br/>
        <w:t>i odpadami opakowaniowymi oferował do sprzedaży 1 produkt, którego producent wprowadzający produkty w opakowaniach nie posiadał wpisu do rejestru BDO,</w:t>
      </w:r>
    </w:p>
    <w:p w14:paraId="38D6BBFB" w14:textId="77777777" w:rsidR="000063BC" w:rsidRPr="000E4546" w:rsidRDefault="000063BC" w:rsidP="000E4546">
      <w:pPr>
        <w:numPr>
          <w:ilvl w:val="0"/>
          <w:numId w:val="42"/>
        </w:numPr>
        <w:ind w:left="993"/>
        <w:contextualSpacing/>
        <w:jc w:val="both"/>
        <w:rPr>
          <w:rFonts w:eastAsia="Times New Roman"/>
          <w:i/>
          <w:iCs/>
          <w:lang w:eastAsia="ar-SA"/>
        </w:rPr>
      </w:pPr>
      <w:r w:rsidRPr="000E4546">
        <w:rPr>
          <w:rFonts w:eastAsia="Calibri"/>
          <w:i/>
          <w:iCs/>
          <w:lang w:eastAsia="ar-SA"/>
        </w:rPr>
        <w:lastRenderedPageBreak/>
        <w:t>nie uwidocznił informacji o cenach</w:t>
      </w:r>
      <w:r w:rsidRPr="000E4546">
        <w:rPr>
          <w:rFonts w:eastAsia="Calibri"/>
          <w:b/>
          <w:bCs/>
          <w:i/>
          <w:iCs/>
          <w:lang w:eastAsia="ar-SA"/>
        </w:rPr>
        <w:t xml:space="preserve"> </w:t>
      </w:r>
      <w:r w:rsidRPr="000E4546">
        <w:rPr>
          <w:rFonts w:eastAsia="Calibri"/>
          <w:i/>
          <w:iCs/>
          <w:lang w:eastAsia="ar-SA"/>
        </w:rPr>
        <w:t>toreb na zakupy z tworzyw sztucznych (oferowanych przy kasach).</w:t>
      </w:r>
    </w:p>
    <w:p w14:paraId="28A35B1F" w14:textId="77777777" w:rsidR="000063BC" w:rsidRPr="000E4546" w:rsidRDefault="000063BC" w:rsidP="000E4546">
      <w:pPr>
        <w:suppressAutoHyphens/>
        <w:ind w:left="425"/>
        <w:jc w:val="both"/>
        <w:rPr>
          <w:rFonts w:ascii="Calibri" w:eastAsia="Calibri" w:hAnsi="Calibri"/>
          <w:i/>
          <w:iCs/>
          <w:sz w:val="22"/>
          <w:szCs w:val="22"/>
          <w:lang w:eastAsia="ar-SA"/>
        </w:rPr>
      </w:pPr>
      <w:r w:rsidRPr="000E4546">
        <w:rPr>
          <w:rFonts w:eastAsia="Calibri"/>
          <w:i/>
          <w:iCs/>
          <w:lang w:eastAsia="ar-SA"/>
        </w:rPr>
        <w:t xml:space="preserve">Przedsiębiorca, po powzięciu informacji o nieprawidłowościach, uwidocznił brakujące informacje, zaś w przedmiocie pobierania opłaty recyklingowej, zobowiązał się doliczać wymaganą opłatę do każdej sprzedawanej sztuki torby z tworzywa sztucznego. Ponadto dokonał zgłoszenia prowadzenia działalności do rejestru BDO, wycofał z oferty zakwestionowany produkt oraz uwidocznił brakującą informację o cenach toreb na zakupy </w:t>
      </w:r>
      <w:r w:rsidRPr="000E4546">
        <w:rPr>
          <w:rFonts w:eastAsia="Calibri"/>
          <w:i/>
          <w:iCs/>
          <w:lang w:eastAsia="ar-SA"/>
        </w:rPr>
        <w:br/>
        <w:t>z tworzyw sztucznych.</w:t>
      </w:r>
    </w:p>
    <w:p w14:paraId="1DEB6A83" w14:textId="77777777" w:rsidR="000063BC" w:rsidRPr="000E4546" w:rsidRDefault="000063BC" w:rsidP="000E4546">
      <w:pPr>
        <w:widowControl w:val="0"/>
        <w:autoSpaceDE w:val="0"/>
        <w:autoSpaceDN w:val="0"/>
        <w:adjustRightInd w:val="0"/>
        <w:ind w:left="426"/>
        <w:jc w:val="both"/>
        <w:rPr>
          <w:rFonts w:eastAsia="Times New Roman"/>
          <w:bCs/>
          <w:i/>
          <w:iCs/>
        </w:rPr>
      </w:pPr>
      <w:r w:rsidRPr="000E4546">
        <w:rPr>
          <w:rFonts w:eastAsia="Times New Roman"/>
          <w:bCs/>
          <w:i/>
          <w:iCs/>
        </w:rPr>
        <w:t>W związku z powyższym – przedsiębiorcy wymierzono karę administracyjną w łącznej wysokości 1500 zł.</w:t>
      </w:r>
    </w:p>
    <w:p w14:paraId="2BA081F2" w14:textId="77777777" w:rsidR="000063BC" w:rsidRPr="000063BC" w:rsidRDefault="000063BC" w:rsidP="000063BC">
      <w:pPr>
        <w:widowControl w:val="0"/>
        <w:autoSpaceDE w:val="0"/>
        <w:autoSpaceDN w:val="0"/>
        <w:adjustRightInd w:val="0"/>
        <w:jc w:val="both"/>
        <w:rPr>
          <w:rFonts w:eastAsia="Times New Roman"/>
          <w:b/>
          <w:bCs/>
        </w:rPr>
      </w:pPr>
    </w:p>
    <w:p w14:paraId="47A5EB65" w14:textId="77777777" w:rsidR="000063BC" w:rsidRPr="000063BC" w:rsidRDefault="000063BC" w:rsidP="000063BC">
      <w:pPr>
        <w:widowControl w:val="0"/>
        <w:autoSpaceDE w:val="0"/>
        <w:autoSpaceDN w:val="0"/>
        <w:adjustRightInd w:val="0"/>
        <w:jc w:val="both"/>
        <w:rPr>
          <w:rFonts w:eastAsia="Times New Roman"/>
          <w:b/>
          <w:bCs/>
        </w:rPr>
      </w:pPr>
    </w:p>
    <w:p w14:paraId="2DE31FD3" w14:textId="5022B015" w:rsidR="000063BC" w:rsidRPr="006B0F84" w:rsidRDefault="000063BC">
      <w:pPr>
        <w:pStyle w:val="Akapitzlist"/>
        <w:widowControl w:val="0"/>
        <w:numPr>
          <w:ilvl w:val="0"/>
          <w:numId w:val="50"/>
        </w:numPr>
        <w:autoSpaceDE w:val="0"/>
        <w:autoSpaceDN w:val="0"/>
        <w:adjustRightInd w:val="0"/>
        <w:ind w:left="426"/>
        <w:jc w:val="both"/>
        <w:rPr>
          <w:rFonts w:ascii="Times New Roman" w:eastAsia="Times New Roman" w:hAnsi="Times New Roman"/>
          <w:b/>
          <w:bCs/>
          <w:sz w:val="24"/>
          <w:szCs w:val="24"/>
        </w:rPr>
      </w:pPr>
      <w:r w:rsidRPr="006B0F84">
        <w:rPr>
          <w:rFonts w:ascii="Times New Roman" w:eastAsia="Times New Roman" w:hAnsi="Times New Roman"/>
          <w:b/>
          <w:bCs/>
          <w:sz w:val="24"/>
          <w:szCs w:val="24"/>
        </w:rPr>
        <w:t>O</w:t>
      </w:r>
      <w:r w:rsidR="000E4546" w:rsidRPr="006B0F84">
        <w:rPr>
          <w:rFonts w:ascii="Times New Roman" w:eastAsia="Times New Roman" w:hAnsi="Times New Roman"/>
          <w:b/>
          <w:bCs/>
          <w:sz w:val="24"/>
          <w:szCs w:val="24"/>
        </w:rPr>
        <w:t>płata</w:t>
      </w:r>
      <w:r w:rsidRPr="006B0F84">
        <w:rPr>
          <w:rFonts w:ascii="Times New Roman" w:eastAsia="Times New Roman" w:hAnsi="Times New Roman"/>
          <w:b/>
          <w:bCs/>
          <w:sz w:val="24"/>
          <w:szCs w:val="24"/>
        </w:rPr>
        <w:t xml:space="preserve"> SUP</w:t>
      </w:r>
      <w:r w:rsidR="006B0F84" w:rsidRPr="006B0F84">
        <w:rPr>
          <w:rFonts w:ascii="Times New Roman" w:eastAsia="Times New Roman" w:hAnsi="Times New Roman"/>
          <w:b/>
          <w:bCs/>
          <w:sz w:val="24"/>
          <w:szCs w:val="24"/>
        </w:rPr>
        <w:t xml:space="preserve"> (Single-</w:t>
      </w:r>
      <w:proofErr w:type="spellStart"/>
      <w:r w:rsidR="006B0F84" w:rsidRPr="006B0F84">
        <w:rPr>
          <w:rFonts w:ascii="Times New Roman" w:eastAsia="Times New Roman" w:hAnsi="Times New Roman"/>
          <w:b/>
          <w:bCs/>
          <w:sz w:val="24"/>
          <w:szCs w:val="24"/>
        </w:rPr>
        <w:t>Use</w:t>
      </w:r>
      <w:proofErr w:type="spellEnd"/>
      <w:r w:rsidR="006B0F84" w:rsidRPr="006B0F84">
        <w:rPr>
          <w:rFonts w:ascii="Times New Roman" w:eastAsia="Times New Roman" w:hAnsi="Times New Roman"/>
          <w:b/>
          <w:bCs/>
          <w:sz w:val="24"/>
          <w:szCs w:val="24"/>
        </w:rPr>
        <w:t xml:space="preserve"> Plastics)</w:t>
      </w:r>
    </w:p>
    <w:p w14:paraId="7D48AFCD" w14:textId="77777777" w:rsidR="000063BC" w:rsidRPr="000063BC" w:rsidRDefault="000063BC" w:rsidP="00F33CC0">
      <w:pPr>
        <w:widowControl w:val="0"/>
        <w:autoSpaceDE w:val="0"/>
        <w:autoSpaceDN w:val="0"/>
        <w:adjustRightInd w:val="0"/>
        <w:jc w:val="both"/>
        <w:rPr>
          <w:rFonts w:eastAsia="HG Mincho Light J"/>
        </w:rPr>
      </w:pPr>
      <w:r w:rsidRPr="000063BC">
        <w:rPr>
          <w:rFonts w:eastAsia="Times New Roman"/>
          <w:bCs/>
        </w:rPr>
        <w:t xml:space="preserve">Wśród placówek obejmujących kontrole innych produktów </w:t>
      </w:r>
      <w:r w:rsidRPr="000063BC">
        <w:rPr>
          <w:rFonts w:eastAsia="HG Mincho Light J"/>
          <w:bCs/>
        </w:rPr>
        <w:t>– p</w:t>
      </w:r>
      <w:r w:rsidRPr="000063BC">
        <w:rPr>
          <w:rFonts w:eastAsia="HG Mincho Light J"/>
        </w:rPr>
        <w:t xml:space="preserve">rzeprowadzono </w:t>
      </w:r>
      <w:r w:rsidRPr="000063BC">
        <w:rPr>
          <w:rFonts w:eastAsia="HG Mincho Light J"/>
        </w:rPr>
        <w:br/>
      </w:r>
      <w:r w:rsidRPr="006D21BF">
        <w:rPr>
          <w:rFonts w:eastAsia="HG Mincho Light J"/>
          <w:b/>
          <w:bCs/>
        </w:rPr>
        <w:t>23 kontrole</w:t>
      </w:r>
      <w:r w:rsidRPr="000063BC">
        <w:rPr>
          <w:rFonts w:eastAsia="HG Mincho Light J"/>
        </w:rPr>
        <w:t xml:space="preserve"> </w:t>
      </w:r>
      <w:r w:rsidRPr="000063BC">
        <w:t xml:space="preserve">przestrzegania obowiązku pobierania opłaty od opakowań jednorazowego użytku z tworzyw sztucznych od użytkownika końcowego oraz zapewnienia dostępności opakowań alternatywnych. </w:t>
      </w:r>
      <w:r w:rsidRPr="000063BC">
        <w:rPr>
          <w:rFonts w:eastAsia="HG Mincho Light J"/>
        </w:rPr>
        <w:t xml:space="preserve">Nieprawidłowości stwierdzono w </w:t>
      </w:r>
      <w:r w:rsidRPr="006D21BF">
        <w:rPr>
          <w:rFonts w:eastAsia="HG Mincho Light J"/>
          <w:b/>
          <w:bCs/>
        </w:rPr>
        <w:t>18 placówkach</w:t>
      </w:r>
      <w:r w:rsidRPr="000063BC">
        <w:rPr>
          <w:rFonts w:eastAsia="HG Mincho Light J"/>
        </w:rPr>
        <w:t xml:space="preserve"> detalicznych, co stanowi 78,3% </w:t>
      </w:r>
      <w:r w:rsidRPr="000063BC">
        <w:rPr>
          <w:bCs/>
          <w:lang w:eastAsia="ar-SA"/>
        </w:rPr>
        <w:t>objętych kontrolą przedsiębiorców</w:t>
      </w:r>
      <w:r w:rsidRPr="000063BC">
        <w:rPr>
          <w:rFonts w:eastAsia="HG Mincho Light J"/>
        </w:rPr>
        <w:t>.</w:t>
      </w:r>
    </w:p>
    <w:p w14:paraId="688D369E" w14:textId="77777777" w:rsidR="000063BC" w:rsidRPr="000063BC" w:rsidRDefault="000063BC" w:rsidP="000063BC">
      <w:pPr>
        <w:widowControl w:val="0"/>
        <w:autoSpaceDE w:val="0"/>
        <w:autoSpaceDN w:val="0"/>
        <w:adjustRightInd w:val="0"/>
        <w:ind w:firstLine="708"/>
        <w:jc w:val="both"/>
        <w:rPr>
          <w:rFonts w:eastAsia="HG Mincho Light J"/>
        </w:rPr>
      </w:pPr>
    </w:p>
    <w:p w14:paraId="0C754203" w14:textId="77777777" w:rsidR="000063BC" w:rsidRPr="000063BC" w:rsidRDefault="000063BC" w:rsidP="000063BC">
      <w:pPr>
        <w:widowControl w:val="0"/>
        <w:autoSpaceDE w:val="0"/>
        <w:autoSpaceDN w:val="0"/>
        <w:adjustRightInd w:val="0"/>
        <w:ind w:firstLine="708"/>
        <w:jc w:val="both"/>
        <w:rPr>
          <w:rFonts w:eastAsia="HG Mincho Light J"/>
        </w:rPr>
      </w:pPr>
      <w:r w:rsidRPr="000063BC">
        <w:rPr>
          <w:rFonts w:eastAsia="HG Mincho Light J"/>
        </w:rPr>
        <w:t>Stwierdzone nieprawidłowości dotyczyły:</w:t>
      </w:r>
    </w:p>
    <w:p w14:paraId="0972352D" w14:textId="77777777" w:rsidR="000063BC" w:rsidRPr="000063BC" w:rsidRDefault="000063BC">
      <w:pPr>
        <w:numPr>
          <w:ilvl w:val="0"/>
          <w:numId w:val="40"/>
        </w:numPr>
        <w:suppressAutoHyphens/>
        <w:spacing w:after="200"/>
        <w:contextualSpacing/>
        <w:jc w:val="both"/>
        <w:rPr>
          <w:rFonts w:eastAsia="Calibri"/>
          <w:lang w:eastAsia="ar-SA"/>
        </w:rPr>
      </w:pPr>
      <w:r w:rsidRPr="000063BC">
        <w:rPr>
          <w:rFonts w:eastAsia="Calibri"/>
          <w:lang w:eastAsia="ar-SA"/>
        </w:rPr>
        <w:t xml:space="preserve">niepobierania opłaty od użytkownika końcowego za produkty jednorazowego użytku </w:t>
      </w:r>
      <w:r w:rsidRPr="000063BC">
        <w:rPr>
          <w:rFonts w:eastAsia="Calibri"/>
          <w:lang w:eastAsia="ar-SA"/>
        </w:rPr>
        <w:br/>
        <w:t>z tworzyw sztucznych,</w:t>
      </w:r>
    </w:p>
    <w:p w14:paraId="7D6EA8C8" w14:textId="77777777" w:rsidR="000063BC" w:rsidRPr="000063BC" w:rsidRDefault="000063BC">
      <w:pPr>
        <w:numPr>
          <w:ilvl w:val="0"/>
          <w:numId w:val="39"/>
        </w:numPr>
        <w:suppressAutoHyphens/>
        <w:contextualSpacing/>
        <w:jc w:val="both"/>
        <w:rPr>
          <w:rFonts w:eastAsia="Calibri"/>
          <w:lang w:eastAsia="ar-SA"/>
        </w:rPr>
      </w:pPr>
      <w:r w:rsidRPr="000063BC">
        <w:rPr>
          <w:rFonts w:eastAsia="Calibri"/>
          <w:lang w:eastAsia="ar-SA"/>
        </w:rPr>
        <w:t>niezapewnienia dostępności opakowań alternatywnych do produktów jednorazowego użytku z tworzyw sztucznych,</w:t>
      </w:r>
    </w:p>
    <w:p w14:paraId="194DEBA8" w14:textId="77777777" w:rsidR="000063BC" w:rsidRPr="000063BC" w:rsidRDefault="000063BC">
      <w:pPr>
        <w:numPr>
          <w:ilvl w:val="0"/>
          <w:numId w:val="39"/>
        </w:numPr>
        <w:suppressAutoHyphens/>
        <w:contextualSpacing/>
        <w:jc w:val="both"/>
        <w:rPr>
          <w:rFonts w:eastAsia="Calibri"/>
          <w:lang w:eastAsia="ar-SA"/>
        </w:rPr>
      </w:pPr>
      <w:r w:rsidRPr="000063BC">
        <w:rPr>
          <w:rFonts w:eastAsia="Calibri"/>
          <w:lang w:eastAsia="ar-SA"/>
        </w:rPr>
        <w:t>nierzetelnej obsługi (zawyżenie należności za produkty oferowane na wagę poprzez zważenie ich wraz z opakowaniem – wg wagi brutto),</w:t>
      </w:r>
    </w:p>
    <w:p w14:paraId="5D564E31" w14:textId="77777777" w:rsidR="000063BC" w:rsidRPr="000063BC" w:rsidRDefault="000063BC">
      <w:pPr>
        <w:numPr>
          <w:ilvl w:val="0"/>
          <w:numId w:val="39"/>
        </w:numPr>
        <w:suppressAutoHyphens/>
        <w:contextualSpacing/>
        <w:jc w:val="both"/>
        <w:rPr>
          <w:rFonts w:eastAsia="Calibri"/>
          <w:lang w:eastAsia="ar-SA"/>
        </w:rPr>
      </w:pPr>
      <w:r w:rsidRPr="000063BC">
        <w:rPr>
          <w:rFonts w:eastAsia="Calibri"/>
          <w:lang w:eastAsia="ar-SA"/>
        </w:rPr>
        <w:t>posługiwania się narzędziami pomiarowymi z nieaktualnymi dowodami legalizacji,</w:t>
      </w:r>
    </w:p>
    <w:p w14:paraId="5302968D" w14:textId="77777777" w:rsidR="000063BC" w:rsidRPr="000063BC" w:rsidRDefault="000063BC">
      <w:pPr>
        <w:numPr>
          <w:ilvl w:val="0"/>
          <w:numId w:val="39"/>
        </w:numPr>
        <w:suppressAutoHyphens/>
        <w:contextualSpacing/>
        <w:jc w:val="both"/>
        <w:rPr>
          <w:rFonts w:eastAsia="Calibri"/>
          <w:lang w:eastAsia="ar-SA"/>
        </w:rPr>
      </w:pPr>
      <w:r w:rsidRPr="000063BC">
        <w:rPr>
          <w:rFonts w:eastAsia="Calibri"/>
          <w:lang w:eastAsia="ar-SA"/>
        </w:rPr>
        <w:t xml:space="preserve">pobrania opłaty od użytkownika końcowego za produkty jednorazowego użytku </w:t>
      </w:r>
      <w:r w:rsidRPr="000063BC">
        <w:rPr>
          <w:rFonts w:eastAsia="Calibri"/>
          <w:lang w:eastAsia="ar-SA"/>
        </w:rPr>
        <w:br/>
        <w:t>z tworzyw sztucznych (pojemniki sałatkowe) w wysokości 0,26 zł, zamiast 0,31 zł.</w:t>
      </w:r>
    </w:p>
    <w:p w14:paraId="25567684" w14:textId="77777777" w:rsidR="000063BC" w:rsidRPr="000063BC" w:rsidRDefault="000063BC" w:rsidP="000063BC">
      <w:pPr>
        <w:contextualSpacing/>
        <w:jc w:val="both"/>
      </w:pPr>
    </w:p>
    <w:p w14:paraId="010D70E3" w14:textId="77777777" w:rsidR="000063BC" w:rsidRPr="000E4546" w:rsidRDefault="000063BC" w:rsidP="000E4546">
      <w:pPr>
        <w:contextualSpacing/>
        <w:jc w:val="both"/>
        <w:rPr>
          <w:i/>
          <w:iCs/>
          <w:u w:val="single"/>
        </w:rPr>
      </w:pPr>
      <w:r w:rsidRPr="000E4546">
        <w:rPr>
          <w:i/>
          <w:iCs/>
          <w:u w:val="single"/>
        </w:rPr>
        <w:t>Przykład:</w:t>
      </w:r>
    </w:p>
    <w:p w14:paraId="7BB05A27" w14:textId="77777777" w:rsidR="000063BC" w:rsidRPr="000E4546" w:rsidRDefault="000063BC" w:rsidP="000E4546">
      <w:pPr>
        <w:numPr>
          <w:ilvl w:val="0"/>
          <w:numId w:val="24"/>
        </w:numPr>
        <w:suppressAutoHyphens/>
        <w:ind w:left="714" w:hanging="357"/>
        <w:jc w:val="both"/>
        <w:rPr>
          <w:rFonts w:eastAsia="Calibri"/>
          <w:i/>
          <w:iCs/>
          <w:lang w:eastAsia="ar-SA"/>
        </w:rPr>
      </w:pPr>
      <w:r w:rsidRPr="000E4546">
        <w:rPr>
          <w:rFonts w:eastAsia="Calibri"/>
          <w:i/>
          <w:iCs/>
          <w:lang w:eastAsia="ar-SA"/>
        </w:rPr>
        <w:t>kontrola obowiązku pobierania opłaty od opakowań jednorazowego użytku z tworzyw sztucznych od użytkownika końcowego oraz zapewnienia dostępności opakowań alternatywnych - w jednej z kontrolowanych placówek stwierdzono, że przedsiębiorca:</w:t>
      </w:r>
    </w:p>
    <w:p w14:paraId="377F7205" w14:textId="77777777" w:rsidR="000063BC" w:rsidRPr="000E4546" w:rsidRDefault="000063BC" w:rsidP="000E4546">
      <w:pPr>
        <w:numPr>
          <w:ilvl w:val="0"/>
          <w:numId w:val="41"/>
        </w:numPr>
        <w:suppressAutoHyphens/>
        <w:jc w:val="both"/>
        <w:rPr>
          <w:rFonts w:eastAsia="Calibri"/>
          <w:i/>
          <w:iCs/>
          <w:lang w:eastAsia="ar-SA"/>
        </w:rPr>
      </w:pPr>
      <w:r w:rsidRPr="000E4546">
        <w:rPr>
          <w:rFonts w:eastAsia="Calibri"/>
          <w:i/>
          <w:iCs/>
          <w:lang w:eastAsia="ar-SA"/>
        </w:rPr>
        <w:t xml:space="preserve">w przypadku 2 rodzajów produktów (kubków) nie pobrał opłaty od użytkownika końcowego nabywającego produkty jednorazowego użytku z tworzyw sztucznych </w:t>
      </w:r>
      <w:r w:rsidRPr="000E4546">
        <w:rPr>
          <w:rFonts w:eastAsia="Calibri"/>
          <w:i/>
          <w:iCs/>
          <w:lang w:eastAsia="ar-SA"/>
        </w:rPr>
        <w:br/>
        <w:t>(w trakcie dokonywania zakupu kontrolnego)</w:t>
      </w:r>
      <w:r w:rsidRPr="000E4546">
        <w:rPr>
          <w:rFonts w:eastAsia="Calibri"/>
          <w:bCs/>
          <w:i/>
          <w:iCs/>
          <w:lang w:eastAsia="ar-SA"/>
        </w:rPr>
        <w:t>, wymaganej na podstawie przepisów</w:t>
      </w:r>
      <w:r w:rsidRPr="000E4546">
        <w:rPr>
          <w:rFonts w:eastAsia="Calibri"/>
          <w:i/>
          <w:iCs/>
          <w:lang w:eastAsia="ar-SA"/>
        </w:rPr>
        <w:t xml:space="preserve"> </w:t>
      </w:r>
      <w:r w:rsidRPr="000E4546">
        <w:rPr>
          <w:rFonts w:eastAsia="Calibri"/>
          <w:i/>
          <w:iCs/>
          <w:lang w:eastAsia="ar-SA"/>
        </w:rPr>
        <w:br/>
      </w:r>
      <w:r w:rsidRPr="000E4546">
        <w:rPr>
          <w:rFonts w:eastAsiaTheme="minorHAnsi"/>
          <w:i/>
          <w:iCs/>
          <w:lang w:eastAsia="ar-SA"/>
        </w:rPr>
        <w:t xml:space="preserve">art. 3b ust. 1 </w:t>
      </w:r>
      <w:r w:rsidRPr="000E4546">
        <w:rPr>
          <w:rFonts w:eastAsia="Calibri"/>
          <w:i/>
          <w:iCs/>
          <w:lang w:eastAsia="ar-SA"/>
        </w:rPr>
        <w:t>ustawy o obowiązkach przedsiębiorców w zakresie gospodarowania niektórymi odpadami oraz o opłacie produktowej.</w:t>
      </w:r>
    </w:p>
    <w:p w14:paraId="2F4605C1" w14:textId="639BFB6C" w:rsidR="000063BC" w:rsidRPr="000E4546" w:rsidRDefault="000063BC" w:rsidP="000E4546">
      <w:pPr>
        <w:ind w:left="709"/>
        <w:jc w:val="both"/>
        <w:rPr>
          <w:i/>
          <w:iCs/>
        </w:rPr>
      </w:pPr>
      <w:r w:rsidRPr="000E4546">
        <w:rPr>
          <w:i/>
          <w:iCs/>
        </w:rPr>
        <w:t xml:space="preserve">W trakcie kontroli ustalono, że w placówce znajdował się również pojemnik </w:t>
      </w:r>
      <w:r w:rsidRPr="000E4546">
        <w:rPr>
          <w:i/>
          <w:iCs/>
        </w:rPr>
        <w:br/>
        <w:t xml:space="preserve">z tworzywa sztucznego 750 ml (wskazany przez przedsiębiorcę jako pojemnik alternatywny, wielokrotnego użytku), wykonany z elastycznego, grubszego plastiku. Jednakże w wyniku analizy oznakowania ww. pojemnika ustalono, że  jest on </w:t>
      </w:r>
      <w:r w:rsidRPr="000E4546">
        <w:rPr>
          <w:rFonts w:eastAsiaTheme="minorHAnsi"/>
          <w:i/>
          <w:iCs/>
        </w:rPr>
        <w:t xml:space="preserve">wykonany z tworzywa sztucznego, nie może tym samym zostać uznany za </w:t>
      </w:r>
      <w:r w:rsidRPr="000E4546">
        <w:rPr>
          <w:i/>
          <w:iCs/>
        </w:rPr>
        <w:t xml:space="preserve">opakowanie alternatywne dla zakupionych w trakcie kontroli kubków i pojemnika sałatkowego, gdyż </w:t>
      </w:r>
      <w:r w:rsidRPr="000E4546">
        <w:rPr>
          <w:rFonts w:eastAsiaTheme="minorHAnsi"/>
          <w:i/>
          <w:iCs/>
        </w:rPr>
        <w:t>wszystkie</w:t>
      </w:r>
      <w:r w:rsidRPr="000E4546">
        <w:rPr>
          <w:i/>
          <w:iCs/>
        </w:rPr>
        <w:t xml:space="preserve"> produkty poprzez zawartość w składzie plastiku (</w:t>
      </w:r>
      <w:r w:rsidRPr="000E4546">
        <w:rPr>
          <w:rFonts w:eastAsiaTheme="minorHAnsi"/>
          <w:i/>
          <w:iCs/>
        </w:rPr>
        <w:t>zgodnie z deklaracją zawartą na oznakowaniu)</w:t>
      </w:r>
      <w:r w:rsidRPr="000E4546">
        <w:rPr>
          <w:i/>
          <w:iCs/>
        </w:rPr>
        <w:t xml:space="preserve"> wypełniają definicję produktu jednorazowego użytku z tworzyw sztucznych.</w:t>
      </w:r>
    </w:p>
    <w:p w14:paraId="2C579215" w14:textId="77777777" w:rsidR="000063BC" w:rsidRPr="000E4546" w:rsidRDefault="000063BC" w:rsidP="000E4546">
      <w:pPr>
        <w:numPr>
          <w:ilvl w:val="0"/>
          <w:numId w:val="41"/>
        </w:numPr>
        <w:suppressAutoHyphens/>
        <w:ind w:left="714" w:hanging="357"/>
        <w:jc w:val="both"/>
        <w:rPr>
          <w:rFonts w:eastAsia="Calibri"/>
          <w:i/>
          <w:iCs/>
          <w:lang w:eastAsia="ar-SA"/>
        </w:rPr>
      </w:pPr>
      <w:r w:rsidRPr="000E4546">
        <w:rPr>
          <w:rFonts w:eastAsia="Calibri"/>
          <w:i/>
          <w:iCs/>
          <w:lang w:eastAsia="ar-SA"/>
        </w:rPr>
        <w:t xml:space="preserve">nie zapewnił opakowania alternatywnego dla zakupionych w trakcie kontroli produktów jednorazowego użytku z tworzyw sztucznych, a tym samym nie wypełnił obowiązków </w:t>
      </w:r>
      <w:r w:rsidRPr="000E4546">
        <w:rPr>
          <w:rFonts w:eastAsia="Calibri"/>
          <w:i/>
          <w:iCs/>
          <w:lang w:eastAsia="ar-SA"/>
        </w:rPr>
        <w:lastRenderedPageBreak/>
        <w:t xml:space="preserve">określonych w przepisach art. 3 b ust. 3 ustawy o obowiązkach przedsiębiorców w zakresie gospodarowania niektórymi odpadami oraz o opłacie produktowej. </w:t>
      </w:r>
    </w:p>
    <w:p w14:paraId="368C08B8" w14:textId="72094050" w:rsidR="000063BC" w:rsidRPr="000E4546" w:rsidRDefault="000063BC" w:rsidP="000E4546">
      <w:pPr>
        <w:suppressAutoHyphens/>
        <w:ind w:left="709"/>
        <w:jc w:val="both"/>
        <w:rPr>
          <w:i/>
          <w:iCs/>
        </w:rPr>
      </w:pPr>
      <w:r w:rsidRPr="000E4546">
        <w:rPr>
          <w:i/>
          <w:iCs/>
        </w:rPr>
        <w:t>W związku z powyższym w stosunku do przedsiębiorcy wydano decyzję administracyjną wymierzającą karę pieniężną w wysokości 1000 zł z tytułu niewypełnienia obowiązków wskazanych w art. 3b ust. 1 i ust. 3 ustawy o obowiązkach przedsiębiorców w zakresie gospodarowania niektórymi odpadami oraz o opłacie produktowej.</w:t>
      </w:r>
    </w:p>
    <w:p w14:paraId="3537538F" w14:textId="77777777" w:rsidR="000063BC" w:rsidRDefault="000063BC" w:rsidP="000063BC">
      <w:pPr>
        <w:jc w:val="both"/>
        <w:rPr>
          <w:b/>
          <w:bCs/>
        </w:rPr>
      </w:pPr>
    </w:p>
    <w:p w14:paraId="45B685A8" w14:textId="77777777" w:rsidR="00E20EDF" w:rsidRPr="000063BC" w:rsidRDefault="00E20EDF" w:rsidP="000063BC">
      <w:pPr>
        <w:jc w:val="both"/>
        <w:rPr>
          <w:b/>
          <w:bCs/>
        </w:rPr>
      </w:pPr>
    </w:p>
    <w:p w14:paraId="1B3C08EB" w14:textId="5554B7F7" w:rsidR="000063BC" w:rsidRPr="00BA42B3" w:rsidRDefault="000063BC">
      <w:pPr>
        <w:pStyle w:val="Akapitzlist"/>
        <w:numPr>
          <w:ilvl w:val="0"/>
          <w:numId w:val="50"/>
        </w:numPr>
        <w:ind w:left="426"/>
        <w:jc w:val="both"/>
        <w:rPr>
          <w:rFonts w:ascii="Times New Roman" w:hAnsi="Times New Roman"/>
          <w:b/>
          <w:bCs/>
          <w:sz w:val="24"/>
          <w:szCs w:val="24"/>
        </w:rPr>
      </w:pPr>
      <w:r w:rsidRPr="00BA42B3">
        <w:rPr>
          <w:rFonts w:ascii="Times New Roman" w:hAnsi="Times New Roman"/>
          <w:b/>
          <w:bCs/>
          <w:sz w:val="24"/>
          <w:szCs w:val="24"/>
        </w:rPr>
        <w:t>Z</w:t>
      </w:r>
      <w:r w:rsidR="000E4546">
        <w:rPr>
          <w:rFonts w:ascii="Times New Roman" w:hAnsi="Times New Roman"/>
          <w:b/>
          <w:bCs/>
          <w:sz w:val="24"/>
          <w:szCs w:val="24"/>
        </w:rPr>
        <w:t>użyty sprzęt</w:t>
      </w:r>
      <w:r w:rsidR="00052BCE">
        <w:rPr>
          <w:rFonts w:ascii="Times New Roman" w:hAnsi="Times New Roman"/>
          <w:b/>
          <w:bCs/>
          <w:sz w:val="24"/>
          <w:szCs w:val="24"/>
        </w:rPr>
        <w:t xml:space="preserve"> elektryczny i elektroniczny</w:t>
      </w:r>
    </w:p>
    <w:p w14:paraId="47863C09" w14:textId="72A06312" w:rsidR="000063BC" w:rsidRPr="006B6AEE" w:rsidRDefault="000063BC" w:rsidP="006B6AEE">
      <w:pPr>
        <w:spacing w:after="120"/>
        <w:jc w:val="both"/>
      </w:pPr>
      <w:r w:rsidRPr="000063BC">
        <w:rPr>
          <w:rFonts w:eastAsia="Times New Roman"/>
          <w:bCs/>
        </w:rPr>
        <w:t xml:space="preserve">Wśród placówek obejmujących kontrole innych produktów </w:t>
      </w:r>
      <w:r w:rsidRPr="000063BC">
        <w:rPr>
          <w:rFonts w:eastAsia="HG Mincho Light J"/>
          <w:bCs/>
        </w:rPr>
        <w:t>– p</w:t>
      </w:r>
      <w:r w:rsidRPr="000063BC">
        <w:rPr>
          <w:rFonts w:eastAsia="HG Mincho Light J"/>
        </w:rPr>
        <w:t xml:space="preserve">rzeprowadzono </w:t>
      </w:r>
      <w:r w:rsidRPr="000063BC">
        <w:rPr>
          <w:rFonts w:eastAsia="HG Mincho Light J"/>
        </w:rPr>
        <w:br/>
      </w:r>
      <w:r w:rsidRPr="006D21BF">
        <w:rPr>
          <w:rFonts w:eastAsia="HG Mincho Light J"/>
          <w:b/>
          <w:bCs/>
        </w:rPr>
        <w:t>32 kontrole</w:t>
      </w:r>
      <w:r w:rsidRPr="000063BC">
        <w:rPr>
          <w:rFonts w:eastAsia="HG Mincho Light J"/>
        </w:rPr>
        <w:t xml:space="preserve"> </w:t>
      </w:r>
      <w:r w:rsidRPr="000063BC">
        <w:t xml:space="preserve">przestrzegania </w:t>
      </w:r>
      <w:r w:rsidRPr="000063BC">
        <w:rPr>
          <w:bCs/>
        </w:rPr>
        <w:t>przez przedsiębiorców wymagań ustawy z dnia 11 września 2015 r. o zużytym sprzęcie elektrycznym i elektronicznym</w:t>
      </w:r>
      <w:r w:rsidRPr="000063BC">
        <w:t>.</w:t>
      </w:r>
      <w:r w:rsidRPr="000063BC">
        <w:rPr>
          <w:rFonts w:eastAsia="HG Mincho Light J"/>
          <w:bCs/>
        </w:rPr>
        <w:t xml:space="preserve"> </w:t>
      </w:r>
      <w:r w:rsidRPr="000063BC">
        <w:rPr>
          <w:rFonts w:eastAsia="HG Mincho Light J"/>
        </w:rPr>
        <w:t xml:space="preserve">Nieprawidłowości stwierdzono w </w:t>
      </w:r>
      <w:r w:rsidRPr="006D21BF">
        <w:rPr>
          <w:rFonts w:eastAsia="HG Mincho Light J"/>
          <w:b/>
          <w:bCs/>
        </w:rPr>
        <w:t xml:space="preserve">20 </w:t>
      </w:r>
      <w:r w:rsidRPr="000063BC">
        <w:rPr>
          <w:rFonts w:eastAsia="HG Mincho Light J"/>
        </w:rPr>
        <w:t xml:space="preserve">placówkach detalicznych, co stanowi 62,5%. </w:t>
      </w:r>
      <w:r w:rsidRPr="000063BC">
        <w:rPr>
          <w:bCs/>
        </w:rPr>
        <w:t xml:space="preserve">W toku kontroli sprawdzeniem objęto </w:t>
      </w:r>
      <w:r w:rsidRPr="006D21BF">
        <w:rPr>
          <w:b/>
        </w:rPr>
        <w:t>160 partii</w:t>
      </w:r>
      <w:r w:rsidRPr="000063BC">
        <w:rPr>
          <w:bCs/>
        </w:rPr>
        <w:t xml:space="preserve"> wyrobów elektrycznych i elektronicznych. Zakwestionowano </w:t>
      </w:r>
      <w:r w:rsidRPr="006D21BF">
        <w:rPr>
          <w:b/>
        </w:rPr>
        <w:t>41 partii</w:t>
      </w:r>
      <w:r w:rsidRPr="000063BC">
        <w:t xml:space="preserve"> w 11 placówkach, co stanowi 25,6 % wyrobów objętych kontrolą. </w:t>
      </w:r>
    </w:p>
    <w:p w14:paraId="03B9F36C" w14:textId="77777777" w:rsidR="000063BC" w:rsidRPr="000063BC" w:rsidRDefault="000063BC" w:rsidP="000063BC">
      <w:pPr>
        <w:widowControl w:val="0"/>
        <w:autoSpaceDE w:val="0"/>
        <w:autoSpaceDN w:val="0"/>
        <w:adjustRightInd w:val="0"/>
        <w:jc w:val="both"/>
        <w:rPr>
          <w:rFonts w:eastAsia="HG Mincho Light J"/>
        </w:rPr>
      </w:pPr>
      <w:r w:rsidRPr="000063BC">
        <w:rPr>
          <w:rFonts w:eastAsia="HG Mincho Light J"/>
        </w:rPr>
        <w:t>Stwierdzone nieprawidłowości dotyczyły m.in.:</w:t>
      </w:r>
    </w:p>
    <w:p w14:paraId="0FBC3B06"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Calibri"/>
          <w:lang w:eastAsia="ar-SA"/>
        </w:rPr>
        <w:t xml:space="preserve">nieumieszczenia w widocznym miejscu w punkcie sprzedaży lub na prowadzonej stronie internetowej informacji w zakresie, o którym mowa w art. 37 ust. 1-3 ustawy </w:t>
      </w:r>
      <w:r w:rsidRPr="000063BC">
        <w:rPr>
          <w:rFonts w:eastAsia="Calibri"/>
          <w:lang w:eastAsia="ar-SA"/>
        </w:rPr>
        <w:br/>
        <w:t>o zużytym sprzęcie elektrycznym i elektronicznym</w:t>
      </w:r>
      <w:r w:rsidRPr="000063BC">
        <w:rPr>
          <w:rFonts w:eastAsia="Times New Roman"/>
          <w:lang w:eastAsia="ar-SA"/>
        </w:rPr>
        <w:t>,</w:t>
      </w:r>
    </w:p>
    <w:p w14:paraId="4330FEEA"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Times New Roman"/>
          <w:lang w:eastAsia="ar-SA"/>
        </w:rPr>
        <w:t xml:space="preserve">nieumieszczenia w widocznym miejscu w punkcie sprzedaży </w:t>
      </w:r>
      <w:r w:rsidRPr="000063BC">
        <w:rPr>
          <w:rFonts w:eastAsia="Calibri"/>
          <w:lang w:eastAsia="ar-SA"/>
        </w:rPr>
        <w:t>lub na prowadzonej stronie internetowej</w:t>
      </w:r>
      <w:r w:rsidRPr="000063BC">
        <w:rPr>
          <w:rFonts w:eastAsia="Times New Roman"/>
          <w:lang w:eastAsia="ar-SA"/>
        </w:rPr>
        <w:t xml:space="preserve"> informacji o punktach zbierania zużytego sprzętu</w:t>
      </w:r>
      <w:r w:rsidRPr="000063BC">
        <w:rPr>
          <w:rFonts w:eastAsia="Arial"/>
          <w:bCs/>
          <w:color w:val="000000" w:themeColor="text1"/>
          <w:lang w:eastAsia="ar-SA"/>
        </w:rPr>
        <w:t>,</w:t>
      </w:r>
    </w:p>
    <w:p w14:paraId="49B03784" w14:textId="77777777" w:rsidR="000063BC" w:rsidRPr="000063BC" w:rsidRDefault="000063BC">
      <w:pPr>
        <w:widowControl w:val="0"/>
        <w:numPr>
          <w:ilvl w:val="0"/>
          <w:numId w:val="25"/>
        </w:numPr>
        <w:suppressAutoHyphens/>
        <w:autoSpaceDE w:val="0"/>
        <w:autoSpaceDN w:val="0"/>
        <w:adjustRightInd w:val="0"/>
        <w:ind w:left="714" w:hanging="357"/>
        <w:jc w:val="both"/>
        <w:rPr>
          <w:rFonts w:eastAsia="Times New Roman"/>
          <w:lang w:eastAsia="ar-SA"/>
        </w:rPr>
      </w:pPr>
      <w:r w:rsidRPr="000063BC">
        <w:rPr>
          <w:rFonts w:eastAsia="Calibri"/>
          <w:lang w:eastAsia="ar-SA"/>
        </w:rPr>
        <w:t>niedołączenia do wyrobów informacji, określonych w art. 13 ust. 1 ww. ustawy, tj.:</w:t>
      </w:r>
    </w:p>
    <w:p w14:paraId="084E9AFF" w14:textId="77777777" w:rsidR="000063BC" w:rsidRPr="000063BC" w:rsidRDefault="000063BC">
      <w:pPr>
        <w:numPr>
          <w:ilvl w:val="1"/>
          <w:numId w:val="43"/>
        </w:numPr>
        <w:spacing w:before="120" w:after="120"/>
        <w:ind w:left="1134"/>
        <w:contextualSpacing/>
        <w:jc w:val="both"/>
        <w:rPr>
          <w:rFonts w:eastAsia="Calibri"/>
          <w:lang w:eastAsia="ar-SA"/>
        </w:rPr>
      </w:pPr>
      <w:r w:rsidRPr="000063BC">
        <w:rPr>
          <w:rFonts w:eastAsia="Calibri"/>
          <w:lang w:eastAsia="ar-SA"/>
        </w:rPr>
        <w:t xml:space="preserve">o zakazie umieszczania zużytego sprzętu łącznie z innymi odpadami, wraz </w:t>
      </w:r>
      <w:r w:rsidRPr="000063BC">
        <w:rPr>
          <w:rFonts w:eastAsia="Calibri"/>
          <w:lang w:eastAsia="ar-SA"/>
        </w:rPr>
        <w:br/>
        <w:t>z wyjaśnieniem znaczenia oznakowania, o którym mowa w art. 14 ust. 1 ww. ustawy,</w:t>
      </w:r>
    </w:p>
    <w:p w14:paraId="4A9CEC85" w14:textId="77777777" w:rsidR="000063BC" w:rsidRPr="000063BC" w:rsidRDefault="000063BC">
      <w:pPr>
        <w:numPr>
          <w:ilvl w:val="1"/>
          <w:numId w:val="43"/>
        </w:numPr>
        <w:spacing w:before="120" w:after="120"/>
        <w:ind w:left="1134"/>
        <w:contextualSpacing/>
        <w:jc w:val="both"/>
        <w:rPr>
          <w:rFonts w:eastAsia="Calibri"/>
          <w:lang w:eastAsia="ar-SA"/>
        </w:rPr>
      </w:pPr>
      <w:r w:rsidRPr="000063BC">
        <w:rPr>
          <w:rFonts w:eastAsia="Calibri"/>
          <w:lang w:eastAsia="ar-SA"/>
        </w:rPr>
        <w:t>wyjaśnienia znaczenia oznakowania, o którym mowa w art. 14 ust. 1 ww. ustawy</w:t>
      </w:r>
      <w:r w:rsidRPr="000063BC">
        <w:rPr>
          <w:rFonts w:eastAsia="Calibri"/>
          <w:bCs/>
          <w:lang w:eastAsia="ar-SA"/>
        </w:rPr>
        <w:t>.</w:t>
      </w:r>
    </w:p>
    <w:p w14:paraId="012A99E4" w14:textId="77777777" w:rsidR="000063BC" w:rsidRDefault="000063BC">
      <w:pPr>
        <w:numPr>
          <w:ilvl w:val="1"/>
          <w:numId w:val="43"/>
        </w:numPr>
        <w:spacing w:before="120" w:after="120"/>
        <w:ind w:left="1134"/>
        <w:contextualSpacing/>
        <w:jc w:val="both"/>
        <w:rPr>
          <w:rFonts w:eastAsia="Calibri"/>
          <w:lang w:eastAsia="ar-SA"/>
        </w:rPr>
      </w:pPr>
      <w:r w:rsidRPr="000063BC">
        <w:rPr>
          <w:rFonts w:eastAsia="Calibri"/>
          <w:lang w:eastAsia="ar-SA"/>
        </w:rPr>
        <w:t xml:space="preserve">o potencjalnych skutkach dla środowiska i zdrowia ludzi wynikających </w:t>
      </w:r>
      <w:r w:rsidRPr="000063BC">
        <w:rPr>
          <w:rFonts w:eastAsia="Calibri"/>
          <w:lang w:eastAsia="ar-SA"/>
        </w:rPr>
        <w:br/>
        <w:t>z obecności w sprzęcie niebezpiecznych: substancji, mieszanin oraz części składowych,</w:t>
      </w:r>
    </w:p>
    <w:p w14:paraId="2975A36D" w14:textId="7A7B2D48" w:rsidR="006B0F84" w:rsidRPr="006B0F84" w:rsidRDefault="006B0F84" w:rsidP="000E4546">
      <w:pPr>
        <w:widowControl w:val="0"/>
        <w:suppressAutoHyphens/>
        <w:autoSpaceDE w:val="0"/>
        <w:autoSpaceDN w:val="0"/>
        <w:adjustRightInd w:val="0"/>
        <w:jc w:val="both"/>
        <w:rPr>
          <w:rFonts w:eastAsia="Calibri"/>
          <w:lang w:eastAsia="ar-SA"/>
        </w:rPr>
      </w:pPr>
      <w:r w:rsidRPr="006B0F84">
        <w:rPr>
          <w:rFonts w:eastAsia="Calibri"/>
          <w:lang w:eastAsia="ar-SA"/>
        </w:rPr>
        <w:t>W związku z powyższym wydano 16 decyzji administracyjnych nakładających administracyjne kary pieniężne na łączną kwotę 79.000 zł.</w:t>
      </w:r>
    </w:p>
    <w:p w14:paraId="7163CC92" w14:textId="5DCA002D" w:rsidR="000063BC" w:rsidRPr="00F50CEC" w:rsidRDefault="000063BC" w:rsidP="000E4546">
      <w:pPr>
        <w:widowControl w:val="0"/>
        <w:suppressAutoHyphens/>
        <w:autoSpaceDE w:val="0"/>
        <w:autoSpaceDN w:val="0"/>
        <w:adjustRightInd w:val="0"/>
        <w:jc w:val="both"/>
        <w:rPr>
          <w:rFonts w:eastAsia="Times New Roman"/>
          <w:b/>
          <w:bCs/>
          <w:i/>
          <w:iCs/>
          <w:lang w:eastAsia="ar-SA"/>
        </w:rPr>
      </w:pPr>
      <w:r w:rsidRPr="00F50CEC">
        <w:rPr>
          <w:rFonts w:eastAsia="Calibri"/>
          <w:i/>
          <w:iCs/>
          <w:u w:val="single"/>
          <w:lang w:eastAsia="ar-SA"/>
        </w:rPr>
        <w:t>Przykład:</w:t>
      </w:r>
    </w:p>
    <w:p w14:paraId="1CABF6A6" w14:textId="0E058F4C" w:rsidR="000063BC" w:rsidRPr="00F50CEC" w:rsidRDefault="000063BC" w:rsidP="000E4546">
      <w:pPr>
        <w:numPr>
          <w:ilvl w:val="0"/>
          <w:numId w:val="24"/>
        </w:numPr>
        <w:suppressAutoHyphens/>
        <w:ind w:left="714" w:hanging="357"/>
        <w:jc w:val="both"/>
        <w:rPr>
          <w:rFonts w:eastAsia="Calibri"/>
          <w:i/>
          <w:iCs/>
          <w:lang w:eastAsia="ar-SA"/>
        </w:rPr>
      </w:pPr>
      <w:r w:rsidRPr="00F50CEC">
        <w:rPr>
          <w:rFonts w:eastAsia="Calibri"/>
          <w:i/>
          <w:iCs/>
          <w:lang w:eastAsia="ar-SA"/>
        </w:rPr>
        <w:t xml:space="preserve">kontrola przestrzegania </w:t>
      </w:r>
      <w:r w:rsidRPr="00F50CEC">
        <w:rPr>
          <w:rFonts w:eastAsia="Calibri"/>
          <w:bCs/>
          <w:i/>
          <w:iCs/>
          <w:lang w:eastAsia="ar-SA"/>
        </w:rPr>
        <w:t>przez przedsiębiorców wymagań ustawy z dnia 11 września 2015 r. o zużytym sprzęcie elektrycznym i elektronicznym</w:t>
      </w:r>
      <w:r w:rsidRPr="00F50CEC">
        <w:rPr>
          <w:rFonts w:eastAsia="Calibri"/>
          <w:i/>
          <w:iCs/>
          <w:lang w:eastAsia="ar-SA"/>
        </w:rPr>
        <w:t xml:space="preserve"> - w jednej z placówek stwierdzono, że przedsiębiorca:</w:t>
      </w:r>
    </w:p>
    <w:p w14:paraId="0C2210A8" w14:textId="77777777" w:rsidR="000063BC" w:rsidRPr="00F50CEC" w:rsidRDefault="000063BC" w:rsidP="000E4546">
      <w:pPr>
        <w:numPr>
          <w:ilvl w:val="0"/>
          <w:numId w:val="42"/>
        </w:numPr>
        <w:ind w:left="993"/>
        <w:contextualSpacing/>
        <w:jc w:val="both"/>
        <w:rPr>
          <w:rFonts w:eastAsia="Times New Roman"/>
          <w:i/>
          <w:iCs/>
          <w:lang w:eastAsia="ar-SA"/>
        </w:rPr>
      </w:pPr>
      <w:r w:rsidRPr="00F50CEC">
        <w:rPr>
          <w:rFonts w:eastAsia="Calibri"/>
          <w:i/>
          <w:iCs/>
          <w:lang w:eastAsia="ar-SA"/>
        </w:rPr>
        <w:t xml:space="preserve">nie umieścił w widocznym miejscu w punkcie sprzedaży i na prowadzonej stronie internetowej pełnych informacji o których mowa w art. 37 ust. 1-3 ustawy </w:t>
      </w:r>
      <w:r w:rsidRPr="00F50CEC">
        <w:rPr>
          <w:rFonts w:eastAsia="Calibri"/>
          <w:i/>
          <w:iCs/>
          <w:lang w:eastAsia="ar-SA"/>
        </w:rPr>
        <w:br/>
        <w:t>o zużytym sprzęcie elektrycznym i elektronicznym,</w:t>
      </w:r>
    </w:p>
    <w:p w14:paraId="11E5A20D" w14:textId="77777777" w:rsidR="000063BC" w:rsidRPr="00F50CEC" w:rsidRDefault="000063BC" w:rsidP="000E4546">
      <w:pPr>
        <w:numPr>
          <w:ilvl w:val="0"/>
          <w:numId w:val="42"/>
        </w:numPr>
        <w:ind w:left="993"/>
        <w:contextualSpacing/>
        <w:jc w:val="both"/>
        <w:rPr>
          <w:rFonts w:eastAsia="Times New Roman"/>
          <w:i/>
          <w:iCs/>
          <w:lang w:eastAsia="ar-SA"/>
        </w:rPr>
      </w:pPr>
      <w:r w:rsidRPr="00F50CEC">
        <w:rPr>
          <w:rFonts w:eastAsia="Calibri"/>
          <w:i/>
          <w:iCs/>
          <w:lang w:eastAsia="ar-SA"/>
        </w:rPr>
        <w:t xml:space="preserve">nie umieścił </w:t>
      </w:r>
      <w:r w:rsidRPr="00F50CEC">
        <w:rPr>
          <w:rFonts w:eastAsia="Times New Roman"/>
          <w:i/>
          <w:iCs/>
          <w:lang w:eastAsia="ar-SA"/>
        </w:rPr>
        <w:t xml:space="preserve">w widocznym miejscu w punkcie sprzedaży </w:t>
      </w:r>
      <w:r w:rsidRPr="00F50CEC">
        <w:rPr>
          <w:rFonts w:eastAsia="Calibri"/>
          <w:i/>
          <w:iCs/>
          <w:lang w:eastAsia="ar-SA"/>
        </w:rPr>
        <w:t>i na prowadzonej stronie internetowej</w:t>
      </w:r>
      <w:r w:rsidRPr="00F50CEC">
        <w:rPr>
          <w:rFonts w:eastAsia="Times New Roman"/>
          <w:i/>
          <w:iCs/>
          <w:lang w:eastAsia="ar-SA"/>
        </w:rPr>
        <w:t xml:space="preserve"> informacji o punktach zbierania zużytego sprzętu elektrycznego </w:t>
      </w:r>
      <w:r w:rsidRPr="00F50CEC">
        <w:rPr>
          <w:rFonts w:eastAsia="Times New Roman"/>
          <w:i/>
          <w:iCs/>
          <w:lang w:eastAsia="ar-SA"/>
        </w:rPr>
        <w:br/>
        <w:t>i elektronicznego.</w:t>
      </w:r>
    </w:p>
    <w:p w14:paraId="382CC702" w14:textId="4572FD3E" w:rsidR="000063BC" w:rsidRPr="00F50CEC" w:rsidRDefault="000063BC" w:rsidP="000E4546">
      <w:pPr>
        <w:suppressAutoHyphens/>
        <w:ind w:left="57"/>
        <w:jc w:val="both"/>
        <w:rPr>
          <w:rFonts w:eastAsia="Calibri"/>
          <w:i/>
          <w:iCs/>
          <w:lang w:eastAsia="ar-SA"/>
        </w:rPr>
      </w:pPr>
      <w:r w:rsidRPr="00F50CEC">
        <w:rPr>
          <w:rFonts w:eastAsia="Calibri"/>
          <w:i/>
          <w:iCs/>
          <w:lang w:eastAsia="ar-SA"/>
        </w:rPr>
        <w:t>Przedsiębiorca, po powzięciu informacji o nieprawidłowościach, uwidocznił brakujące informacje, zarówno w placówce stacjonarnej, jak też na prowadzonej stronie internetowej.</w:t>
      </w:r>
    </w:p>
    <w:p w14:paraId="28DB589E" w14:textId="77777777" w:rsidR="000063BC" w:rsidRPr="000E4546" w:rsidRDefault="000063BC" w:rsidP="000E4546">
      <w:pPr>
        <w:contextualSpacing/>
        <w:jc w:val="both"/>
        <w:rPr>
          <w:i/>
          <w:iCs/>
        </w:rPr>
      </w:pPr>
      <w:r w:rsidRPr="000E4546">
        <w:rPr>
          <w:rFonts w:eastAsia="Times New Roman"/>
          <w:bCs/>
          <w:i/>
          <w:iCs/>
        </w:rPr>
        <w:t>W związku z powyższym – w stosunku do przedsiębiorcy zostanie wszczęte postępowanie administracyjne.</w:t>
      </w:r>
    </w:p>
    <w:p w14:paraId="01E3646B" w14:textId="77777777" w:rsidR="000063BC" w:rsidRPr="000E4546" w:rsidRDefault="000063BC" w:rsidP="000063BC">
      <w:pPr>
        <w:widowControl w:val="0"/>
        <w:autoSpaceDE w:val="0"/>
        <w:autoSpaceDN w:val="0"/>
        <w:adjustRightInd w:val="0"/>
        <w:ind w:firstLine="708"/>
        <w:jc w:val="both"/>
        <w:rPr>
          <w:bCs/>
          <w:lang w:eastAsia="ar-SA"/>
        </w:rPr>
      </w:pPr>
    </w:p>
    <w:p w14:paraId="0B900722" w14:textId="77777777" w:rsidR="000063BC" w:rsidRPr="000063BC" w:rsidRDefault="000063BC" w:rsidP="00BA42B3">
      <w:pPr>
        <w:widowControl w:val="0"/>
        <w:autoSpaceDE w:val="0"/>
        <w:autoSpaceDN w:val="0"/>
        <w:adjustRightInd w:val="0"/>
        <w:ind w:left="284" w:hanging="284"/>
        <w:jc w:val="both"/>
        <w:rPr>
          <w:rFonts w:eastAsia="Times New Roman"/>
          <w:b/>
          <w:bCs/>
        </w:rPr>
      </w:pPr>
    </w:p>
    <w:p w14:paraId="39954E32" w14:textId="446C0409" w:rsidR="000063BC" w:rsidRPr="00BA42B3" w:rsidRDefault="000063BC">
      <w:pPr>
        <w:pStyle w:val="Akapitzlist"/>
        <w:widowControl w:val="0"/>
        <w:numPr>
          <w:ilvl w:val="0"/>
          <w:numId w:val="50"/>
        </w:numPr>
        <w:autoSpaceDE w:val="0"/>
        <w:autoSpaceDN w:val="0"/>
        <w:adjustRightInd w:val="0"/>
        <w:ind w:left="284" w:hanging="284"/>
        <w:jc w:val="both"/>
        <w:rPr>
          <w:rFonts w:ascii="Times New Roman" w:eastAsia="Times New Roman" w:hAnsi="Times New Roman"/>
          <w:b/>
          <w:bCs/>
          <w:sz w:val="24"/>
          <w:szCs w:val="24"/>
        </w:rPr>
      </w:pPr>
      <w:r w:rsidRPr="00BA42B3">
        <w:rPr>
          <w:rFonts w:ascii="Times New Roman" w:eastAsia="Times New Roman" w:hAnsi="Times New Roman"/>
          <w:b/>
          <w:bCs/>
          <w:sz w:val="24"/>
          <w:szCs w:val="24"/>
        </w:rPr>
        <w:t>R</w:t>
      </w:r>
      <w:r w:rsidR="000E4546">
        <w:rPr>
          <w:rFonts w:ascii="Times New Roman" w:eastAsia="Times New Roman" w:hAnsi="Times New Roman"/>
          <w:b/>
          <w:bCs/>
          <w:sz w:val="24"/>
          <w:szCs w:val="24"/>
        </w:rPr>
        <w:t>zetelność obsługi klientów</w:t>
      </w:r>
    </w:p>
    <w:p w14:paraId="2FE5A8B9" w14:textId="676A040F" w:rsidR="000063BC" w:rsidRPr="000063BC" w:rsidRDefault="000063BC" w:rsidP="00BA42B3">
      <w:pPr>
        <w:autoSpaceDE w:val="0"/>
        <w:autoSpaceDN w:val="0"/>
        <w:adjustRightInd w:val="0"/>
        <w:jc w:val="both"/>
        <w:rPr>
          <w:color w:val="EE0000"/>
        </w:rPr>
      </w:pPr>
      <w:r w:rsidRPr="000063BC">
        <w:lastRenderedPageBreak/>
        <w:t xml:space="preserve">W ramach działań kontrolnych realizowanych w 2025 roku przeprowadzono łącznie </w:t>
      </w:r>
      <w:r w:rsidRPr="006D21BF">
        <w:rPr>
          <w:b/>
          <w:bCs/>
        </w:rPr>
        <w:t>310 kontroli</w:t>
      </w:r>
      <w:r w:rsidRPr="000063BC">
        <w:t xml:space="preserve"> obejmujących sprawdzenie rzetelności obsługi klientów, poprzez dokonanie zakupu kontrolnego. Kontrolą objęto:</w:t>
      </w:r>
    </w:p>
    <w:p w14:paraId="18868731" w14:textId="77777777" w:rsidR="000063BC" w:rsidRPr="000063BC" w:rsidRDefault="000063BC">
      <w:pPr>
        <w:numPr>
          <w:ilvl w:val="0"/>
          <w:numId w:val="14"/>
        </w:numPr>
        <w:autoSpaceDE w:val="0"/>
        <w:autoSpaceDN w:val="0"/>
        <w:adjustRightInd w:val="0"/>
        <w:ind w:left="851"/>
        <w:contextualSpacing/>
        <w:jc w:val="both"/>
        <w:rPr>
          <w:rFonts w:eastAsia="Calibri"/>
          <w:lang w:eastAsia="ar-SA"/>
        </w:rPr>
      </w:pPr>
      <w:r w:rsidRPr="000063BC">
        <w:rPr>
          <w:rFonts w:eastAsia="Calibri"/>
          <w:lang w:eastAsia="ar-SA"/>
        </w:rPr>
        <w:t xml:space="preserve">265 placówek handlu detalicznego, </w:t>
      </w:r>
    </w:p>
    <w:p w14:paraId="7BFD2F4D" w14:textId="77777777" w:rsidR="000063BC" w:rsidRPr="000063BC" w:rsidRDefault="000063BC">
      <w:pPr>
        <w:numPr>
          <w:ilvl w:val="0"/>
          <w:numId w:val="14"/>
        </w:numPr>
        <w:autoSpaceDE w:val="0"/>
        <w:autoSpaceDN w:val="0"/>
        <w:adjustRightInd w:val="0"/>
        <w:ind w:left="850" w:hanging="357"/>
        <w:contextualSpacing/>
        <w:jc w:val="both"/>
        <w:rPr>
          <w:rFonts w:eastAsia="Calibri"/>
          <w:lang w:eastAsia="ar-SA"/>
        </w:rPr>
      </w:pPr>
      <w:r w:rsidRPr="000063BC">
        <w:rPr>
          <w:rFonts w:eastAsia="Calibri"/>
          <w:lang w:eastAsia="ar-SA"/>
        </w:rPr>
        <w:t>42 placówki gastronomiczne,</w:t>
      </w:r>
    </w:p>
    <w:p w14:paraId="3B0C8845" w14:textId="77777777" w:rsidR="000063BC" w:rsidRPr="000063BC" w:rsidRDefault="000063BC">
      <w:pPr>
        <w:numPr>
          <w:ilvl w:val="0"/>
          <w:numId w:val="14"/>
        </w:numPr>
        <w:autoSpaceDE w:val="0"/>
        <w:autoSpaceDN w:val="0"/>
        <w:adjustRightInd w:val="0"/>
        <w:ind w:left="850" w:hanging="357"/>
        <w:contextualSpacing/>
        <w:jc w:val="both"/>
        <w:rPr>
          <w:rFonts w:eastAsia="Calibri"/>
          <w:lang w:eastAsia="ar-SA"/>
        </w:rPr>
      </w:pPr>
      <w:r w:rsidRPr="000063BC">
        <w:rPr>
          <w:rFonts w:eastAsia="Calibri"/>
          <w:lang w:eastAsia="ar-SA"/>
        </w:rPr>
        <w:t>2 placówki usługowe,</w:t>
      </w:r>
    </w:p>
    <w:p w14:paraId="6AD49D19" w14:textId="77777777" w:rsidR="000063BC" w:rsidRPr="000063BC" w:rsidRDefault="000063BC">
      <w:pPr>
        <w:numPr>
          <w:ilvl w:val="0"/>
          <w:numId w:val="14"/>
        </w:numPr>
        <w:autoSpaceDE w:val="0"/>
        <w:autoSpaceDN w:val="0"/>
        <w:adjustRightInd w:val="0"/>
        <w:ind w:left="850" w:hanging="357"/>
        <w:contextualSpacing/>
        <w:jc w:val="both"/>
        <w:rPr>
          <w:rFonts w:eastAsia="Calibri"/>
          <w:lang w:eastAsia="ar-SA"/>
        </w:rPr>
      </w:pPr>
      <w:r w:rsidRPr="000063BC">
        <w:rPr>
          <w:rFonts w:eastAsia="Calibri"/>
          <w:lang w:eastAsia="ar-SA"/>
        </w:rPr>
        <w:t>1 hurtownię.</w:t>
      </w:r>
    </w:p>
    <w:p w14:paraId="799BC6B5" w14:textId="77777777" w:rsidR="000063BC" w:rsidRPr="000063BC" w:rsidRDefault="000063BC" w:rsidP="000063BC">
      <w:pPr>
        <w:suppressAutoHyphens/>
        <w:autoSpaceDE w:val="0"/>
        <w:autoSpaceDN w:val="0"/>
        <w:adjustRightInd w:val="0"/>
        <w:ind w:left="720"/>
        <w:jc w:val="both"/>
        <w:rPr>
          <w:rFonts w:eastAsia="Calibri"/>
          <w:lang w:eastAsia="ar-SA"/>
        </w:rPr>
      </w:pPr>
    </w:p>
    <w:p w14:paraId="68230D0E" w14:textId="415F792C" w:rsidR="000063BC" w:rsidRPr="000063BC" w:rsidRDefault="000063BC" w:rsidP="00BA42B3">
      <w:pPr>
        <w:autoSpaceDE w:val="0"/>
        <w:autoSpaceDN w:val="0"/>
        <w:adjustRightInd w:val="0"/>
        <w:spacing w:after="120"/>
        <w:jc w:val="both"/>
      </w:pPr>
      <w:r w:rsidRPr="000063BC">
        <w:t xml:space="preserve">Dokonano </w:t>
      </w:r>
      <w:r w:rsidRPr="006D21BF">
        <w:rPr>
          <w:b/>
          <w:bCs/>
        </w:rPr>
        <w:t>389</w:t>
      </w:r>
      <w:r w:rsidR="00F35B5E">
        <w:t xml:space="preserve"> zakupów kontrolnych, obejmujących</w:t>
      </w:r>
      <w:r w:rsidRPr="000063BC">
        <w:t xml:space="preserve"> </w:t>
      </w:r>
      <w:r w:rsidRPr="006D21BF">
        <w:rPr>
          <w:b/>
          <w:bCs/>
        </w:rPr>
        <w:t>2301</w:t>
      </w:r>
      <w:r w:rsidR="00F35B5E">
        <w:t xml:space="preserve"> towarów</w:t>
      </w:r>
      <w:r w:rsidRPr="000063BC">
        <w:t xml:space="preserve">. </w:t>
      </w:r>
    </w:p>
    <w:p w14:paraId="23B8C34E" w14:textId="495A1C66" w:rsidR="000063BC" w:rsidRPr="000063BC" w:rsidRDefault="00F35B5E" w:rsidP="00BA42B3">
      <w:pPr>
        <w:autoSpaceDE w:val="0"/>
        <w:autoSpaceDN w:val="0"/>
        <w:adjustRightInd w:val="0"/>
        <w:jc w:val="both"/>
      </w:pPr>
      <w:r>
        <w:t xml:space="preserve">Przypadki nierzetelnej sprzedaży stwierdzono w odniesieniu do </w:t>
      </w:r>
      <w:r w:rsidR="000063BC" w:rsidRPr="006D21BF">
        <w:rPr>
          <w:b/>
          <w:bCs/>
        </w:rPr>
        <w:t>184</w:t>
      </w:r>
      <w:r>
        <w:t xml:space="preserve"> partii towarów</w:t>
      </w:r>
      <w:r w:rsidR="000063BC" w:rsidRPr="000063BC">
        <w:t>, co stanowi 8 % ogółem skontrolowanych partii.</w:t>
      </w:r>
    </w:p>
    <w:p w14:paraId="02294C6D" w14:textId="77777777" w:rsidR="000063BC" w:rsidRPr="000063BC" w:rsidRDefault="000063BC" w:rsidP="000063BC">
      <w:pPr>
        <w:autoSpaceDE w:val="0"/>
        <w:autoSpaceDN w:val="0"/>
        <w:adjustRightInd w:val="0"/>
        <w:ind w:firstLine="360"/>
        <w:jc w:val="both"/>
      </w:pPr>
    </w:p>
    <w:p w14:paraId="056590D9" w14:textId="6BFB9365" w:rsidR="000063BC" w:rsidRPr="000063BC" w:rsidRDefault="000063BC" w:rsidP="00BA42B3">
      <w:pPr>
        <w:autoSpaceDE w:val="0"/>
        <w:autoSpaceDN w:val="0"/>
        <w:adjustRightInd w:val="0"/>
        <w:jc w:val="both"/>
      </w:pPr>
      <w:r w:rsidRPr="000063BC">
        <w:t xml:space="preserve">Nieprawidłowości  stwierdzono w </w:t>
      </w:r>
      <w:r w:rsidRPr="006D21BF">
        <w:rPr>
          <w:b/>
          <w:bCs/>
        </w:rPr>
        <w:t>134</w:t>
      </w:r>
      <w:r w:rsidRPr="000063BC">
        <w:t xml:space="preserve"> placówkach (43,2 % skontrolowanych). Dotyczyły one: </w:t>
      </w:r>
    </w:p>
    <w:p w14:paraId="24727E7F" w14:textId="77777777" w:rsidR="000063BC" w:rsidRPr="000063BC" w:rsidRDefault="000063BC">
      <w:pPr>
        <w:numPr>
          <w:ilvl w:val="0"/>
          <w:numId w:val="15"/>
        </w:numPr>
        <w:autoSpaceDE w:val="0"/>
        <w:autoSpaceDN w:val="0"/>
        <w:adjustRightInd w:val="0"/>
        <w:contextualSpacing/>
        <w:jc w:val="both"/>
        <w:rPr>
          <w:rFonts w:eastAsia="Calibri"/>
          <w:lang w:eastAsia="ar-SA"/>
        </w:rPr>
      </w:pPr>
      <w:r w:rsidRPr="000063BC">
        <w:rPr>
          <w:rFonts w:eastAsia="Calibri"/>
          <w:lang w:eastAsia="ar-SA"/>
        </w:rPr>
        <w:t xml:space="preserve">nieprawidłowo pobranych należności za zakupy (na niekorzyść klienta) poprzez niewłaściwe zważenie towarów, zastosowanie ceny produktu niezgodnej z ceną uwidocznioną przy produkcie, doliczenie dodatkowego produktu, zaniżenie ilości dania w stosunku do masy deklarowanej w cenniku – w odniesieniu do 175 produktów, </w:t>
      </w:r>
    </w:p>
    <w:p w14:paraId="576B984E" w14:textId="77777777" w:rsidR="000063BC" w:rsidRPr="000063BC" w:rsidRDefault="000063BC">
      <w:pPr>
        <w:numPr>
          <w:ilvl w:val="0"/>
          <w:numId w:val="15"/>
        </w:numPr>
        <w:autoSpaceDE w:val="0"/>
        <w:autoSpaceDN w:val="0"/>
        <w:adjustRightInd w:val="0"/>
        <w:contextualSpacing/>
        <w:jc w:val="both"/>
        <w:rPr>
          <w:rFonts w:eastAsia="Calibri"/>
          <w:lang w:eastAsia="ar-SA"/>
        </w:rPr>
      </w:pPr>
      <w:r w:rsidRPr="000063BC">
        <w:rPr>
          <w:rFonts w:eastAsia="Calibri"/>
          <w:lang w:eastAsia="ar-SA"/>
        </w:rPr>
        <w:t xml:space="preserve">nieprawidłowo pobranych należności za zakupy (na korzyść klienta) poprzez zastosowanie ceny produktu niezgodnej z ceną uwidocznioną przy produkcie – </w:t>
      </w:r>
      <w:r w:rsidRPr="000063BC">
        <w:rPr>
          <w:rFonts w:eastAsia="Calibri"/>
          <w:lang w:eastAsia="ar-SA"/>
        </w:rPr>
        <w:br/>
        <w:t>w odniesieniu do 4 produktów,</w:t>
      </w:r>
    </w:p>
    <w:p w14:paraId="55BED28C" w14:textId="77777777" w:rsidR="000063BC" w:rsidRPr="000063BC" w:rsidRDefault="000063BC">
      <w:pPr>
        <w:numPr>
          <w:ilvl w:val="0"/>
          <w:numId w:val="15"/>
        </w:numPr>
        <w:autoSpaceDE w:val="0"/>
        <w:autoSpaceDN w:val="0"/>
        <w:adjustRightInd w:val="0"/>
        <w:contextualSpacing/>
        <w:jc w:val="both"/>
        <w:rPr>
          <w:rFonts w:eastAsia="Calibri"/>
          <w:lang w:eastAsia="ar-SA"/>
        </w:rPr>
      </w:pPr>
      <w:r w:rsidRPr="000063BC">
        <w:rPr>
          <w:rFonts w:eastAsia="Calibri"/>
          <w:lang w:eastAsia="ar-SA"/>
        </w:rPr>
        <w:t>wydanie reszty w niewłaściwej wysokości – w 1 podmiocie,</w:t>
      </w:r>
    </w:p>
    <w:p w14:paraId="14A01DBA" w14:textId="77777777" w:rsidR="000063BC" w:rsidRPr="000063BC" w:rsidRDefault="000063BC">
      <w:pPr>
        <w:numPr>
          <w:ilvl w:val="0"/>
          <w:numId w:val="15"/>
        </w:numPr>
        <w:autoSpaceDE w:val="0"/>
        <w:autoSpaceDN w:val="0"/>
        <w:adjustRightInd w:val="0"/>
        <w:contextualSpacing/>
        <w:jc w:val="both"/>
        <w:rPr>
          <w:rFonts w:eastAsia="Calibri"/>
          <w:lang w:eastAsia="ar-SA"/>
        </w:rPr>
      </w:pPr>
      <w:r w:rsidRPr="000063BC">
        <w:rPr>
          <w:rFonts w:eastAsia="Calibri"/>
          <w:lang w:eastAsia="ar-SA"/>
        </w:rPr>
        <w:t xml:space="preserve">podmiany asortymentowej – w odniesieniu do 1 partii produktów, w 1 podmiocie gastronomicznym, </w:t>
      </w:r>
    </w:p>
    <w:p w14:paraId="5DA12C61" w14:textId="77777777" w:rsidR="000063BC" w:rsidRPr="000063BC" w:rsidRDefault="000063BC">
      <w:pPr>
        <w:numPr>
          <w:ilvl w:val="0"/>
          <w:numId w:val="15"/>
        </w:numPr>
        <w:autoSpaceDE w:val="0"/>
        <w:autoSpaceDN w:val="0"/>
        <w:adjustRightInd w:val="0"/>
        <w:contextualSpacing/>
        <w:jc w:val="both"/>
        <w:rPr>
          <w:rFonts w:eastAsia="Calibri"/>
          <w:lang w:eastAsia="ar-SA"/>
        </w:rPr>
      </w:pPr>
      <w:r w:rsidRPr="000063BC">
        <w:rPr>
          <w:rFonts w:eastAsia="Calibri"/>
          <w:lang w:eastAsia="ar-SA"/>
        </w:rPr>
        <w:t xml:space="preserve">nieaktualnych cech legalizacji przyrządów pomiarowych – w 73 podmiotach, </w:t>
      </w:r>
    </w:p>
    <w:p w14:paraId="0B306DD7" w14:textId="77777777" w:rsidR="000063BC" w:rsidRPr="000063BC" w:rsidRDefault="000063BC">
      <w:pPr>
        <w:numPr>
          <w:ilvl w:val="0"/>
          <w:numId w:val="15"/>
        </w:numPr>
        <w:autoSpaceDE w:val="0"/>
        <w:autoSpaceDN w:val="0"/>
        <w:adjustRightInd w:val="0"/>
        <w:contextualSpacing/>
        <w:jc w:val="both"/>
        <w:rPr>
          <w:rFonts w:eastAsia="Calibri"/>
          <w:lang w:eastAsia="ar-SA"/>
        </w:rPr>
      </w:pPr>
      <w:r w:rsidRPr="000063BC">
        <w:rPr>
          <w:rFonts w:eastAsia="Calibri"/>
          <w:lang w:eastAsia="ar-SA"/>
        </w:rPr>
        <w:t xml:space="preserve">posługiwania się wagą elektroniczną „typu domowego" nie podlegającą prawnej kontroli metrologicznej - w 4 podmiotach, </w:t>
      </w:r>
    </w:p>
    <w:p w14:paraId="5BF29A75" w14:textId="77777777" w:rsidR="000063BC" w:rsidRPr="000063BC" w:rsidRDefault="000063BC">
      <w:pPr>
        <w:numPr>
          <w:ilvl w:val="0"/>
          <w:numId w:val="15"/>
        </w:numPr>
        <w:autoSpaceDE w:val="0"/>
        <w:autoSpaceDN w:val="0"/>
        <w:adjustRightInd w:val="0"/>
        <w:contextualSpacing/>
        <w:jc w:val="both"/>
        <w:rPr>
          <w:rFonts w:eastAsia="Calibri"/>
          <w:lang w:eastAsia="ar-SA"/>
        </w:rPr>
      </w:pPr>
      <w:r w:rsidRPr="000063BC">
        <w:rPr>
          <w:rFonts w:eastAsia="Calibri"/>
          <w:lang w:eastAsia="ar-SA"/>
        </w:rPr>
        <w:t xml:space="preserve">oferowania produktów spożywczych po upływie terminu przydatności do spożycia - </w:t>
      </w:r>
      <w:r w:rsidRPr="000063BC">
        <w:rPr>
          <w:rFonts w:eastAsia="Calibri"/>
          <w:lang w:eastAsia="ar-SA"/>
        </w:rPr>
        <w:br/>
        <w:t>w odniesieniu do 5 produktów spożywczych w 3 podmiotach.</w:t>
      </w:r>
    </w:p>
    <w:p w14:paraId="051C740B" w14:textId="77777777" w:rsidR="000063BC" w:rsidRPr="000063BC" w:rsidRDefault="000063BC" w:rsidP="00BA42B3">
      <w:pPr>
        <w:spacing w:before="120"/>
        <w:jc w:val="both"/>
      </w:pPr>
      <w:r w:rsidRPr="000063BC">
        <w:t>W związku ze stwierdzonymi  nieprawidłowościami:</w:t>
      </w:r>
    </w:p>
    <w:p w14:paraId="41314234" w14:textId="3DE0D60E" w:rsidR="00B256F2" w:rsidRDefault="00A16B86">
      <w:pPr>
        <w:numPr>
          <w:ilvl w:val="0"/>
          <w:numId w:val="16"/>
        </w:numPr>
        <w:contextualSpacing/>
        <w:jc w:val="both"/>
        <w:rPr>
          <w:rFonts w:eastAsia="Calibri"/>
          <w:lang w:eastAsia="ar-SA"/>
        </w:rPr>
      </w:pPr>
      <w:r>
        <w:rPr>
          <w:rFonts w:eastAsia="Calibri"/>
          <w:lang w:eastAsia="ar-SA"/>
        </w:rPr>
        <w:t xml:space="preserve">w stosunku </w:t>
      </w:r>
      <w:r w:rsidRPr="00C43157">
        <w:rPr>
          <w:rFonts w:eastAsia="Calibri"/>
          <w:lang w:eastAsia="ar-SA"/>
        </w:rPr>
        <w:t xml:space="preserve">do </w:t>
      </w:r>
      <w:r w:rsidR="00C43157" w:rsidRPr="00C43157">
        <w:rPr>
          <w:rFonts w:eastAsia="Calibri"/>
          <w:lang w:eastAsia="ar-SA"/>
        </w:rPr>
        <w:t>59</w:t>
      </w:r>
      <w:r w:rsidR="000063BC" w:rsidRPr="00C43157">
        <w:rPr>
          <w:rFonts w:eastAsia="Calibri"/>
          <w:lang w:eastAsia="ar-SA"/>
        </w:rPr>
        <w:t xml:space="preserve"> osób </w:t>
      </w:r>
      <w:r w:rsidR="000063BC" w:rsidRPr="000063BC">
        <w:rPr>
          <w:rFonts w:eastAsia="Calibri"/>
          <w:lang w:eastAsia="ar-SA"/>
        </w:rPr>
        <w:t xml:space="preserve">skierowane zostały wnioski o ukaranie do właściwych miejscowo sądów w związku z podejrzeniem popełnienia wykroczenia </w:t>
      </w:r>
      <w:r w:rsidR="000063BC" w:rsidRPr="000063BC">
        <w:rPr>
          <w:rFonts w:eastAsia="Calibri"/>
          <w:lang w:eastAsia="ar-SA"/>
        </w:rPr>
        <w:br/>
        <w:t xml:space="preserve">z art. 134 § 1 Kodeksu </w:t>
      </w:r>
      <w:r w:rsidR="00E2311F">
        <w:rPr>
          <w:rFonts w:eastAsia="Calibri"/>
          <w:lang w:eastAsia="ar-SA"/>
        </w:rPr>
        <w:t>w</w:t>
      </w:r>
      <w:r w:rsidR="000063BC" w:rsidRPr="000063BC">
        <w:rPr>
          <w:rFonts w:eastAsia="Calibri"/>
          <w:lang w:eastAsia="ar-SA"/>
        </w:rPr>
        <w:t>ykroczeń</w:t>
      </w:r>
      <w:r w:rsidR="00E2311F">
        <w:rPr>
          <w:rFonts w:eastAsia="Calibri"/>
          <w:lang w:eastAsia="ar-SA"/>
        </w:rPr>
        <w:t>,</w:t>
      </w:r>
      <w:r w:rsidR="008770DE">
        <w:rPr>
          <w:rFonts w:eastAsia="Calibri"/>
          <w:lang w:eastAsia="ar-SA"/>
        </w:rPr>
        <w:t xml:space="preserve"> </w:t>
      </w:r>
      <w:r w:rsidR="008770DE" w:rsidRPr="008770DE">
        <w:rPr>
          <w:rFonts w:eastAsia="Calibri"/>
          <w:lang w:eastAsia="ar-SA"/>
        </w:rPr>
        <w:t>), w tym 2 wnioski dotyczyły również naruszenia art. 26 ust.1 pkt 2 ustawy z dnia 11 maja 2001 r.  Prawo o miarach (tekst jednolity: Dz.U. z 2022, poz. 2063),</w:t>
      </w:r>
    </w:p>
    <w:p w14:paraId="2F9C6EF0" w14:textId="64E527B5" w:rsidR="000063BC" w:rsidRPr="000063BC" w:rsidRDefault="00B256F2">
      <w:pPr>
        <w:numPr>
          <w:ilvl w:val="0"/>
          <w:numId w:val="16"/>
        </w:numPr>
        <w:contextualSpacing/>
        <w:jc w:val="both"/>
        <w:rPr>
          <w:rFonts w:eastAsia="Calibri"/>
          <w:lang w:eastAsia="ar-SA"/>
        </w:rPr>
      </w:pPr>
      <w:r>
        <w:rPr>
          <w:rFonts w:eastAsia="Calibri"/>
          <w:lang w:eastAsia="ar-SA"/>
        </w:rPr>
        <w:t xml:space="preserve">w stosunku do </w:t>
      </w:r>
      <w:r w:rsidR="008770DE">
        <w:rPr>
          <w:rFonts w:eastAsia="Calibri"/>
          <w:lang w:eastAsia="ar-SA"/>
        </w:rPr>
        <w:t>4</w:t>
      </w:r>
      <w:r>
        <w:rPr>
          <w:rFonts w:eastAsia="Calibri"/>
          <w:lang w:eastAsia="ar-SA"/>
        </w:rPr>
        <w:t xml:space="preserve"> osób skierowano wnioski o ukaranie </w:t>
      </w:r>
      <w:r w:rsidR="000063BC" w:rsidRPr="000063BC">
        <w:rPr>
          <w:rFonts w:eastAsia="Calibri"/>
          <w:lang w:eastAsia="ar-SA"/>
        </w:rPr>
        <w:t>w związku z popełnieniem wykroczenia z art. 26 ust.1 pkt 2 ustawy Prawo o miarac</w:t>
      </w:r>
      <w:r w:rsidR="00E2311F">
        <w:rPr>
          <w:rFonts w:eastAsia="Calibri"/>
          <w:lang w:eastAsia="ar-SA"/>
        </w:rPr>
        <w:t>h</w:t>
      </w:r>
      <w:r w:rsidR="000063BC" w:rsidRPr="000063BC">
        <w:rPr>
          <w:rFonts w:eastAsia="Calibri"/>
          <w:lang w:eastAsia="ar-SA"/>
        </w:rPr>
        <w:t xml:space="preserve">, </w:t>
      </w:r>
    </w:p>
    <w:p w14:paraId="1F58B5B8" w14:textId="52196C98" w:rsidR="000063BC" w:rsidRPr="000063BC" w:rsidRDefault="000063BC">
      <w:pPr>
        <w:numPr>
          <w:ilvl w:val="0"/>
          <w:numId w:val="16"/>
        </w:numPr>
        <w:contextualSpacing/>
        <w:jc w:val="both"/>
        <w:rPr>
          <w:rFonts w:eastAsia="Calibri"/>
          <w:lang w:eastAsia="ar-SA"/>
        </w:rPr>
      </w:pPr>
      <w:r w:rsidRPr="000063BC">
        <w:rPr>
          <w:rFonts w:eastAsia="Calibri"/>
          <w:lang w:eastAsia="ar-SA"/>
        </w:rPr>
        <w:t>w przypadku 6 osób w wyniku przeprowadzonego postępowania wyjaśniającego odstąpiono od kierowania wniosków do sądu i zastosowano  pouczenie na zasadzie art. 41 KW</w:t>
      </w:r>
      <w:r w:rsidR="00B64A29">
        <w:rPr>
          <w:rFonts w:eastAsia="Calibri"/>
          <w:lang w:eastAsia="ar-SA"/>
        </w:rPr>
        <w:t>.</w:t>
      </w:r>
    </w:p>
    <w:p w14:paraId="1D286FA1" w14:textId="77777777" w:rsidR="000063BC" w:rsidRPr="000063BC" w:rsidRDefault="000063BC" w:rsidP="000063BC">
      <w:pPr>
        <w:ind w:left="1200"/>
        <w:contextualSpacing/>
        <w:jc w:val="both"/>
        <w:rPr>
          <w:rFonts w:eastAsia="Calibri"/>
          <w:lang w:eastAsia="ar-SA"/>
        </w:rPr>
      </w:pPr>
    </w:p>
    <w:p w14:paraId="1D2148BE" w14:textId="3A9908DE" w:rsidR="000063BC" w:rsidRPr="00895FBD" w:rsidRDefault="00B256F2" w:rsidP="00B256F2">
      <w:pPr>
        <w:jc w:val="both"/>
        <w:rPr>
          <w:rFonts w:eastAsia="Calibri"/>
          <w:lang w:eastAsia="ar-SA"/>
        </w:rPr>
      </w:pPr>
      <w:r w:rsidRPr="00895FBD">
        <w:t>W związku z powyższym 5</w:t>
      </w:r>
      <w:r w:rsidR="00C95CF6" w:rsidRPr="00895FBD">
        <w:t>5</w:t>
      </w:r>
      <w:r w:rsidRPr="00895FBD">
        <w:t xml:space="preserve"> os</w:t>
      </w:r>
      <w:r w:rsidR="00C95CF6" w:rsidRPr="00895FBD">
        <w:t>ób</w:t>
      </w:r>
      <w:r w:rsidRPr="00895FBD">
        <w:t xml:space="preserve"> uznan</w:t>
      </w:r>
      <w:r w:rsidR="00C95CF6" w:rsidRPr="00895FBD">
        <w:t>ych</w:t>
      </w:r>
      <w:r w:rsidRPr="00895FBD">
        <w:t xml:space="preserve"> został</w:t>
      </w:r>
      <w:r w:rsidR="00C95CF6" w:rsidRPr="00895FBD">
        <w:t>o</w:t>
      </w:r>
      <w:r w:rsidRPr="00895FBD">
        <w:t xml:space="preserve"> za winne popełnienia zarzucanych im czynów, z czego 3</w:t>
      </w:r>
      <w:r w:rsidR="00C95CF6" w:rsidRPr="00895FBD">
        <w:t>1</w:t>
      </w:r>
      <w:r w:rsidRPr="00895FBD">
        <w:t xml:space="preserve"> os</w:t>
      </w:r>
      <w:r w:rsidR="00C95CF6" w:rsidRPr="00895FBD">
        <w:t>ób</w:t>
      </w:r>
      <w:r w:rsidRPr="00895FBD">
        <w:t xml:space="preserve"> skazano na kary grzywny o łącznej kwocie 8.3</w:t>
      </w:r>
      <w:r w:rsidR="00C95CF6" w:rsidRPr="00895FBD">
        <w:t>5</w:t>
      </w:r>
      <w:r w:rsidRPr="00895FBD">
        <w:t>0 zł. Jedną osobę uniewinniono. D</w:t>
      </w:r>
      <w:r w:rsidR="000063BC" w:rsidRPr="00895FBD">
        <w:rPr>
          <w:rFonts w:eastAsia="Calibri"/>
          <w:lang w:eastAsia="ar-SA"/>
        </w:rPr>
        <w:t>o dnia sporządni</w:t>
      </w:r>
      <w:r w:rsidR="00A16B86" w:rsidRPr="00895FBD">
        <w:rPr>
          <w:rFonts w:eastAsia="Calibri"/>
          <w:lang w:eastAsia="ar-SA"/>
        </w:rPr>
        <w:t>enia informacji</w:t>
      </w:r>
      <w:r w:rsidRPr="00895FBD">
        <w:rPr>
          <w:rFonts w:eastAsia="Calibri"/>
          <w:lang w:eastAsia="ar-SA"/>
        </w:rPr>
        <w:t xml:space="preserve"> nie zostało przez sądy rozpatrzonych 1</w:t>
      </w:r>
      <w:r w:rsidR="00C95CF6" w:rsidRPr="00895FBD">
        <w:rPr>
          <w:rFonts w:eastAsia="Calibri"/>
          <w:lang w:eastAsia="ar-SA"/>
        </w:rPr>
        <w:t>2</w:t>
      </w:r>
      <w:r w:rsidRPr="00895FBD">
        <w:rPr>
          <w:rFonts w:eastAsia="Calibri"/>
          <w:lang w:eastAsia="ar-SA"/>
        </w:rPr>
        <w:t xml:space="preserve"> wniosków o ukaranie</w:t>
      </w:r>
      <w:r w:rsidR="000063BC" w:rsidRPr="00895FBD">
        <w:rPr>
          <w:rFonts w:ascii="Calibri" w:eastAsia="Calibri" w:hAnsi="Calibri"/>
          <w:sz w:val="22"/>
          <w:szCs w:val="22"/>
          <w:lang w:eastAsia="ar-SA"/>
        </w:rPr>
        <w:t>.</w:t>
      </w:r>
    </w:p>
    <w:p w14:paraId="20F0728C" w14:textId="77777777" w:rsidR="000063BC" w:rsidRPr="000063BC" w:rsidRDefault="000063BC" w:rsidP="000063BC">
      <w:pPr>
        <w:spacing w:after="160"/>
        <w:ind w:left="720"/>
        <w:contextualSpacing/>
        <w:jc w:val="both"/>
      </w:pPr>
    </w:p>
    <w:p w14:paraId="43673050" w14:textId="4E5EB38F" w:rsidR="000063BC" w:rsidRPr="000063BC" w:rsidRDefault="000063BC" w:rsidP="00BA42B3">
      <w:pPr>
        <w:jc w:val="both"/>
      </w:pPr>
      <w:r w:rsidRPr="000063BC">
        <w:t xml:space="preserve">W związku z popełnieniem wykroczenia określonego w art. 26 ust. 1 pkt 2 ustawy Prawo </w:t>
      </w:r>
      <w:r w:rsidRPr="000063BC">
        <w:br/>
        <w:t>o miarach 69 osób ukarano mandatami karnymi  na łączną kwotę 14</w:t>
      </w:r>
      <w:r w:rsidR="00F30DE2">
        <w:t>.</w:t>
      </w:r>
      <w:r w:rsidRPr="000063BC">
        <w:t>400 zł. W 1 przypadku odstąpiono od ukarania grzywną osoby odpowiedzialnej za używanie wagi typu „domowego” z uwagi na tzw. „prawo do popełnienia błędu”.</w:t>
      </w:r>
    </w:p>
    <w:p w14:paraId="68B54387" w14:textId="77777777" w:rsidR="000063BC" w:rsidRPr="000063BC" w:rsidRDefault="000063BC" w:rsidP="000063BC">
      <w:pPr>
        <w:ind w:firstLine="360"/>
        <w:jc w:val="both"/>
      </w:pPr>
    </w:p>
    <w:p w14:paraId="0CEC836A" w14:textId="77777777" w:rsidR="000063BC" w:rsidRPr="000063BC" w:rsidRDefault="000063BC" w:rsidP="00BA42B3">
      <w:pPr>
        <w:jc w:val="both"/>
      </w:pPr>
      <w:r w:rsidRPr="000063BC">
        <w:lastRenderedPageBreak/>
        <w:t>Ponadto, po zakończeniu kontroli:</w:t>
      </w:r>
    </w:p>
    <w:p w14:paraId="687A262A" w14:textId="77777777" w:rsidR="000063BC" w:rsidRPr="000063BC" w:rsidRDefault="000063BC">
      <w:pPr>
        <w:numPr>
          <w:ilvl w:val="0"/>
          <w:numId w:val="17"/>
        </w:numPr>
        <w:ind w:left="993"/>
        <w:contextualSpacing/>
        <w:jc w:val="both"/>
        <w:rPr>
          <w:rFonts w:eastAsia="Calibri"/>
          <w:lang w:eastAsia="ar-SA"/>
        </w:rPr>
      </w:pPr>
      <w:r w:rsidRPr="000063BC">
        <w:rPr>
          <w:rFonts w:eastAsia="Calibri"/>
          <w:lang w:eastAsia="ar-SA"/>
        </w:rPr>
        <w:t>do 33 przedsiębiorców skierowano wystąpienia z wnioskiem o zwiększenie nadzoru nad pracą podległego personelu i przestrzeganie obowiązku prawidłowego naliczania należności za towary,</w:t>
      </w:r>
    </w:p>
    <w:p w14:paraId="3116FCFD" w14:textId="77777777" w:rsidR="000063BC" w:rsidRPr="000063BC" w:rsidRDefault="000063BC">
      <w:pPr>
        <w:numPr>
          <w:ilvl w:val="0"/>
          <w:numId w:val="17"/>
        </w:numPr>
        <w:ind w:left="993"/>
        <w:contextualSpacing/>
        <w:jc w:val="both"/>
        <w:rPr>
          <w:rFonts w:eastAsia="Calibri"/>
          <w:lang w:eastAsia="ar-SA"/>
        </w:rPr>
      </w:pPr>
      <w:r w:rsidRPr="000063BC">
        <w:rPr>
          <w:rFonts w:eastAsia="Calibri"/>
          <w:lang w:eastAsia="ar-SA"/>
        </w:rPr>
        <w:t xml:space="preserve">do właściwych PSSE skierowano 3 pisma informacyjne – w związku </w:t>
      </w:r>
      <w:r w:rsidRPr="000063BC">
        <w:rPr>
          <w:rFonts w:eastAsia="Calibri"/>
          <w:lang w:eastAsia="ar-SA"/>
        </w:rPr>
        <w:br/>
        <w:t>z ujawnieniem w 3 placówkach oferowania do sprzedaży towarów przeterminowanych</w:t>
      </w:r>
      <w:r w:rsidRPr="000063BC">
        <w:rPr>
          <w:rFonts w:ascii="Calibri" w:eastAsia="Calibri" w:hAnsi="Calibri"/>
          <w:sz w:val="22"/>
          <w:szCs w:val="22"/>
          <w:lang w:eastAsia="ar-SA"/>
        </w:rPr>
        <w:t>.</w:t>
      </w:r>
    </w:p>
    <w:p w14:paraId="59F446AE" w14:textId="77777777" w:rsidR="000063BC" w:rsidRPr="000E4546" w:rsidRDefault="000063BC" w:rsidP="000063BC">
      <w:pPr>
        <w:widowControl w:val="0"/>
        <w:jc w:val="both"/>
        <w:rPr>
          <w:rFonts w:eastAsia="HG Mincho Light J"/>
          <w:noProof/>
        </w:rPr>
      </w:pPr>
    </w:p>
    <w:p w14:paraId="767FDDDA" w14:textId="79327C1B" w:rsidR="000063BC" w:rsidRPr="00F50CEC" w:rsidRDefault="000063BC" w:rsidP="00717789">
      <w:pPr>
        <w:widowControl w:val="0"/>
        <w:jc w:val="both"/>
        <w:rPr>
          <w:rFonts w:eastAsia="HG Mincho Light J"/>
          <w:i/>
          <w:iCs/>
          <w:noProof/>
          <w:u w:val="single"/>
        </w:rPr>
      </w:pPr>
      <w:r w:rsidRPr="00F50CEC">
        <w:rPr>
          <w:rFonts w:eastAsia="HG Mincho Light J"/>
          <w:i/>
          <w:iCs/>
          <w:noProof/>
          <w:u w:val="single"/>
        </w:rPr>
        <w:t>Przykład:</w:t>
      </w:r>
    </w:p>
    <w:p w14:paraId="226EE1D1" w14:textId="77777777" w:rsidR="000063BC" w:rsidRPr="00F50CEC" w:rsidRDefault="000063BC">
      <w:pPr>
        <w:widowControl w:val="0"/>
        <w:numPr>
          <w:ilvl w:val="0"/>
          <w:numId w:val="24"/>
        </w:numPr>
        <w:suppressAutoHyphens/>
        <w:spacing w:after="200"/>
        <w:jc w:val="both"/>
        <w:rPr>
          <w:rFonts w:eastAsia="HG Mincho Light J"/>
          <w:i/>
          <w:iCs/>
          <w:lang w:eastAsia="ar-SA"/>
        </w:rPr>
      </w:pPr>
      <w:r w:rsidRPr="00F50CEC">
        <w:rPr>
          <w:rFonts w:eastAsia="HG Mincho Light J"/>
          <w:i/>
          <w:iCs/>
          <w:lang w:eastAsia="ar-SA"/>
        </w:rPr>
        <w:t xml:space="preserve">kontrola rzetelności obsługi klientów – </w:t>
      </w:r>
      <w:r w:rsidRPr="00F50CEC">
        <w:rPr>
          <w:rFonts w:eastAsia="Times New Roman"/>
          <w:i/>
          <w:iCs/>
          <w:lang w:eastAsia="ar-SA"/>
        </w:rPr>
        <w:t xml:space="preserve">kontrola przeprowadzona w jednym </w:t>
      </w:r>
      <w:r w:rsidRPr="00F50CEC">
        <w:rPr>
          <w:rFonts w:eastAsia="Times New Roman"/>
          <w:i/>
          <w:iCs/>
          <w:lang w:eastAsia="ar-SA"/>
        </w:rPr>
        <w:br/>
        <w:t>ze sklepów wykazała nieprawidłowości polegające na zawyżeniu należności wynikającej z niewłaściwego zważenia 3 produktów (według wagi brutto) oraz niewłaściwego wydania reszty. Ponadto w placówce stwierdzono 1 wagę posiadającą nieaktualną cechę legalizacji.</w:t>
      </w:r>
    </w:p>
    <w:p w14:paraId="12D9DEE1" w14:textId="77777777" w:rsidR="000063BC" w:rsidRPr="00F50CEC" w:rsidRDefault="000063BC" w:rsidP="000063BC">
      <w:pPr>
        <w:widowControl w:val="0"/>
        <w:suppressAutoHyphens/>
        <w:spacing w:after="200"/>
        <w:ind w:left="720"/>
        <w:jc w:val="both"/>
        <w:rPr>
          <w:rFonts w:eastAsia="Times New Roman"/>
          <w:i/>
          <w:iCs/>
          <w:lang w:eastAsia="ar-SA"/>
        </w:rPr>
      </w:pPr>
      <w:r w:rsidRPr="00F50CEC">
        <w:rPr>
          <w:rFonts w:eastAsia="Times New Roman"/>
          <w:i/>
          <w:iCs/>
          <w:lang w:eastAsia="ar-SA"/>
        </w:rPr>
        <w:t xml:space="preserve">W związku z nierzetelną obsługą – przesłuchano 1 osobę podejrzaną o popełnienie wykroczenia z art. 134§1 Kodeksu Wykroczeń i skierowano wniosek do Sądu </w:t>
      </w:r>
      <w:r w:rsidRPr="00F50CEC">
        <w:rPr>
          <w:rFonts w:eastAsia="Times New Roman"/>
          <w:i/>
          <w:iCs/>
          <w:lang w:eastAsia="ar-SA"/>
        </w:rPr>
        <w:br/>
        <w:t>o ukaranie – sąd uznał osobę za winną popełnienia zarzucanego jej czynu i odstąpił od wymierzenia kary.</w:t>
      </w:r>
    </w:p>
    <w:p w14:paraId="4B4809F2" w14:textId="77777777" w:rsidR="000063BC" w:rsidRPr="00F50CEC" w:rsidRDefault="000063BC" w:rsidP="000063BC">
      <w:pPr>
        <w:ind w:left="708"/>
        <w:jc w:val="both"/>
        <w:rPr>
          <w:i/>
          <w:iCs/>
        </w:rPr>
      </w:pPr>
      <w:r w:rsidRPr="00F50CEC">
        <w:rPr>
          <w:i/>
          <w:iCs/>
        </w:rPr>
        <w:t xml:space="preserve">W związku z popełnieniem wykroczenia określonego w art. 26 ust. 1 pkt 2 ustawy Prawo o miarach osobę odpowiedzialną ukarano mandatem karnym  w wysokości </w:t>
      </w:r>
      <w:r w:rsidRPr="00F50CEC">
        <w:rPr>
          <w:i/>
          <w:iCs/>
        </w:rPr>
        <w:br/>
        <w:t>200 zł.</w:t>
      </w:r>
    </w:p>
    <w:p w14:paraId="25B26933" w14:textId="77777777" w:rsidR="000063BC" w:rsidRPr="000E4546" w:rsidRDefault="000063BC" w:rsidP="000063BC">
      <w:pPr>
        <w:widowControl w:val="0"/>
        <w:jc w:val="both"/>
        <w:rPr>
          <w:rFonts w:eastAsia="Times New Roman"/>
          <w:i/>
          <w:iCs/>
        </w:rPr>
      </w:pPr>
    </w:p>
    <w:p w14:paraId="487A8CAA" w14:textId="77777777" w:rsidR="000063BC" w:rsidRPr="000E4546" w:rsidRDefault="000063BC" w:rsidP="000063BC">
      <w:pPr>
        <w:widowControl w:val="0"/>
        <w:ind w:left="708"/>
        <w:jc w:val="both"/>
        <w:rPr>
          <w:rFonts w:eastAsia="HG Mincho Light J"/>
          <w:bCs/>
          <w:i/>
          <w:iCs/>
          <w:noProof/>
          <w:u w:val="single"/>
        </w:rPr>
      </w:pPr>
      <w:r w:rsidRPr="000E4546">
        <w:rPr>
          <w:rFonts w:eastAsia="Times New Roman"/>
          <w:i/>
          <w:iCs/>
        </w:rPr>
        <w:t xml:space="preserve">O ustaleniach stwierdzonych w trakcie kontroli poinformowano przedsiębiorcę </w:t>
      </w:r>
      <w:r w:rsidRPr="000E4546">
        <w:rPr>
          <w:rFonts w:eastAsia="Times New Roman"/>
          <w:i/>
          <w:iCs/>
        </w:rPr>
        <w:br/>
        <w:t xml:space="preserve">i zobowiązano go do przeszkolenia personelu w zakresie ważenia produktów oferowanych na wagę według masy netto oraz </w:t>
      </w:r>
      <w:r w:rsidRPr="000E4546">
        <w:rPr>
          <w:bCs/>
          <w:i/>
          <w:iCs/>
        </w:rPr>
        <w:t>właściwego wydawania reszty</w:t>
      </w:r>
      <w:r w:rsidRPr="000E4546">
        <w:rPr>
          <w:rFonts w:eastAsia="Times New Roman"/>
          <w:bCs/>
          <w:i/>
          <w:iCs/>
        </w:rPr>
        <w:t>.</w:t>
      </w:r>
    </w:p>
    <w:p w14:paraId="20732602" w14:textId="77777777" w:rsidR="000063BC" w:rsidRDefault="000063BC" w:rsidP="000063BC">
      <w:pPr>
        <w:jc w:val="both"/>
      </w:pPr>
    </w:p>
    <w:p w14:paraId="4CC69421" w14:textId="77777777" w:rsidR="00654870" w:rsidRDefault="00654870" w:rsidP="000063BC">
      <w:pPr>
        <w:jc w:val="both"/>
      </w:pPr>
    </w:p>
    <w:p w14:paraId="368F97B6" w14:textId="0245B9EC" w:rsidR="000063BC" w:rsidRPr="00BA42B3" w:rsidRDefault="000063BC">
      <w:pPr>
        <w:pStyle w:val="Akapitzlist"/>
        <w:widowControl w:val="0"/>
        <w:numPr>
          <w:ilvl w:val="0"/>
          <w:numId w:val="50"/>
        </w:numPr>
        <w:autoSpaceDE w:val="0"/>
        <w:autoSpaceDN w:val="0"/>
        <w:adjustRightInd w:val="0"/>
        <w:ind w:left="426"/>
        <w:jc w:val="both"/>
        <w:rPr>
          <w:rFonts w:ascii="Times New Roman" w:eastAsia="Times New Roman" w:hAnsi="Times New Roman"/>
          <w:b/>
          <w:sz w:val="24"/>
          <w:szCs w:val="24"/>
        </w:rPr>
      </w:pPr>
      <w:r w:rsidRPr="00BA42B3">
        <w:rPr>
          <w:rFonts w:ascii="Times New Roman" w:eastAsia="Times New Roman" w:hAnsi="Times New Roman"/>
          <w:b/>
          <w:sz w:val="24"/>
          <w:szCs w:val="24"/>
        </w:rPr>
        <w:t>O</w:t>
      </w:r>
      <w:r w:rsidR="000E4546">
        <w:rPr>
          <w:rFonts w:ascii="Times New Roman" w:eastAsia="Times New Roman" w:hAnsi="Times New Roman"/>
          <w:b/>
          <w:sz w:val="24"/>
          <w:szCs w:val="24"/>
        </w:rPr>
        <w:t xml:space="preserve">bserwacja sklepów – sprzedaż wyrobów tytoniowych nieletnim </w:t>
      </w:r>
      <w:r w:rsidR="00052BCE">
        <w:rPr>
          <w:rFonts w:ascii="Times New Roman" w:eastAsia="Times New Roman" w:hAnsi="Times New Roman"/>
          <w:b/>
          <w:sz w:val="24"/>
          <w:szCs w:val="24"/>
        </w:rPr>
        <w:t>(przy współudziale P</w:t>
      </w:r>
      <w:r w:rsidRPr="00BA42B3">
        <w:rPr>
          <w:rFonts w:ascii="Times New Roman" w:eastAsia="Times New Roman" w:hAnsi="Times New Roman"/>
          <w:b/>
          <w:sz w:val="24"/>
          <w:szCs w:val="24"/>
        </w:rPr>
        <w:t>olicji)</w:t>
      </w:r>
    </w:p>
    <w:p w14:paraId="3DBBEA3F" w14:textId="77777777" w:rsidR="000063BC" w:rsidRPr="000063BC" w:rsidRDefault="000063BC" w:rsidP="00BA42B3">
      <w:pPr>
        <w:jc w:val="both"/>
        <w:rPr>
          <w:rFonts w:eastAsia="Calibri"/>
          <w:lang w:eastAsia="en-US"/>
        </w:rPr>
      </w:pPr>
      <w:r w:rsidRPr="000063BC">
        <w:rPr>
          <w:rFonts w:eastAsia="Calibri"/>
          <w:lang w:eastAsia="en-US"/>
        </w:rPr>
        <w:t xml:space="preserve">Wojewódzki Inspektorat Inspekcji Handlowej w Białymstoku w 2025 r. przeprowadził dodatkowo </w:t>
      </w:r>
      <w:r w:rsidRPr="006D21BF">
        <w:rPr>
          <w:rFonts w:eastAsia="Calibri"/>
          <w:b/>
          <w:bCs/>
          <w:lang w:eastAsia="en-US"/>
        </w:rPr>
        <w:t>9 kontroli</w:t>
      </w:r>
      <w:r w:rsidRPr="000063BC">
        <w:rPr>
          <w:rFonts w:eastAsia="Calibri"/>
          <w:lang w:eastAsia="en-US"/>
        </w:rPr>
        <w:t xml:space="preserve">, których </w:t>
      </w:r>
      <w:r w:rsidRPr="000063BC">
        <w:t xml:space="preserve">celem było sprawdzenie przestrzegania przepisów ustawy z dnia 21 maja 2025 r. o ochronie zdrowia przed następstwami używania tytoniu i wyrobów tytoniowych. </w:t>
      </w:r>
    </w:p>
    <w:p w14:paraId="6D165783" w14:textId="77777777" w:rsidR="000063BC" w:rsidRPr="000063BC" w:rsidRDefault="000063BC" w:rsidP="000063BC">
      <w:pPr>
        <w:ind w:firstLine="709"/>
        <w:jc w:val="both"/>
        <w:rPr>
          <w:color w:val="FF0000"/>
        </w:rPr>
      </w:pPr>
    </w:p>
    <w:p w14:paraId="0D283A9F" w14:textId="77777777" w:rsidR="000063BC" w:rsidRPr="000063BC" w:rsidRDefault="000063BC" w:rsidP="00BA42B3">
      <w:pPr>
        <w:suppressAutoHyphens/>
        <w:autoSpaceDE w:val="0"/>
        <w:autoSpaceDN w:val="0"/>
        <w:adjustRightInd w:val="0"/>
        <w:spacing w:after="200"/>
        <w:jc w:val="both"/>
        <w:rPr>
          <w:rFonts w:eastAsia="Calibri"/>
          <w:color w:val="000000"/>
          <w:lang w:eastAsia="ar-SA"/>
        </w:rPr>
      </w:pPr>
      <w:r w:rsidRPr="000063BC">
        <w:rPr>
          <w:rFonts w:eastAsia="Calibri"/>
          <w:color w:val="000000"/>
          <w:lang w:eastAsia="ar-SA"/>
        </w:rPr>
        <w:t>Kontrole zostały wytypowane na podstawie rozeznania i obserwacji dokonanych przez inspektorów w związku z usytuowaniem powyższych 9 sklepów w pobliżu szkół podstawowych i ponadpodstawowych. W trakcie rozeznania ustalono, iż w ofercie handlowej placówek znajdowały się wyroby tytoniowe,</w:t>
      </w:r>
      <w:r w:rsidRPr="000063BC">
        <w:rPr>
          <w:rFonts w:eastAsia="Calibri"/>
          <w:lang w:eastAsia="ar-SA"/>
        </w:rPr>
        <w:t xml:space="preserve"> nowatorskie i papierosy elektroniczne</w:t>
      </w:r>
      <w:r w:rsidRPr="000063BC">
        <w:rPr>
          <w:rFonts w:eastAsia="Calibri"/>
          <w:color w:val="000000"/>
          <w:lang w:eastAsia="ar-SA"/>
        </w:rPr>
        <w:t xml:space="preserve">.  Z uwagi na podejrzenie sprzedaży nieletnim wyrobów tytoniowych lub e-papierosów zwrócono się </w:t>
      </w:r>
      <w:r w:rsidRPr="000063BC">
        <w:rPr>
          <w:rFonts w:eastAsia="Calibri"/>
          <w:color w:val="000000"/>
          <w:lang w:eastAsia="ar-SA"/>
        </w:rPr>
        <w:br/>
        <w:t>z prośbą do Komendantów Miejskich Policji o asystę policji w trakcie obserwacji sklepów i wsparcie przy ewentualnej kontroli. Inspektorzy</w:t>
      </w:r>
      <w:bookmarkStart w:id="19" w:name="_Hlk217377690"/>
      <w:r w:rsidRPr="000063BC">
        <w:rPr>
          <w:rFonts w:eastAsia="Calibri"/>
          <w:color w:val="000000"/>
          <w:lang w:eastAsia="ar-SA"/>
        </w:rPr>
        <w:t xml:space="preserve"> w asyście policji </w:t>
      </w:r>
      <w:bookmarkEnd w:id="19"/>
      <w:r w:rsidRPr="000063BC">
        <w:rPr>
          <w:rFonts w:eastAsia="Calibri"/>
          <w:color w:val="000000"/>
          <w:lang w:eastAsia="ar-SA"/>
        </w:rPr>
        <w:t xml:space="preserve">przeprowadzili obserwację ww. sklepów pod kątem </w:t>
      </w:r>
      <w:r w:rsidRPr="000063BC">
        <w:rPr>
          <w:rFonts w:eastAsia="Calibri"/>
          <w:lang w:eastAsia="ar-SA"/>
        </w:rPr>
        <w:t xml:space="preserve">przestrzegania zakazu sprzedaży wyrobów tytoniowych, nowatorskich i papierosów elektronicznych osobom niepełnoletnim. W </w:t>
      </w:r>
      <w:r w:rsidRPr="000063BC">
        <w:rPr>
          <w:rFonts w:eastAsia="Calibri"/>
          <w:color w:val="000000"/>
          <w:lang w:eastAsia="ar-SA"/>
        </w:rPr>
        <w:t>trakcie 2-godzinnych obserwacji sklepów nie zauważono by uczniowie szkół i osoby niepełnoletnie dokonywały zakupów wyrobów tytoniowych</w:t>
      </w:r>
      <w:r w:rsidRPr="000063BC">
        <w:rPr>
          <w:rFonts w:eastAsia="Calibri"/>
          <w:lang w:eastAsia="ar-SA"/>
        </w:rPr>
        <w:t>, nowatorskich i papierosów elektronicznych</w:t>
      </w:r>
      <w:r w:rsidRPr="000063BC">
        <w:rPr>
          <w:rFonts w:eastAsia="Calibri"/>
          <w:color w:val="000000"/>
          <w:lang w:eastAsia="ar-SA"/>
        </w:rPr>
        <w:t xml:space="preserve">. Obserwacje przeprowadzone na zewnątrz i wewnątrz sklepów nie wykazały nieprawidłowości, ekspedientki nie sprzedawały wyrobów tytoniowych </w:t>
      </w:r>
      <w:r w:rsidRPr="000063BC">
        <w:rPr>
          <w:rFonts w:eastAsia="Calibri"/>
          <w:lang w:eastAsia="ar-SA"/>
        </w:rPr>
        <w:t xml:space="preserve">nowatorskich i papierosów elektronicznych </w:t>
      </w:r>
      <w:r w:rsidRPr="000063BC">
        <w:rPr>
          <w:rFonts w:eastAsia="Calibri"/>
          <w:color w:val="000000"/>
          <w:lang w:eastAsia="ar-SA"/>
        </w:rPr>
        <w:t xml:space="preserve">osobom poniżej 18 roku życia. </w:t>
      </w:r>
    </w:p>
    <w:p w14:paraId="33CEE82C" w14:textId="4F94EF8F" w:rsidR="000063BC" w:rsidRPr="000063BC" w:rsidRDefault="000063BC" w:rsidP="00BA42B3">
      <w:pPr>
        <w:suppressAutoHyphens/>
        <w:autoSpaceDE w:val="0"/>
        <w:autoSpaceDN w:val="0"/>
        <w:adjustRightInd w:val="0"/>
        <w:spacing w:after="200"/>
        <w:jc w:val="both"/>
        <w:rPr>
          <w:rFonts w:eastAsia="Calibri"/>
          <w:color w:val="000000"/>
          <w:lang w:eastAsia="ar-SA"/>
        </w:rPr>
      </w:pPr>
      <w:r w:rsidRPr="000063BC">
        <w:rPr>
          <w:rFonts w:eastAsia="Calibri"/>
          <w:lang w:eastAsia="ar-SA"/>
        </w:rPr>
        <w:lastRenderedPageBreak/>
        <w:t xml:space="preserve">Po przeprowadzeniu obserwacji inspektorzy rozpoczęli kontrole sklepów w zakresie rzetelności obsługi klientów. Inspektorzy podczas zakupów kontrolnych w każdym przypadku poprosili osoby obsługujące o sprzedaż papierosów na sztuki. Sprzedawcy odmówili sprzedaży papierosów na sztuki wskazując, iż sprzedaż papierosów jest możliwa tylko </w:t>
      </w:r>
      <w:r w:rsidRPr="000063BC">
        <w:rPr>
          <w:rFonts w:eastAsia="Calibri"/>
          <w:lang w:eastAsia="ar-SA"/>
        </w:rPr>
        <w:br/>
        <w:t>w całych paczkach.</w:t>
      </w:r>
      <w:r w:rsidRPr="000063BC">
        <w:rPr>
          <w:rFonts w:eastAsia="Calibri"/>
          <w:color w:val="000000"/>
          <w:lang w:eastAsia="ar-SA"/>
        </w:rPr>
        <w:t xml:space="preserve"> </w:t>
      </w:r>
    </w:p>
    <w:p w14:paraId="6A5E646E" w14:textId="77777777" w:rsidR="00E20EDF" w:rsidRPr="000E4546" w:rsidRDefault="00E20EDF" w:rsidP="006D21BF">
      <w:pPr>
        <w:spacing w:after="240"/>
        <w:jc w:val="both"/>
        <w:rPr>
          <w:rFonts w:eastAsia="Times New Roman"/>
          <w:b/>
          <w:bCs/>
        </w:rPr>
      </w:pPr>
    </w:p>
    <w:p w14:paraId="72C126FA" w14:textId="4559EE37" w:rsidR="000063BC" w:rsidRPr="000E4546" w:rsidRDefault="00792094" w:rsidP="001378DC">
      <w:pPr>
        <w:jc w:val="both"/>
        <w:rPr>
          <w:rFonts w:eastAsia="Times New Roman"/>
          <w:b/>
          <w:bCs/>
        </w:rPr>
      </w:pPr>
      <w:r w:rsidRPr="000E4546">
        <w:rPr>
          <w:rFonts w:eastAsia="Times New Roman"/>
          <w:b/>
          <w:bCs/>
        </w:rPr>
        <w:t xml:space="preserve">13) </w:t>
      </w:r>
      <w:r w:rsidR="00D11C56" w:rsidRPr="000E4546">
        <w:rPr>
          <w:rFonts w:eastAsia="Times New Roman"/>
          <w:b/>
          <w:bCs/>
        </w:rPr>
        <w:t>Rozeznania rynku</w:t>
      </w:r>
    </w:p>
    <w:p w14:paraId="23C5E234" w14:textId="77777777" w:rsidR="00D11C56" w:rsidRPr="000E4546" w:rsidRDefault="00D11C56" w:rsidP="00D11C56">
      <w:pPr>
        <w:spacing w:line="276" w:lineRule="auto"/>
        <w:jc w:val="both"/>
        <w:rPr>
          <w:rFonts w:eastAsia="Times New Roman"/>
          <w:b/>
          <w:bCs/>
        </w:rPr>
      </w:pPr>
    </w:p>
    <w:p w14:paraId="6BF2EE27" w14:textId="78A9C3B5" w:rsidR="00D11C56" w:rsidRPr="00923441" w:rsidRDefault="00D11C56" w:rsidP="00D11C56">
      <w:pPr>
        <w:jc w:val="both"/>
        <w:rPr>
          <w:rFonts w:eastAsia="Times New Roman"/>
        </w:rPr>
      </w:pPr>
      <w:r w:rsidRPr="00923441">
        <w:rPr>
          <w:rFonts w:eastAsia="Times New Roman"/>
        </w:rPr>
        <w:t xml:space="preserve">Niezależnie od kontroli wynikających z planu pracy, na zlecenie Prezesa UOKiK przeprowadzono </w:t>
      </w:r>
      <w:r w:rsidRPr="006D21BF">
        <w:rPr>
          <w:rFonts w:eastAsia="Times New Roman"/>
          <w:b/>
          <w:bCs/>
        </w:rPr>
        <w:t>17 rozeznań</w:t>
      </w:r>
      <w:r w:rsidRPr="00923441">
        <w:rPr>
          <w:rFonts w:eastAsia="Times New Roman"/>
        </w:rPr>
        <w:t xml:space="preserve"> rynku w zakresie:</w:t>
      </w:r>
    </w:p>
    <w:p w14:paraId="61A73A70" w14:textId="77777777" w:rsidR="00D11C56" w:rsidRPr="00E3760E" w:rsidRDefault="00D11C56">
      <w:pPr>
        <w:pStyle w:val="Akapitzlist"/>
        <w:numPr>
          <w:ilvl w:val="0"/>
          <w:numId w:val="18"/>
        </w:numPr>
        <w:spacing w:line="240" w:lineRule="auto"/>
        <w:ind w:left="709" w:hanging="283"/>
        <w:jc w:val="both"/>
        <w:rPr>
          <w:rFonts w:ascii="Times New Roman" w:eastAsia="Times New Roman" w:hAnsi="Times New Roman"/>
          <w:sz w:val="24"/>
          <w:szCs w:val="24"/>
        </w:rPr>
      </w:pPr>
      <w:r w:rsidRPr="00E3760E">
        <w:rPr>
          <w:rFonts w:ascii="Times New Roman" w:eastAsia="Times New Roman" w:hAnsi="Times New Roman"/>
          <w:sz w:val="24"/>
          <w:szCs w:val="24"/>
        </w:rPr>
        <w:t xml:space="preserve">ustalenia stanu faktycznego dotyczącego wykonania decyzji Prezesa UOKiK </w:t>
      </w:r>
      <w:r w:rsidRPr="00E3760E">
        <w:rPr>
          <w:rFonts w:ascii="Times New Roman" w:eastAsia="Times New Roman" w:hAnsi="Times New Roman"/>
          <w:sz w:val="24"/>
          <w:szCs w:val="24"/>
        </w:rPr>
        <w:br/>
        <w:t xml:space="preserve">w zakresie: nieprawidłowości cenowych (rozbieżności pomiędzy ceną zakodowaną </w:t>
      </w:r>
      <w:r>
        <w:rPr>
          <w:rFonts w:ascii="Times New Roman" w:eastAsia="Times New Roman" w:hAnsi="Times New Roman"/>
          <w:sz w:val="24"/>
          <w:szCs w:val="24"/>
        </w:rPr>
        <w:br/>
      </w:r>
      <w:r w:rsidRPr="00E3760E">
        <w:rPr>
          <w:rFonts w:ascii="Times New Roman" w:eastAsia="Times New Roman" w:hAnsi="Times New Roman"/>
          <w:sz w:val="24"/>
          <w:szCs w:val="24"/>
        </w:rPr>
        <w:t xml:space="preserve">w kasie a uwidocznioną na półce), w tym produktów oferowanych w promocji, uwidaczniania etykiet cenowych produktów, obowiązku informacyjnego nałożonego na Jeronimo </w:t>
      </w:r>
      <w:proofErr w:type="spellStart"/>
      <w:r w:rsidRPr="00E3760E">
        <w:rPr>
          <w:rFonts w:ascii="Times New Roman" w:eastAsia="Times New Roman" w:hAnsi="Times New Roman"/>
          <w:sz w:val="24"/>
          <w:szCs w:val="24"/>
        </w:rPr>
        <w:t>Martins</w:t>
      </w:r>
      <w:proofErr w:type="spellEnd"/>
      <w:r w:rsidRPr="00E3760E">
        <w:rPr>
          <w:rFonts w:ascii="Times New Roman" w:eastAsia="Times New Roman" w:hAnsi="Times New Roman"/>
          <w:sz w:val="24"/>
          <w:szCs w:val="24"/>
        </w:rPr>
        <w:t xml:space="preserve"> Polska S.A. (w sklepach sieci Biedronka),</w:t>
      </w:r>
    </w:p>
    <w:p w14:paraId="6779C6A8" w14:textId="77777777" w:rsidR="00D11C56" w:rsidRPr="00E3760E" w:rsidRDefault="00D11C56">
      <w:pPr>
        <w:pStyle w:val="Akapitzlist"/>
        <w:numPr>
          <w:ilvl w:val="0"/>
          <w:numId w:val="18"/>
        </w:numPr>
        <w:spacing w:line="240" w:lineRule="auto"/>
        <w:ind w:left="709" w:hanging="283"/>
        <w:jc w:val="both"/>
        <w:rPr>
          <w:rFonts w:ascii="Times New Roman" w:eastAsia="Times New Roman" w:hAnsi="Times New Roman"/>
          <w:sz w:val="24"/>
          <w:szCs w:val="24"/>
        </w:rPr>
      </w:pPr>
      <w:r w:rsidRPr="00E3760E">
        <w:rPr>
          <w:rFonts w:ascii="Times New Roman" w:eastAsia="Times New Roman" w:hAnsi="Times New Roman"/>
          <w:sz w:val="24"/>
          <w:szCs w:val="24"/>
        </w:rPr>
        <w:t xml:space="preserve">ustalenia stanu faktycznego dotyczącego sposobu informowania konsumentów </w:t>
      </w:r>
      <w:r w:rsidRPr="00E3760E">
        <w:rPr>
          <w:rFonts w:ascii="Times New Roman" w:eastAsia="Times New Roman" w:hAnsi="Times New Roman"/>
          <w:sz w:val="24"/>
          <w:szCs w:val="24"/>
        </w:rPr>
        <w:br/>
        <w:t>o cenach produktów oferowanych w promocji, w tym po obniżonych cenach oraz jako tzw. „</w:t>
      </w:r>
      <w:proofErr w:type="spellStart"/>
      <w:r w:rsidRPr="00E3760E">
        <w:rPr>
          <w:rFonts w:ascii="Times New Roman" w:eastAsia="Times New Roman" w:hAnsi="Times New Roman"/>
          <w:sz w:val="24"/>
          <w:szCs w:val="24"/>
        </w:rPr>
        <w:t>wielosztuki</w:t>
      </w:r>
      <w:proofErr w:type="spellEnd"/>
      <w:r w:rsidRPr="00E3760E">
        <w:rPr>
          <w:rFonts w:ascii="Times New Roman" w:eastAsia="Times New Roman" w:hAnsi="Times New Roman"/>
          <w:sz w:val="24"/>
          <w:szCs w:val="24"/>
        </w:rPr>
        <w:t>” (w sklepach sieci Biedronka oraz w sklepach sieci Lidl),</w:t>
      </w:r>
    </w:p>
    <w:p w14:paraId="45C7116B" w14:textId="77777777" w:rsidR="00D11C56" w:rsidRPr="00897456" w:rsidRDefault="00D11C56">
      <w:pPr>
        <w:pStyle w:val="Akapitzlist"/>
        <w:numPr>
          <w:ilvl w:val="0"/>
          <w:numId w:val="18"/>
        </w:numPr>
        <w:spacing w:line="240" w:lineRule="auto"/>
        <w:ind w:left="709" w:hanging="283"/>
        <w:jc w:val="both"/>
        <w:rPr>
          <w:rFonts w:ascii="Times New Roman" w:eastAsia="Times New Roman" w:hAnsi="Times New Roman"/>
          <w:sz w:val="24"/>
          <w:szCs w:val="24"/>
        </w:rPr>
      </w:pPr>
      <w:r>
        <w:rPr>
          <w:rFonts w:ascii="Times New Roman" w:eastAsia="Times New Roman" w:hAnsi="Times New Roman"/>
          <w:sz w:val="24"/>
          <w:szCs w:val="24"/>
        </w:rPr>
        <w:t xml:space="preserve">sprzedaży papierosów elektronicznych i </w:t>
      </w:r>
      <w:proofErr w:type="spellStart"/>
      <w:r>
        <w:rPr>
          <w:rFonts w:ascii="Times New Roman" w:eastAsia="Times New Roman" w:hAnsi="Times New Roman"/>
          <w:sz w:val="24"/>
          <w:szCs w:val="24"/>
        </w:rPr>
        <w:t>liquidów</w:t>
      </w:r>
      <w:proofErr w:type="spellEnd"/>
      <w:r>
        <w:rPr>
          <w:rFonts w:ascii="Times New Roman" w:eastAsia="Times New Roman" w:hAnsi="Times New Roman"/>
          <w:sz w:val="24"/>
          <w:szCs w:val="24"/>
        </w:rPr>
        <w:t xml:space="preserve"> zawierających nikotynę przez </w:t>
      </w:r>
      <w:proofErr w:type="spellStart"/>
      <w:r>
        <w:rPr>
          <w:rFonts w:ascii="Times New Roman" w:eastAsia="Times New Roman" w:hAnsi="Times New Roman"/>
          <w:sz w:val="24"/>
          <w:szCs w:val="24"/>
        </w:rPr>
        <w:t>internet</w:t>
      </w:r>
      <w:proofErr w:type="spellEnd"/>
      <w:r>
        <w:rPr>
          <w:rFonts w:ascii="Times New Roman" w:eastAsia="Times New Roman" w:hAnsi="Times New Roman"/>
          <w:sz w:val="24"/>
          <w:szCs w:val="24"/>
        </w:rPr>
        <w:t xml:space="preserve"> (dotyczy przedsiębiorców: </w:t>
      </w:r>
      <w:r w:rsidRPr="00897456">
        <w:rPr>
          <w:rFonts w:ascii="Times New Roman" w:eastAsia="Times New Roman" w:hAnsi="Times New Roman"/>
          <w:sz w:val="24"/>
          <w:szCs w:val="24"/>
        </w:rPr>
        <w:t>PGVG Sp. z o.o.</w:t>
      </w:r>
      <w:r>
        <w:rPr>
          <w:rFonts w:ascii="Times New Roman" w:eastAsia="Times New Roman" w:hAnsi="Times New Roman"/>
          <w:sz w:val="24"/>
          <w:szCs w:val="24"/>
        </w:rPr>
        <w:t xml:space="preserve"> oraz LIGO POLAND S.C.),</w:t>
      </w:r>
    </w:p>
    <w:p w14:paraId="00F40F6A" w14:textId="77777777" w:rsidR="00D11C56" w:rsidRPr="00897456" w:rsidRDefault="00D11C56">
      <w:pPr>
        <w:pStyle w:val="Akapitzlist"/>
        <w:numPr>
          <w:ilvl w:val="0"/>
          <w:numId w:val="18"/>
        </w:numPr>
        <w:spacing w:line="240" w:lineRule="auto"/>
        <w:ind w:left="709" w:hanging="283"/>
        <w:jc w:val="both"/>
        <w:rPr>
          <w:rFonts w:ascii="Times New Roman" w:eastAsia="Times New Roman" w:hAnsi="Times New Roman"/>
          <w:sz w:val="24"/>
          <w:szCs w:val="24"/>
        </w:rPr>
      </w:pPr>
      <w:r>
        <w:rPr>
          <w:rFonts w:ascii="Times New Roman" w:eastAsia="Times New Roman" w:hAnsi="Times New Roman"/>
          <w:sz w:val="24"/>
          <w:szCs w:val="24"/>
        </w:rPr>
        <w:t>sprawdzenia</w:t>
      </w:r>
      <w:r w:rsidRPr="00897456">
        <w:rPr>
          <w:rFonts w:ascii="Times New Roman" w:eastAsia="Times New Roman" w:hAnsi="Times New Roman"/>
          <w:sz w:val="24"/>
          <w:szCs w:val="24"/>
        </w:rPr>
        <w:t xml:space="preserve"> stanu faktycznego dotyczącego informowania konsumentów o cenach jednostkowych  oraz identyfikacji pr</w:t>
      </w:r>
      <w:r>
        <w:rPr>
          <w:rFonts w:ascii="Times New Roman" w:eastAsia="Times New Roman" w:hAnsi="Times New Roman"/>
          <w:sz w:val="24"/>
          <w:szCs w:val="24"/>
        </w:rPr>
        <w:t>oduktów ( w sklepach sieci Lidl,</w:t>
      </w:r>
      <w:r w:rsidRPr="00897456">
        <w:rPr>
          <w:rFonts w:ascii="Times New Roman" w:eastAsia="Times New Roman" w:hAnsi="Times New Roman"/>
          <w:sz w:val="24"/>
          <w:szCs w:val="24"/>
        </w:rPr>
        <w:t xml:space="preserve"> sieci Biedronka, sieci Dino oraz sieci Żabka),</w:t>
      </w:r>
    </w:p>
    <w:p w14:paraId="2E000B4F" w14:textId="77777777" w:rsidR="00D11C56" w:rsidRPr="008D01D1" w:rsidRDefault="00D11C56">
      <w:pPr>
        <w:pStyle w:val="Akapitzlist"/>
        <w:numPr>
          <w:ilvl w:val="0"/>
          <w:numId w:val="18"/>
        </w:numPr>
        <w:spacing w:line="240" w:lineRule="auto"/>
        <w:ind w:left="709" w:hanging="283"/>
        <w:jc w:val="both"/>
        <w:rPr>
          <w:rFonts w:ascii="Times New Roman" w:eastAsia="Times New Roman" w:hAnsi="Times New Roman"/>
          <w:sz w:val="24"/>
          <w:szCs w:val="24"/>
        </w:rPr>
      </w:pPr>
      <w:r>
        <w:rPr>
          <w:rFonts w:ascii="Times New Roman" w:eastAsia="Times New Roman" w:hAnsi="Times New Roman"/>
          <w:sz w:val="24"/>
          <w:szCs w:val="24"/>
        </w:rPr>
        <w:t>sprawdzenia</w:t>
      </w:r>
      <w:r w:rsidRPr="008D01D1">
        <w:rPr>
          <w:rFonts w:ascii="Times New Roman" w:eastAsia="Times New Roman" w:hAnsi="Times New Roman"/>
          <w:sz w:val="24"/>
          <w:szCs w:val="24"/>
        </w:rPr>
        <w:t xml:space="preserve"> </w:t>
      </w:r>
      <w:r>
        <w:rPr>
          <w:rFonts w:ascii="Times New Roman" w:eastAsia="Times New Roman" w:hAnsi="Times New Roman"/>
          <w:sz w:val="24"/>
          <w:szCs w:val="24"/>
        </w:rPr>
        <w:t xml:space="preserve">(w formie rozeznania) </w:t>
      </w:r>
      <w:r w:rsidRPr="008D01D1">
        <w:rPr>
          <w:rFonts w:ascii="Times New Roman" w:eastAsia="Times New Roman" w:hAnsi="Times New Roman"/>
          <w:sz w:val="24"/>
          <w:szCs w:val="24"/>
        </w:rPr>
        <w:t xml:space="preserve">czy </w:t>
      </w:r>
      <w:r>
        <w:rPr>
          <w:rFonts w:ascii="Times New Roman" w:eastAsia="Times New Roman" w:hAnsi="Times New Roman"/>
          <w:sz w:val="24"/>
          <w:szCs w:val="24"/>
        </w:rPr>
        <w:t xml:space="preserve">wymienione w piśmie </w:t>
      </w:r>
      <w:r w:rsidRPr="008D01D1">
        <w:rPr>
          <w:rFonts w:ascii="Times New Roman" w:eastAsia="Times New Roman" w:hAnsi="Times New Roman"/>
          <w:sz w:val="24"/>
          <w:szCs w:val="24"/>
        </w:rPr>
        <w:t xml:space="preserve">nowatorskie wyroby tytoniowe są oferowane do sprzedaży w kontrolowanych </w:t>
      </w:r>
      <w:r>
        <w:rPr>
          <w:rFonts w:ascii="Times New Roman" w:eastAsia="Times New Roman" w:hAnsi="Times New Roman"/>
          <w:sz w:val="24"/>
          <w:szCs w:val="24"/>
        </w:rPr>
        <w:t xml:space="preserve">placówkach </w:t>
      </w:r>
      <w:r w:rsidRPr="008D01D1">
        <w:rPr>
          <w:rFonts w:ascii="Times New Roman" w:eastAsia="Times New Roman" w:hAnsi="Times New Roman"/>
          <w:sz w:val="24"/>
          <w:szCs w:val="24"/>
        </w:rPr>
        <w:t>w ramach prowadzonych kontroli</w:t>
      </w:r>
      <w:r>
        <w:rPr>
          <w:rFonts w:ascii="Times New Roman" w:eastAsia="Times New Roman" w:hAnsi="Times New Roman"/>
          <w:sz w:val="24"/>
          <w:szCs w:val="24"/>
        </w:rPr>
        <w:t>,</w:t>
      </w:r>
    </w:p>
    <w:p w14:paraId="52BE9936" w14:textId="77777777" w:rsidR="00D11C56" w:rsidRPr="008D01D1" w:rsidRDefault="00D11C56">
      <w:pPr>
        <w:pStyle w:val="Akapitzlist"/>
        <w:numPr>
          <w:ilvl w:val="0"/>
          <w:numId w:val="18"/>
        </w:numPr>
        <w:spacing w:line="240" w:lineRule="auto"/>
        <w:ind w:left="709" w:hanging="283"/>
        <w:jc w:val="both"/>
        <w:rPr>
          <w:rFonts w:ascii="Times New Roman" w:eastAsia="Times New Roman" w:hAnsi="Times New Roman"/>
          <w:sz w:val="24"/>
          <w:szCs w:val="24"/>
        </w:rPr>
      </w:pPr>
      <w:r>
        <w:rPr>
          <w:rFonts w:ascii="Times New Roman" w:eastAsia="Times New Roman" w:hAnsi="Times New Roman"/>
          <w:sz w:val="24"/>
          <w:szCs w:val="24"/>
        </w:rPr>
        <w:t>sprawdzenia</w:t>
      </w:r>
      <w:r w:rsidRPr="008D01D1">
        <w:rPr>
          <w:rFonts w:ascii="Times New Roman" w:eastAsia="Times New Roman" w:hAnsi="Times New Roman"/>
          <w:sz w:val="24"/>
          <w:szCs w:val="24"/>
        </w:rPr>
        <w:t xml:space="preserve"> legalności i rzetelności prowadzenia działalności </w:t>
      </w:r>
      <w:r>
        <w:rPr>
          <w:rFonts w:ascii="Times New Roman" w:eastAsia="Times New Roman" w:hAnsi="Times New Roman"/>
          <w:sz w:val="24"/>
          <w:szCs w:val="24"/>
        </w:rPr>
        <w:t xml:space="preserve">przez </w:t>
      </w:r>
      <w:r w:rsidRPr="008D01D1">
        <w:rPr>
          <w:rFonts w:ascii="Times New Roman" w:eastAsia="Times New Roman" w:hAnsi="Times New Roman"/>
          <w:sz w:val="24"/>
          <w:szCs w:val="24"/>
        </w:rPr>
        <w:t>przedsiębiorc</w:t>
      </w:r>
      <w:r>
        <w:rPr>
          <w:rFonts w:ascii="Times New Roman" w:eastAsia="Times New Roman" w:hAnsi="Times New Roman"/>
          <w:sz w:val="24"/>
          <w:szCs w:val="24"/>
        </w:rPr>
        <w:t>ę</w:t>
      </w:r>
      <w:r w:rsidRPr="008D01D1">
        <w:rPr>
          <w:rFonts w:ascii="Times New Roman" w:eastAsia="Times New Roman" w:hAnsi="Times New Roman"/>
          <w:sz w:val="24"/>
          <w:szCs w:val="24"/>
        </w:rPr>
        <w:t xml:space="preserve"> ADIX Adam </w:t>
      </w:r>
      <w:proofErr w:type="spellStart"/>
      <w:r w:rsidRPr="008D01D1">
        <w:rPr>
          <w:rFonts w:ascii="Times New Roman" w:eastAsia="Times New Roman" w:hAnsi="Times New Roman"/>
          <w:sz w:val="24"/>
          <w:szCs w:val="24"/>
        </w:rPr>
        <w:t>Wappa</w:t>
      </w:r>
      <w:proofErr w:type="spellEnd"/>
      <w:r w:rsidRPr="008D01D1">
        <w:rPr>
          <w:rFonts w:ascii="Times New Roman" w:eastAsia="Times New Roman" w:hAnsi="Times New Roman"/>
          <w:sz w:val="24"/>
          <w:szCs w:val="24"/>
        </w:rPr>
        <w:t xml:space="preserve"> i ustalenie na podstawie posiadanej przez przedsiębiorcę dokumentacji, czy w</w:t>
      </w:r>
      <w:r>
        <w:rPr>
          <w:rFonts w:ascii="Times New Roman" w:eastAsia="Times New Roman" w:hAnsi="Times New Roman"/>
          <w:sz w:val="24"/>
          <w:szCs w:val="24"/>
        </w:rPr>
        <w:t xml:space="preserve"> oferowanych przez niego </w:t>
      </w:r>
      <w:r w:rsidRPr="008D01D1">
        <w:rPr>
          <w:rFonts w:ascii="Times New Roman" w:eastAsia="Times New Roman" w:hAnsi="Times New Roman"/>
          <w:sz w:val="24"/>
          <w:szCs w:val="24"/>
        </w:rPr>
        <w:t>wkład</w:t>
      </w:r>
      <w:r>
        <w:rPr>
          <w:rFonts w:ascii="Times New Roman" w:eastAsia="Times New Roman" w:hAnsi="Times New Roman"/>
          <w:sz w:val="24"/>
          <w:szCs w:val="24"/>
        </w:rPr>
        <w:t>ach</w:t>
      </w:r>
      <w:r w:rsidRPr="008D01D1">
        <w:rPr>
          <w:rFonts w:ascii="Times New Roman" w:eastAsia="Times New Roman" w:hAnsi="Times New Roman"/>
          <w:sz w:val="24"/>
          <w:szCs w:val="24"/>
        </w:rPr>
        <w:t xml:space="preserve"> znajdują się jedynie naturalne olejki eteryczne, jak deklaruje podmiot odpowiedzialny na stronie internetowej oraz czy w ich składzie brak jest substancji, mieszanin chemicznych stwarzających zagrożenie</w:t>
      </w:r>
      <w:r>
        <w:rPr>
          <w:rFonts w:ascii="Times New Roman" w:eastAsia="Times New Roman" w:hAnsi="Times New Roman"/>
          <w:sz w:val="24"/>
          <w:szCs w:val="24"/>
        </w:rPr>
        <w:t>,</w:t>
      </w:r>
    </w:p>
    <w:p w14:paraId="0221759E" w14:textId="18850E35" w:rsidR="007E407B" w:rsidRPr="00D11C56" w:rsidRDefault="00D11C56">
      <w:pPr>
        <w:pStyle w:val="Akapitzlist"/>
        <w:numPr>
          <w:ilvl w:val="0"/>
          <w:numId w:val="18"/>
        </w:numPr>
        <w:spacing w:line="240" w:lineRule="auto"/>
        <w:ind w:left="644"/>
        <w:jc w:val="both"/>
        <w:rPr>
          <w:rFonts w:ascii="Times New Roman" w:eastAsia="Times New Roman" w:hAnsi="Times New Roman"/>
          <w:sz w:val="24"/>
          <w:szCs w:val="24"/>
        </w:rPr>
      </w:pPr>
      <w:r w:rsidRPr="008D01D1">
        <w:rPr>
          <w:rFonts w:ascii="Times New Roman" w:eastAsia="Times New Roman" w:hAnsi="Times New Roman"/>
          <w:sz w:val="24"/>
          <w:szCs w:val="24"/>
        </w:rPr>
        <w:t>sprawdzenia działalności Carrefour Polska sp. z o.o. w zakres</w:t>
      </w:r>
      <w:r>
        <w:rPr>
          <w:rFonts w:ascii="Times New Roman" w:eastAsia="Times New Roman" w:hAnsi="Times New Roman"/>
          <w:sz w:val="24"/>
          <w:szCs w:val="24"/>
        </w:rPr>
        <w:t>ie</w:t>
      </w:r>
      <w:r w:rsidRPr="008D01D1">
        <w:rPr>
          <w:rFonts w:ascii="Times New Roman" w:eastAsia="Times New Roman" w:hAnsi="Times New Roman"/>
          <w:sz w:val="24"/>
          <w:szCs w:val="24"/>
        </w:rPr>
        <w:t xml:space="preserve"> organizacji pracy sklepu oraz współpracy z dostawcami i pracownikami agencji </w:t>
      </w:r>
      <w:proofErr w:type="spellStart"/>
      <w:r w:rsidRPr="008D01D1">
        <w:rPr>
          <w:rFonts w:ascii="Times New Roman" w:eastAsia="Times New Roman" w:hAnsi="Times New Roman"/>
          <w:sz w:val="24"/>
          <w:szCs w:val="24"/>
        </w:rPr>
        <w:t>merchandisingowych</w:t>
      </w:r>
      <w:proofErr w:type="spellEnd"/>
      <w:r w:rsidRPr="008D01D1">
        <w:rPr>
          <w:rFonts w:ascii="Times New Roman" w:eastAsia="Times New Roman" w:hAnsi="Times New Roman"/>
          <w:sz w:val="24"/>
          <w:szCs w:val="24"/>
        </w:rPr>
        <w:t xml:space="preserve">, </w:t>
      </w:r>
      <w:r>
        <w:rPr>
          <w:rFonts w:ascii="Times New Roman" w:eastAsia="Times New Roman" w:hAnsi="Times New Roman"/>
          <w:sz w:val="24"/>
          <w:szCs w:val="24"/>
        </w:rPr>
        <w:br/>
      </w:r>
      <w:r w:rsidRPr="008D01D1">
        <w:rPr>
          <w:rFonts w:ascii="Times New Roman" w:eastAsia="Times New Roman" w:hAnsi="Times New Roman"/>
          <w:sz w:val="24"/>
          <w:szCs w:val="24"/>
        </w:rPr>
        <w:t xml:space="preserve">w szczególności </w:t>
      </w:r>
      <w:proofErr w:type="spellStart"/>
      <w:r w:rsidRPr="008D01D1">
        <w:rPr>
          <w:rFonts w:ascii="Times New Roman" w:eastAsia="Times New Roman" w:hAnsi="Times New Roman"/>
          <w:sz w:val="24"/>
          <w:szCs w:val="24"/>
        </w:rPr>
        <w:t>Gruppo</w:t>
      </w:r>
      <w:proofErr w:type="spellEnd"/>
      <w:r w:rsidRPr="008D01D1">
        <w:rPr>
          <w:rFonts w:ascii="Times New Roman" w:eastAsia="Times New Roman" w:hAnsi="Times New Roman"/>
          <w:sz w:val="24"/>
          <w:szCs w:val="24"/>
        </w:rPr>
        <w:t xml:space="preserve"> Trade Service Polska sp. z o.o.</w:t>
      </w:r>
    </w:p>
    <w:p w14:paraId="6C73D376" w14:textId="77777777" w:rsidR="00E20EDF" w:rsidRDefault="00E20EDF" w:rsidP="001378DC">
      <w:pPr>
        <w:jc w:val="both"/>
        <w:rPr>
          <w:rFonts w:eastAsia="Times New Roman"/>
          <w:b/>
          <w:bCs/>
        </w:rPr>
      </w:pPr>
    </w:p>
    <w:p w14:paraId="722BBCD0" w14:textId="146471F0" w:rsidR="007E407B" w:rsidRPr="00F50CEC" w:rsidRDefault="00792094" w:rsidP="001378DC">
      <w:pPr>
        <w:jc w:val="both"/>
        <w:rPr>
          <w:rFonts w:eastAsia="Times New Roman"/>
          <w:b/>
          <w:bCs/>
        </w:rPr>
      </w:pPr>
      <w:r w:rsidRPr="00F50CEC">
        <w:rPr>
          <w:rFonts w:eastAsia="Times New Roman"/>
          <w:b/>
          <w:bCs/>
        </w:rPr>
        <w:t xml:space="preserve">14) </w:t>
      </w:r>
      <w:r w:rsidR="00130999" w:rsidRPr="00F50CEC">
        <w:rPr>
          <w:rFonts w:eastAsia="Times New Roman"/>
          <w:b/>
          <w:bCs/>
        </w:rPr>
        <w:t>Opinie</w:t>
      </w:r>
      <w:r w:rsidR="005974FD" w:rsidRPr="00F50CEC">
        <w:rPr>
          <w:rFonts w:eastAsia="Times New Roman"/>
          <w:b/>
          <w:bCs/>
        </w:rPr>
        <w:t xml:space="preserve"> wydawane na wniosek organów celno-skarbowych</w:t>
      </w:r>
    </w:p>
    <w:p w14:paraId="1B13794F" w14:textId="77777777" w:rsidR="00AE76F0" w:rsidRPr="001D6170" w:rsidRDefault="00AE76F0" w:rsidP="001378DC">
      <w:pPr>
        <w:jc w:val="both"/>
        <w:rPr>
          <w:rFonts w:eastAsia="Times New Roman"/>
          <w:b/>
          <w:bCs/>
        </w:rPr>
      </w:pPr>
    </w:p>
    <w:p w14:paraId="3216D6B7" w14:textId="77777777" w:rsidR="00717789" w:rsidRDefault="00717789" w:rsidP="00717789">
      <w:pPr>
        <w:widowControl w:val="0"/>
        <w:suppressAutoHyphens/>
        <w:spacing w:after="120"/>
        <w:jc w:val="both"/>
        <w:rPr>
          <w:rFonts w:eastAsia="HG Mincho Light J"/>
        </w:rPr>
      </w:pPr>
      <w:r w:rsidRPr="004C1871">
        <w:rPr>
          <w:rFonts w:eastAsia="HG Mincho Light J"/>
        </w:rPr>
        <w:t>W</w:t>
      </w:r>
      <w:r>
        <w:rPr>
          <w:rFonts w:eastAsia="HG Mincho Light J"/>
        </w:rPr>
        <w:t xml:space="preserve">ydano </w:t>
      </w:r>
      <w:r>
        <w:rPr>
          <w:rFonts w:eastAsia="HG Mincho Light J"/>
          <w:b/>
          <w:bCs/>
        </w:rPr>
        <w:t>86</w:t>
      </w:r>
      <w:r w:rsidRPr="004C1871">
        <w:rPr>
          <w:rFonts w:eastAsia="HG Mincho Light J"/>
          <w:b/>
          <w:bCs/>
        </w:rPr>
        <w:t xml:space="preserve"> opini</w:t>
      </w:r>
      <w:r>
        <w:rPr>
          <w:rFonts w:eastAsia="HG Mincho Light J"/>
          <w:b/>
          <w:bCs/>
        </w:rPr>
        <w:t>i</w:t>
      </w:r>
      <w:r>
        <w:rPr>
          <w:rFonts w:eastAsia="HG Mincho Light J"/>
        </w:rPr>
        <w:t xml:space="preserve"> celnych z czego </w:t>
      </w:r>
      <w:r w:rsidRPr="004C1871">
        <w:rPr>
          <w:rFonts w:eastAsia="HG Mincho Light J"/>
          <w:b/>
          <w:bCs/>
        </w:rPr>
        <w:t>4</w:t>
      </w:r>
      <w:r>
        <w:rPr>
          <w:rFonts w:eastAsia="HG Mincho Light J"/>
          <w:b/>
          <w:bCs/>
        </w:rPr>
        <w:t>3</w:t>
      </w:r>
      <w:r w:rsidRPr="004C1871">
        <w:rPr>
          <w:rFonts w:eastAsia="HG Mincho Light J"/>
          <w:b/>
          <w:bCs/>
        </w:rPr>
        <w:t xml:space="preserve"> opini</w:t>
      </w:r>
      <w:r>
        <w:rPr>
          <w:rFonts w:eastAsia="HG Mincho Light J"/>
          <w:b/>
          <w:bCs/>
        </w:rPr>
        <w:t>e</w:t>
      </w:r>
      <w:r>
        <w:rPr>
          <w:rFonts w:eastAsia="HG Mincho Light J"/>
        </w:rPr>
        <w:t xml:space="preserve"> były negatywne, co stanowi 50</w:t>
      </w:r>
      <w:r w:rsidRPr="00F353D6">
        <w:rPr>
          <w:rFonts w:eastAsia="HG Mincho Light J"/>
        </w:rPr>
        <w:t>%</w:t>
      </w:r>
      <w:r>
        <w:rPr>
          <w:rFonts w:eastAsia="HG Mincho Light J"/>
        </w:rPr>
        <w:t xml:space="preserve"> wszystkich wydanych opinii:</w:t>
      </w:r>
    </w:p>
    <w:p w14:paraId="69E8807F" w14:textId="5F4CDBA9" w:rsidR="00717789" w:rsidRPr="00717789" w:rsidRDefault="00717789">
      <w:pPr>
        <w:pStyle w:val="Akapitzlist"/>
        <w:widowControl w:val="0"/>
        <w:numPr>
          <w:ilvl w:val="0"/>
          <w:numId w:val="51"/>
        </w:numPr>
        <w:spacing w:after="100" w:line="240" w:lineRule="auto"/>
        <w:ind w:left="714" w:hanging="357"/>
        <w:jc w:val="both"/>
        <w:rPr>
          <w:rFonts w:ascii="Times New Roman" w:eastAsia="HG Mincho Light J" w:hAnsi="Times New Roman"/>
          <w:sz w:val="24"/>
          <w:szCs w:val="24"/>
        </w:rPr>
      </w:pPr>
      <w:r w:rsidRPr="00717789">
        <w:rPr>
          <w:rFonts w:ascii="Times New Roman" w:eastAsia="HG Mincho Light J" w:hAnsi="Times New Roman"/>
          <w:sz w:val="24"/>
          <w:szCs w:val="24"/>
        </w:rPr>
        <w:t xml:space="preserve">w obszarze </w:t>
      </w:r>
      <w:r w:rsidR="00A16B86">
        <w:rPr>
          <w:rFonts w:ascii="Times New Roman" w:eastAsia="HG Mincho Light J" w:hAnsi="Times New Roman"/>
          <w:b/>
          <w:bCs/>
          <w:sz w:val="24"/>
          <w:szCs w:val="24"/>
        </w:rPr>
        <w:t>nadzoru r</w:t>
      </w:r>
      <w:r w:rsidRPr="00717789">
        <w:rPr>
          <w:rFonts w:ascii="Times New Roman" w:eastAsia="HG Mincho Light J" w:hAnsi="Times New Roman"/>
          <w:b/>
          <w:bCs/>
          <w:sz w:val="24"/>
          <w:szCs w:val="24"/>
        </w:rPr>
        <w:t>ynku</w:t>
      </w:r>
      <w:r w:rsidRPr="00717789">
        <w:rPr>
          <w:rFonts w:ascii="Times New Roman" w:eastAsia="HG Mincho Light J" w:hAnsi="Times New Roman"/>
          <w:sz w:val="24"/>
          <w:szCs w:val="24"/>
        </w:rPr>
        <w:t xml:space="preserve"> wydano </w:t>
      </w:r>
      <w:r w:rsidRPr="00717789">
        <w:rPr>
          <w:rFonts w:ascii="Times New Roman" w:eastAsia="HG Mincho Light J" w:hAnsi="Times New Roman"/>
          <w:b/>
          <w:bCs/>
          <w:sz w:val="24"/>
          <w:szCs w:val="24"/>
        </w:rPr>
        <w:t>45 opinii,</w:t>
      </w:r>
      <w:r w:rsidRPr="00717789">
        <w:rPr>
          <w:rFonts w:ascii="Times New Roman" w:eastAsia="HG Mincho Light J" w:hAnsi="Times New Roman"/>
          <w:sz w:val="24"/>
          <w:szCs w:val="24"/>
        </w:rPr>
        <w:t xml:space="preserve"> z czego </w:t>
      </w:r>
      <w:r w:rsidRPr="00717789">
        <w:rPr>
          <w:rFonts w:ascii="Times New Roman" w:eastAsia="HG Mincho Light J" w:hAnsi="Times New Roman"/>
          <w:b/>
          <w:bCs/>
          <w:sz w:val="24"/>
          <w:szCs w:val="24"/>
        </w:rPr>
        <w:t>21 opinii</w:t>
      </w:r>
      <w:r w:rsidRPr="00717789">
        <w:rPr>
          <w:rFonts w:ascii="Times New Roman" w:eastAsia="HG Mincho Light J" w:hAnsi="Times New Roman"/>
          <w:sz w:val="24"/>
          <w:szCs w:val="24"/>
        </w:rPr>
        <w:t xml:space="preserve"> było negatywnych, co stanowi 47 %</w:t>
      </w:r>
      <w:r w:rsidRPr="00717789">
        <w:rPr>
          <w:rFonts w:ascii="Times New Roman" w:eastAsia="HG Mincho Light J" w:hAnsi="Times New Roman"/>
          <w:b/>
          <w:bCs/>
          <w:sz w:val="24"/>
          <w:szCs w:val="24"/>
        </w:rPr>
        <w:t xml:space="preserve"> </w:t>
      </w:r>
      <w:r w:rsidRPr="00717789">
        <w:rPr>
          <w:rFonts w:ascii="Times New Roman" w:eastAsia="HG Mincho Light J" w:hAnsi="Times New Roman"/>
          <w:sz w:val="24"/>
          <w:szCs w:val="24"/>
        </w:rPr>
        <w:t>ogółem wydanych;</w:t>
      </w:r>
    </w:p>
    <w:p w14:paraId="12B3F83C" w14:textId="3B72FB4A" w:rsidR="00717789" w:rsidRPr="00717789" w:rsidRDefault="00717789">
      <w:pPr>
        <w:pStyle w:val="Akapitzlist"/>
        <w:widowControl w:val="0"/>
        <w:numPr>
          <w:ilvl w:val="0"/>
          <w:numId w:val="51"/>
        </w:numPr>
        <w:spacing w:after="100" w:line="240" w:lineRule="auto"/>
        <w:ind w:left="714" w:hanging="357"/>
        <w:jc w:val="both"/>
        <w:rPr>
          <w:rFonts w:ascii="Times New Roman" w:eastAsia="HG Mincho Light J" w:hAnsi="Times New Roman"/>
          <w:sz w:val="24"/>
          <w:szCs w:val="24"/>
        </w:rPr>
      </w:pPr>
      <w:r w:rsidRPr="00717789">
        <w:rPr>
          <w:rFonts w:ascii="Times New Roman" w:eastAsia="HG Mincho Light J" w:hAnsi="Times New Roman"/>
          <w:sz w:val="24"/>
          <w:szCs w:val="24"/>
        </w:rPr>
        <w:t xml:space="preserve">w obszarze </w:t>
      </w:r>
      <w:r w:rsidR="00A16B86">
        <w:rPr>
          <w:rFonts w:ascii="Times New Roman" w:eastAsia="HG Mincho Light J" w:hAnsi="Times New Roman"/>
          <w:b/>
          <w:bCs/>
          <w:sz w:val="24"/>
          <w:szCs w:val="24"/>
        </w:rPr>
        <w:t>ogólnego b</w:t>
      </w:r>
      <w:r w:rsidRPr="00717789">
        <w:rPr>
          <w:rFonts w:ascii="Times New Roman" w:eastAsia="HG Mincho Light J" w:hAnsi="Times New Roman"/>
          <w:b/>
          <w:bCs/>
          <w:sz w:val="24"/>
          <w:szCs w:val="24"/>
        </w:rPr>
        <w:t>ezpieczeństwa</w:t>
      </w:r>
      <w:r w:rsidRPr="00717789">
        <w:rPr>
          <w:rFonts w:ascii="Times New Roman" w:eastAsia="HG Mincho Light J" w:hAnsi="Times New Roman"/>
          <w:sz w:val="24"/>
          <w:szCs w:val="24"/>
        </w:rPr>
        <w:t xml:space="preserve"> wydano </w:t>
      </w:r>
      <w:r w:rsidRPr="00717789">
        <w:rPr>
          <w:rFonts w:ascii="Times New Roman" w:eastAsia="HG Mincho Light J" w:hAnsi="Times New Roman"/>
          <w:b/>
          <w:bCs/>
          <w:sz w:val="24"/>
          <w:szCs w:val="24"/>
        </w:rPr>
        <w:t>29 opinii,</w:t>
      </w:r>
      <w:r w:rsidRPr="00717789">
        <w:rPr>
          <w:rFonts w:ascii="Times New Roman" w:eastAsia="HG Mincho Light J" w:hAnsi="Times New Roman"/>
          <w:sz w:val="24"/>
          <w:szCs w:val="24"/>
        </w:rPr>
        <w:t xml:space="preserve"> z czego </w:t>
      </w:r>
      <w:r w:rsidRPr="00717789">
        <w:rPr>
          <w:rFonts w:ascii="Times New Roman" w:eastAsia="HG Mincho Light J" w:hAnsi="Times New Roman"/>
          <w:b/>
          <w:bCs/>
          <w:sz w:val="24"/>
          <w:szCs w:val="24"/>
        </w:rPr>
        <w:t>16 opinii</w:t>
      </w:r>
      <w:r w:rsidRPr="00717789">
        <w:rPr>
          <w:rFonts w:ascii="Times New Roman" w:eastAsia="HG Mincho Light J" w:hAnsi="Times New Roman"/>
          <w:sz w:val="24"/>
          <w:szCs w:val="24"/>
        </w:rPr>
        <w:t xml:space="preserve"> było negatywnych, co stanowi 55 %</w:t>
      </w:r>
      <w:r w:rsidRPr="00717789">
        <w:rPr>
          <w:rFonts w:ascii="Times New Roman" w:eastAsia="HG Mincho Light J" w:hAnsi="Times New Roman"/>
          <w:b/>
          <w:bCs/>
          <w:sz w:val="24"/>
          <w:szCs w:val="24"/>
        </w:rPr>
        <w:t xml:space="preserve"> </w:t>
      </w:r>
      <w:r w:rsidRPr="00717789">
        <w:rPr>
          <w:rFonts w:ascii="Times New Roman" w:eastAsia="HG Mincho Light J" w:hAnsi="Times New Roman"/>
          <w:sz w:val="24"/>
          <w:szCs w:val="24"/>
        </w:rPr>
        <w:t>ogółem wydanych;</w:t>
      </w:r>
    </w:p>
    <w:p w14:paraId="139CB07D" w14:textId="56B4474C" w:rsidR="00B44306" w:rsidRPr="00654870" w:rsidRDefault="00717789">
      <w:pPr>
        <w:pStyle w:val="Akapitzlist"/>
        <w:widowControl w:val="0"/>
        <w:numPr>
          <w:ilvl w:val="0"/>
          <w:numId w:val="51"/>
        </w:numPr>
        <w:spacing w:after="100" w:line="240" w:lineRule="auto"/>
        <w:ind w:left="714" w:hanging="357"/>
        <w:jc w:val="both"/>
        <w:rPr>
          <w:rFonts w:ascii="Times New Roman" w:eastAsia="HG Mincho Light J" w:hAnsi="Times New Roman"/>
          <w:b/>
          <w:bCs/>
          <w:sz w:val="24"/>
          <w:szCs w:val="24"/>
        </w:rPr>
      </w:pPr>
      <w:r w:rsidRPr="00717789">
        <w:rPr>
          <w:rFonts w:ascii="Times New Roman" w:eastAsia="HG Mincho Light J" w:hAnsi="Times New Roman"/>
          <w:sz w:val="24"/>
          <w:szCs w:val="24"/>
        </w:rPr>
        <w:lastRenderedPageBreak/>
        <w:t xml:space="preserve">w obszarze </w:t>
      </w:r>
      <w:r w:rsidR="00A16B86">
        <w:rPr>
          <w:rFonts w:ascii="Times New Roman" w:eastAsia="HG Mincho Light J" w:hAnsi="Times New Roman"/>
          <w:b/>
          <w:bCs/>
          <w:sz w:val="24"/>
          <w:szCs w:val="24"/>
        </w:rPr>
        <w:t xml:space="preserve">artykułów nieżywnościowych i </w:t>
      </w:r>
      <w:r w:rsidRPr="00717789">
        <w:rPr>
          <w:rFonts w:ascii="Times New Roman" w:eastAsia="HG Mincho Light J" w:hAnsi="Times New Roman"/>
          <w:b/>
          <w:bCs/>
          <w:sz w:val="24"/>
          <w:szCs w:val="24"/>
        </w:rPr>
        <w:t xml:space="preserve">sług </w:t>
      </w:r>
      <w:r w:rsidRPr="00717789">
        <w:rPr>
          <w:rFonts w:ascii="Times New Roman" w:eastAsia="HG Mincho Light J" w:hAnsi="Times New Roman"/>
          <w:sz w:val="24"/>
          <w:szCs w:val="24"/>
        </w:rPr>
        <w:t xml:space="preserve">wydano </w:t>
      </w:r>
      <w:r w:rsidRPr="00717789">
        <w:rPr>
          <w:rFonts w:ascii="Times New Roman" w:eastAsia="HG Mincho Light J" w:hAnsi="Times New Roman"/>
          <w:b/>
          <w:bCs/>
          <w:sz w:val="24"/>
          <w:szCs w:val="24"/>
        </w:rPr>
        <w:t>12 opinii</w:t>
      </w:r>
      <w:r w:rsidRPr="00717789">
        <w:rPr>
          <w:rFonts w:ascii="Times New Roman" w:eastAsia="HG Mincho Light J" w:hAnsi="Times New Roman"/>
          <w:sz w:val="24"/>
          <w:szCs w:val="24"/>
        </w:rPr>
        <w:t xml:space="preserve">, z czego </w:t>
      </w:r>
      <w:r w:rsidRPr="00717789">
        <w:rPr>
          <w:rFonts w:ascii="Times New Roman" w:eastAsia="HG Mincho Light J" w:hAnsi="Times New Roman"/>
          <w:b/>
          <w:bCs/>
          <w:sz w:val="24"/>
          <w:szCs w:val="24"/>
        </w:rPr>
        <w:t>6 opinii</w:t>
      </w:r>
      <w:r w:rsidRPr="00717789">
        <w:rPr>
          <w:rFonts w:ascii="Times New Roman" w:eastAsia="HG Mincho Light J" w:hAnsi="Times New Roman"/>
          <w:sz w:val="24"/>
          <w:szCs w:val="24"/>
        </w:rPr>
        <w:t xml:space="preserve"> było negatywnych, co stanowi 50 %</w:t>
      </w:r>
      <w:r w:rsidRPr="00717789">
        <w:rPr>
          <w:rFonts w:ascii="Times New Roman" w:eastAsia="HG Mincho Light J" w:hAnsi="Times New Roman"/>
          <w:b/>
          <w:bCs/>
          <w:sz w:val="24"/>
          <w:szCs w:val="24"/>
        </w:rPr>
        <w:t xml:space="preserve"> </w:t>
      </w:r>
      <w:r w:rsidRPr="00717789">
        <w:rPr>
          <w:rFonts w:ascii="Times New Roman" w:eastAsia="HG Mincho Light J" w:hAnsi="Times New Roman"/>
          <w:sz w:val="24"/>
          <w:szCs w:val="24"/>
        </w:rPr>
        <w:t>ogółem wydanych.</w:t>
      </w:r>
    </w:p>
    <w:p w14:paraId="332059B6" w14:textId="52531F4A" w:rsidR="00654870" w:rsidRPr="00717789" w:rsidRDefault="0013155C" w:rsidP="0013155C">
      <w:pPr>
        <w:pStyle w:val="Akapitzlist"/>
        <w:widowControl w:val="0"/>
        <w:spacing w:after="100" w:line="240" w:lineRule="auto"/>
        <w:ind w:left="0"/>
        <w:jc w:val="both"/>
        <w:rPr>
          <w:rFonts w:ascii="Times New Roman" w:eastAsia="HG Mincho Light J" w:hAnsi="Times New Roman"/>
          <w:b/>
          <w:bCs/>
          <w:sz w:val="24"/>
          <w:szCs w:val="24"/>
        </w:rPr>
      </w:pPr>
      <w:r>
        <w:rPr>
          <w:noProof/>
          <w:lang w:eastAsia="pl-PL"/>
        </w:rPr>
        <w:drawing>
          <wp:inline distT="0" distB="0" distL="0" distR="0" wp14:anchorId="3E8830CE" wp14:editId="43192AE8">
            <wp:extent cx="5924550" cy="2362200"/>
            <wp:effectExtent l="0" t="0" r="0" b="0"/>
            <wp:docPr id="284789435" name="Wykres 1">
              <a:extLst xmlns:a="http://schemas.openxmlformats.org/drawingml/2006/main">
                <a:ext uri="{FF2B5EF4-FFF2-40B4-BE49-F238E27FC236}">
                  <a16:creationId xmlns:a16="http://schemas.microsoft.com/office/drawing/2014/main" id="{685C2118-3943-4A6D-6BC2-D2C8E687A1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2A7CA5E" w14:textId="5A89EACF" w:rsidR="00B44306" w:rsidRPr="001D6170" w:rsidRDefault="00B44306" w:rsidP="001378DC">
      <w:pPr>
        <w:jc w:val="both"/>
        <w:rPr>
          <w:rFonts w:eastAsia="Times New Roman"/>
        </w:rPr>
      </w:pPr>
    </w:p>
    <w:p w14:paraId="53CC4F81" w14:textId="03D67263" w:rsidR="0051208F" w:rsidRPr="00F50CEC" w:rsidRDefault="00792094" w:rsidP="00717789">
      <w:pPr>
        <w:spacing w:after="120"/>
        <w:jc w:val="both"/>
        <w:rPr>
          <w:b/>
          <w:bCs/>
        </w:rPr>
      </w:pPr>
      <w:r w:rsidRPr="00F50CEC">
        <w:rPr>
          <w:b/>
          <w:bCs/>
        </w:rPr>
        <w:t xml:space="preserve">15) </w:t>
      </w:r>
      <w:r w:rsidR="007C7D5A" w:rsidRPr="00F50CEC">
        <w:rPr>
          <w:b/>
          <w:bCs/>
        </w:rPr>
        <w:t>Wnioski do sądu o ukaranie</w:t>
      </w:r>
    </w:p>
    <w:p w14:paraId="131BEB9F" w14:textId="4B9DD24B" w:rsidR="0050639F" w:rsidRPr="001D6170" w:rsidRDefault="00717789" w:rsidP="001378DC">
      <w:pPr>
        <w:jc w:val="both"/>
      </w:pPr>
      <w:bookmarkStart w:id="20" w:name="_Hlk95730579"/>
      <w:r>
        <w:t>S</w:t>
      </w:r>
      <w:r w:rsidR="007C7D5A" w:rsidRPr="001D6170">
        <w:t xml:space="preserve">kierowano do sądu </w:t>
      </w:r>
      <w:r>
        <w:rPr>
          <w:b/>
        </w:rPr>
        <w:t>67</w:t>
      </w:r>
      <w:r w:rsidR="007C7D5A" w:rsidRPr="001D6170">
        <w:rPr>
          <w:b/>
        </w:rPr>
        <w:t xml:space="preserve"> wniosków</w:t>
      </w:r>
      <w:r w:rsidR="004117C1" w:rsidRPr="001D6170">
        <w:t xml:space="preserve"> do sądów rejonowych</w:t>
      </w:r>
      <w:r w:rsidR="007C7D5A" w:rsidRPr="001D6170">
        <w:t xml:space="preserve"> o ukaranie</w:t>
      </w:r>
      <w:r w:rsidR="004117C1" w:rsidRPr="001D6170">
        <w:t xml:space="preserve"> sprawców wykroczeń</w:t>
      </w:r>
      <w:r w:rsidR="00AF0E1C" w:rsidRPr="001D6170">
        <w:t>:</w:t>
      </w:r>
    </w:p>
    <w:p w14:paraId="22EC0CD7" w14:textId="42A1D23D" w:rsidR="00AF0E1C" w:rsidRPr="00B256F2" w:rsidRDefault="00F86FDF">
      <w:pPr>
        <w:pStyle w:val="Akapitzlist"/>
        <w:numPr>
          <w:ilvl w:val="0"/>
          <w:numId w:val="19"/>
        </w:numPr>
        <w:spacing w:after="0" w:line="240" w:lineRule="auto"/>
        <w:ind w:left="714" w:hanging="357"/>
        <w:jc w:val="both"/>
        <w:rPr>
          <w:rFonts w:ascii="Times New Roman" w:hAnsi="Times New Roman"/>
          <w:sz w:val="24"/>
          <w:szCs w:val="24"/>
        </w:rPr>
      </w:pPr>
      <w:r w:rsidRPr="00B256F2">
        <w:rPr>
          <w:rFonts w:ascii="Times New Roman" w:hAnsi="Times New Roman"/>
          <w:sz w:val="24"/>
          <w:szCs w:val="24"/>
        </w:rPr>
        <w:t>59</w:t>
      </w:r>
      <w:r w:rsidR="00E06E4B" w:rsidRPr="00B256F2">
        <w:rPr>
          <w:rFonts w:ascii="Times New Roman" w:hAnsi="Times New Roman"/>
          <w:sz w:val="24"/>
          <w:szCs w:val="24"/>
        </w:rPr>
        <w:t xml:space="preserve"> wniosków</w:t>
      </w:r>
      <w:r w:rsidR="00AF0E1C" w:rsidRPr="00B256F2">
        <w:rPr>
          <w:rFonts w:ascii="Times New Roman" w:hAnsi="Times New Roman"/>
          <w:sz w:val="24"/>
          <w:szCs w:val="24"/>
        </w:rPr>
        <w:t xml:space="preserve"> z art. 134 § 1 ustawy z dnia 20 maja 1971 roku Kodeks wykroczeń (tekst jednolity: Dz.U. z 2023 r. poz. 2119</w:t>
      </w:r>
      <w:bookmarkStart w:id="21" w:name="_Hlk222314613"/>
      <w:r w:rsidR="00AF0E1C" w:rsidRPr="00B256F2">
        <w:rPr>
          <w:rFonts w:ascii="Times New Roman" w:hAnsi="Times New Roman"/>
          <w:sz w:val="24"/>
          <w:szCs w:val="24"/>
        </w:rPr>
        <w:t>),</w:t>
      </w:r>
      <w:r w:rsidR="00E2311F">
        <w:rPr>
          <w:rFonts w:ascii="Times New Roman" w:hAnsi="Times New Roman"/>
          <w:sz w:val="24"/>
          <w:szCs w:val="24"/>
        </w:rPr>
        <w:t xml:space="preserve"> w tym 2 wnioski dotyczyły również naruszenia </w:t>
      </w:r>
      <w:r w:rsidR="00E2311F" w:rsidRPr="00E2311F">
        <w:rPr>
          <w:rFonts w:ascii="Times New Roman" w:hAnsi="Times New Roman"/>
          <w:sz w:val="24"/>
          <w:szCs w:val="24"/>
        </w:rPr>
        <w:t>art. 26 ust.1 pkt 2 ustawy z dnia 11 maja 2001 r.  Prawo o miarach (tekst jednolity: Dz.U. z 2022, poz. 2063)</w:t>
      </w:r>
      <w:r w:rsidR="00E2311F">
        <w:rPr>
          <w:rFonts w:ascii="Times New Roman" w:hAnsi="Times New Roman"/>
          <w:sz w:val="24"/>
          <w:szCs w:val="24"/>
        </w:rPr>
        <w:t>,</w:t>
      </w:r>
      <w:bookmarkEnd w:id="21"/>
    </w:p>
    <w:p w14:paraId="6E0073F8" w14:textId="45B33C6F" w:rsidR="00AF0E1C" w:rsidRPr="00F86FDF" w:rsidRDefault="00F86FDF">
      <w:pPr>
        <w:pStyle w:val="Akapitzlist"/>
        <w:numPr>
          <w:ilvl w:val="0"/>
          <w:numId w:val="19"/>
        </w:numPr>
        <w:spacing w:after="0" w:line="240" w:lineRule="auto"/>
        <w:ind w:left="714" w:hanging="357"/>
        <w:jc w:val="both"/>
        <w:rPr>
          <w:rFonts w:ascii="Times New Roman" w:hAnsi="Times New Roman"/>
          <w:sz w:val="24"/>
          <w:szCs w:val="24"/>
        </w:rPr>
      </w:pPr>
      <w:r w:rsidRPr="00F86FDF">
        <w:rPr>
          <w:rFonts w:ascii="Times New Roman" w:hAnsi="Times New Roman"/>
          <w:sz w:val="24"/>
          <w:szCs w:val="24"/>
        </w:rPr>
        <w:t>3</w:t>
      </w:r>
      <w:r w:rsidR="00AF0E1C" w:rsidRPr="00F86FDF">
        <w:rPr>
          <w:rFonts w:ascii="Times New Roman" w:hAnsi="Times New Roman"/>
          <w:sz w:val="24"/>
          <w:szCs w:val="24"/>
        </w:rPr>
        <w:t xml:space="preserve"> wniosk</w:t>
      </w:r>
      <w:r w:rsidRPr="00F86FDF">
        <w:rPr>
          <w:rFonts w:ascii="Times New Roman" w:hAnsi="Times New Roman"/>
          <w:sz w:val="24"/>
          <w:szCs w:val="24"/>
        </w:rPr>
        <w:t>i</w:t>
      </w:r>
      <w:r w:rsidR="00AF0E1C" w:rsidRPr="00F86FDF">
        <w:rPr>
          <w:rFonts w:ascii="Times New Roman" w:hAnsi="Times New Roman"/>
          <w:sz w:val="24"/>
          <w:szCs w:val="24"/>
        </w:rPr>
        <w:t xml:space="preserve"> z art. 139b </w:t>
      </w:r>
      <w:bookmarkStart w:id="22" w:name="_Hlk189137045"/>
      <w:r w:rsidR="00AF0E1C" w:rsidRPr="00F86FDF">
        <w:rPr>
          <w:rFonts w:ascii="Times New Roman" w:hAnsi="Times New Roman"/>
          <w:sz w:val="24"/>
          <w:szCs w:val="24"/>
        </w:rPr>
        <w:t xml:space="preserve">ustawy z dnia 20 maja 1971 roku Kodeks wykroczeń </w:t>
      </w:r>
      <w:r w:rsidR="00534CA5" w:rsidRPr="00F86FDF">
        <w:rPr>
          <w:rFonts w:ascii="Times New Roman" w:hAnsi="Times New Roman"/>
          <w:sz w:val="24"/>
          <w:szCs w:val="24"/>
        </w:rPr>
        <w:t>(</w:t>
      </w:r>
      <w:r w:rsidR="00AF0E1C" w:rsidRPr="00F86FDF">
        <w:rPr>
          <w:rFonts w:ascii="Times New Roman" w:hAnsi="Times New Roman"/>
          <w:sz w:val="24"/>
          <w:szCs w:val="24"/>
        </w:rPr>
        <w:t>tekst jednolity: Dz.U. z 2023 r. poz. 2119)</w:t>
      </w:r>
      <w:r w:rsidR="00DD6921" w:rsidRPr="00F86FDF">
        <w:rPr>
          <w:rFonts w:ascii="Times New Roman" w:hAnsi="Times New Roman"/>
          <w:sz w:val="24"/>
          <w:szCs w:val="24"/>
        </w:rPr>
        <w:t>,</w:t>
      </w:r>
      <w:bookmarkEnd w:id="22"/>
    </w:p>
    <w:p w14:paraId="2AB9B490" w14:textId="06449BFA" w:rsidR="00DD6921" w:rsidRPr="00F86FDF" w:rsidRDefault="00DD6921">
      <w:pPr>
        <w:pStyle w:val="Akapitzlist"/>
        <w:numPr>
          <w:ilvl w:val="0"/>
          <w:numId w:val="19"/>
        </w:numPr>
        <w:spacing w:after="0" w:line="240" w:lineRule="auto"/>
        <w:jc w:val="both"/>
        <w:rPr>
          <w:rFonts w:ascii="Times New Roman" w:hAnsi="Times New Roman"/>
          <w:sz w:val="24"/>
          <w:szCs w:val="24"/>
        </w:rPr>
      </w:pPr>
      <w:r w:rsidRPr="00F86FDF">
        <w:rPr>
          <w:rFonts w:ascii="Times New Roman" w:hAnsi="Times New Roman"/>
          <w:sz w:val="24"/>
          <w:szCs w:val="24"/>
        </w:rPr>
        <w:t>4 wnioski z art. 26 ust.1 pkt 2 ust</w:t>
      </w:r>
      <w:r w:rsidR="00534CA5" w:rsidRPr="00F86FDF">
        <w:rPr>
          <w:rFonts w:ascii="Times New Roman" w:hAnsi="Times New Roman"/>
          <w:sz w:val="24"/>
          <w:szCs w:val="24"/>
        </w:rPr>
        <w:t xml:space="preserve">awy z dnia 11 maja 2001 r.  Prawo o </w:t>
      </w:r>
      <w:r w:rsidRPr="00F86FDF">
        <w:rPr>
          <w:rFonts w:ascii="Times New Roman" w:hAnsi="Times New Roman"/>
          <w:sz w:val="24"/>
          <w:szCs w:val="24"/>
        </w:rPr>
        <w:t>miarach</w:t>
      </w:r>
      <w:r w:rsidR="00534CA5" w:rsidRPr="00F86FDF">
        <w:rPr>
          <w:rFonts w:ascii="Times New Roman" w:hAnsi="Times New Roman"/>
          <w:sz w:val="24"/>
          <w:szCs w:val="24"/>
        </w:rPr>
        <w:t xml:space="preserve"> (tekst jednolity: Dz.U. z 2022, poz. 2063)</w:t>
      </w:r>
    </w:p>
    <w:p w14:paraId="63B534B6" w14:textId="007C2E6A" w:rsidR="00534CA5" w:rsidRPr="00F86FDF" w:rsidRDefault="00F86FDF">
      <w:pPr>
        <w:pStyle w:val="Akapitzlist"/>
        <w:numPr>
          <w:ilvl w:val="0"/>
          <w:numId w:val="19"/>
        </w:numPr>
        <w:spacing w:after="0" w:line="240" w:lineRule="auto"/>
        <w:jc w:val="both"/>
        <w:rPr>
          <w:rFonts w:ascii="Times New Roman" w:hAnsi="Times New Roman"/>
          <w:sz w:val="24"/>
          <w:szCs w:val="24"/>
        </w:rPr>
      </w:pPr>
      <w:r w:rsidRPr="00F86FDF">
        <w:rPr>
          <w:rFonts w:ascii="Times New Roman" w:hAnsi="Times New Roman"/>
          <w:sz w:val="24"/>
          <w:szCs w:val="24"/>
        </w:rPr>
        <w:t>1</w:t>
      </w:r>
      <w:r w:rsidR="00534CA5" w:rsidRPr="00F86FDF">
        <w:rPr>
          <w:rFonts w:ascii="Times New Roman" w:hAnsi="Times New Roman"/>
          <w:sz w:val="24"/>
          <w:szCs w:val="24"/>
        </w:rPr>
        <w:t xml:space="preserve"> wnios</w:t>
      </w:r>
      <w:r w:rsidRPr="00F86FDF">
        <w:rPr>
          <w:rFonts w:ascii="Times New Roman" w:hAnsi="Times New Roman"/>
          <w:sz w:val="24"/>
          <w:szCs w:val="24"/>
        </w:rPr>
        <w:t>ek</w:t>
      </w:r>
      <w:r w:rsidR="00534CA5" w:rsidRPr="00F86FDF">
        <w:rPr>
          <w:rFonts w:ascii="Times New Roman" w:hAnsi="Times New Roman"/>
          <w:sz w:val="24"/>
          <w:szCs w:val="24"/>
        </w:rPr>
        <w:t xml:space="preserve"> z </w:t>
      </w:r>
      <w:r w:rsidR="00DD6921" w:rsidRPr="00F86FDF">
        <w:rPr>
          <w:rFonts w:ascii="Times New Roman" w:hAnsi="Times New Roman"/>
          <w:sz w:val="24"/>
          <w:szCs w:val="24"/>
        </w:rPr>
        <w:t xml:space="preserve">art. 45 </w:t>
      </w:r>
      <w:r w:rsidR="00534CA5" w:rsidRPr="00F86FDF">
        <w:rPr>
          <w:rFonts w:ascii="Times New Roman" w:hAnsi="Times New Roman"/>
          <w:sz w:val="24"/>
          <w:szCs w:val="24"/>
        </w:rPr>
        <w:t>ustawy z dnia 14 kwietnia 2023 r. o konsumenckiej pożyczce lombardowej (tekst jednolity: Dz.U. z 2024, poz. 1111).</w:t>
      </w:r>
    </w:p>
    <w:p w14:paraId="7F1C0EC3" w14:textId="004D7C37" w:rsidR="00BD5AC5" w:rsidRPr="00F86FDF" w:rsidRDefault="00BD5AC5" w:rsidP="00C02F6E">
      <w:pPr>
        <w:pStyle w:val="Akapitzlist"/>
        <w:spacing w:after="0" w:line="240" w:lineRule="auto"/>
        <w:jc w:val="both"/>
        <w:rPr>
          <w:rFonts w:ascii="Times New Roman" w:hAnsi="Times New Roman"/>
          <w:sz w:val="24"/>
          <w:szCs w:val="24"/>
        </w:rPr>
      </w:pPr>
    </w:p>
    <w:p w14:paraId="3F3F3563" w14:textId="718D5CFB" w:rsidR="00AF0E1C" w:rsidRPr="00C95CF6" w:rsidRDefault="00AF0E1C" w:rsidP="00C02F6E">
      <w:pPr>
        <w:jc w:val="both"/>
      </w:pPr>
      <w:r w:rsidRPr="00C95CF6">
        <w:t>W wyniku powyższego:</w:t>
      </w:r>
    </w:p>
    <w:p w14:paraId="48B6A3FE" w14:textId="690105E8" w:rsidR="00AF0E1C" w:rsidRPr="00C95CF6" w:rsidRDefault="00BC1369">
      <w:pPr>
        <w:pStyle w:val="Akapitzlist"/>
        <w:numPr>
          <w:ilvl w:val="0"/>
          <w:numId w:val="20"/>
        </w:numPr>
        <w:spacing w:after="0" w:line="240" w:lineRule="auto"/>
        <w:jc w:val="both"/>
        <w:rPr>
          <w:rFonts w:ascii="Times New Roman" w:hAnsi="Times New Roman"/>
          <w:sz w:val="24"/>
          <w:szCs w:val="24"/>
        </w:rPr>
      </w:pPr>
      <w:r w:rsidRPr="00C95CF6">
        <w:rPr>
          <w:rFonts w:ascii="Times New Roman" w:hAnsi="Times New Roman"/>
          <w:sz w:val="24"/>
          <w:szCs w:val="24"/>
        </w:rPr>
        <w:t xml:space="preserve">nałożono </w:t>
      </w:r>
      <w:r w:rsidR="00C95CF6" w:rsidRPr="00C95CF6">
        <w:rPr>
          <w:rFonts w:ascii="Times New Roman" w:hAnsi="Times New Roman"/>
          <w:sz w:val="24"/>
          <w:szCs w:val="24"/>
        </w:rPr>
        <w:t>40</w:t>
      </w:r>
      <w:r w:rsidR="00AF0E1C" w:rsidRPr="00C95CF6">
        <w:rPr>
          <w:rFonts w:ascii="Times New Roman" w:hAnsi="Times New Roman"/>
          <w:sz w:val="24"/>
          <w:szCs w:val="24"/>
        </w:rPr>
        <w:t xml:space="preserve"> kar</w:t>
      </w:r>
      <w:r w:rsidRPr="00C95CF6">
        <w:rPr>
          <w:rFonts w:ascii="Times New Roman" w:hAnsi="Times New Roman"/>
          <w:sz w:val="24"/>
          <w:szCs w:val="24"/>
        </w:rPr>
        <w:t xml:space="preserve"> grzywien w łącznej wysokości </w:t>
      </w:r>
      <w:r w:rsidR="000D01C7" w:rsidRPr="00C95CF6">
        <w:rPr>
          <w:rFonts w:ascii="Times New Roman" w:hAnsi="Times New Roman"/>
          <w:sz w:val="24"/>
          <w:szCs w:val="24"/>
        </w:rPr>
        <w:t>14</w:t>
      </w:r>
      <w:r w:rsidR="000E4546" w:rsidRPr="00C95CF6">
        <w:rPr>
          <w:rFonts w:ascii="Times New Roman" w:hAnsi="Times New Roman"/>
          <w:sz w:val="24"/>
          <w:szCs w:val="24"/>
        </w:rPr>
        <w:t>.</w:t>
      </w:r>
      <w:r w:rsidR="000D01C7" w:rsidRPr="00C95CF6">
        <w:rPr>
          <w:rFonts w:ascii="Times New Roman" w:hAnsi="Times New Roman"/>
          <w:sz w:val="24"/>
          <w:szCs w:val="24"/>
        </w:rPr>
        <w:t>6</w:t>
      </w:r>
      <w:r w:rsidR="00C95CF6" w:rsidRPr="00C95CF6">
        <w:rPr>
          <w:rFonts w:ascii="Times New Roman" w:hAnsi="Times New Roman"/>
          <w:sz w:val="24"/>
          <w:szCs w:val="24"/>
        </w:rPr>
        <w:t>5</w:t>
      </w:r>
      <w:r w:rsidR="000D01C7" w:rsidRPr="00C95CF6">
        <w:rPr>
          <w:rFonts w:ascii="Times New Roman" w:hAnsi="Times New Roman"/>
          <w:sz w:val="24"/>
          <w:szCs w:val="24"/>
        </w:rPr>
        <w:t xml:space="preserve">0 </w:t>
      </w:r>
      <w:r w:rsidR="00AF0E1C" w:rsidRPr="00C95CF6">
        <w:rPr>
          <w:rFonts w:ascii="Times New Roman" w:hAnsi="Times New Roman"/>
          <w:sz w:val="24"/>
          <w:szCs w:val="24"/>
        </w:rPr>
        <w:t>zł,</w:t>
      </w:r>
    </w:p>
    <w:p w14:paraId="625D2FCD" w14:textId="3C2C2A81" w:rsidR="00B32856" w:rsidRPr="00C95CF6" w:rsidRDefault="00BC1369">
      <w:pPr>
        <w:pStyle w:val="Akapitzlist"/>
        <w:numPr>
          <w:ilvl w:val="0"/>
          <w:numId w:val="20"/>
        </w:numPr>
        <w:spacing w:after="0" w:line="240" w:lineRule="auto"/>
        <w:jc w:val="both"/>
        <w:rPr>
          <w:rFonts w:ascii="Times New Roman" w:hAnsi="Times New Roman"/>
          <w:sz w:val="24"/>
          <w:szCs w:val="24"/>
        </w:rPr>
      </w:pPr>
      <w:r w:rsidRPr="00C95CF6">
        <w:rPr>
          <w:rFonts w:ascii="Times New Roman" w:hAnsi="Times New Roman"/>
          <w:sz w:val="24"/>
          <w:szCs w:val="24"/>
        </w:rPr>
        <w:t xml:space="preserve">nałożono </w:t>
      </w:r>
      <w:r w:rsidR="00C95CF6" w:rsidRPr="00C95CF6">
        <w:rPr>
          <w:rFonts w:ascii="Times New Roman" w:hAnsi="Times New Roman"/>
          <w:sz w:val="24"/>
          <w:szCs w:val="24"/>
        </w:rPr>
        <w:t>20</w:t>
      </w:r>
      <w:r w:rsidR="00B32856" w:rsidRPr="00C95CF6">
        <w:rPr>
          <w:rFonts w:ascii="Times New Roman" w:hAnsi="Times New Roman"/>
          <w:sz w:val="24"/>
          <w:szCs w:val="24"/>
        </w:rPr>
        <w:t xml:space="preserve"> kar nagany,</w:t>
      </w:r>
    </w:p>
    <w:p w14:paraId="68926FF7" w14:textId="5E24AFF2" w:rsidR="00DE604F" w:rsidRPr="00C95CF6" w:rsidRDefault="00DE604F">
      <w:pPr>
        <w:pStyle w:val="Akapitzlist"/>
        <w:numPr>
          <w:ilvl w:val="0"/>
          <w:numId w:val="20"/>
        </w:numPr>
        <w:spacing w:after="0" w:line="240" w:lineRule="auto"/>
        <w:jc w:val="both"/>
        <w:rPr>
          <w:rFonts w:ascii="Times New Roman" w:hAnsi="Times New Roman"/>
          <w:sz w:val="24"/>
          <w:szCs w:val="24"/>
        </w:rPr>
      </w:pPr>
      <w:r w:rsidRPr="00C95CF6">
        <w:rPr>
          <w:rFonts w:ascii="Times New Roman" w:hAnsi="Times New Roman"/>
          <w:sz w:val="24"/>
          <w:szCs w:val="24"/>
        </w:rPr>
        <w:t>w 1 sprawie – uniewinnienie.</w:t>
      </w:r>
    </w:p>
    <w:p w14:paraId="12CB28D1" w14:textId="06568199" w:rsidR="00DC6B92" w:rsidRPr="00F86FDF" w:rsidRDefault="00DC6B92" w:rsidP="00C02F6E">
      <w:pPr>
        <w:jc w:val="both"/>
      </w:pPr>
    </w:p>
    <w:p w14:paraId="0C368799" w14:textId="6BD18145" w:rsidR="00BC1369" w:rsidRPr="00F86FDF" w:rsidRDefault="00BC1369" w:rsidP="00C02F6E">
      <w:pPr>
        <w:jc w:val="both"/>
      </w:pPr>
      <w:r w:rsidRPr="00F86FDF">
        <w:t xml:space="preserve">W </w:t>
      </w:r>
      <w:r w:rsidR="00C95CF6">
        <w:t>6</w:t>
      </w:r>
      <w:r w:rsidR="00F86FDF" w:rsidRPr="00F86FDF">
        <w:t xml:space="preserve"> </w:t>
      </w:r>
      <w:r w:rsidRPr="00F86FDF">
        <w:t xml:space="preserve">sprawach nie otrzymano jeszcze informacji o rozstrzygnięciach sądu. </w:t>
      </w:r>
    </w:p>
    <w:p w14:paraId="5170F871" w14:textId="649B115A" w:rsidR="001034D5" w:rsidRDefault="001034D5" w:rsidP="001378DC">
      <w:pPr>
        <w:jc w:val="both"/>
      </w:pPr>
    </w:p>
    <w:bookmarkEnd w:id="20"/>
    <w:p w14:paraId="5BBCBEE1" w14:textId="16171ACD" w:rsidR="00E80632" w:rsidRPr="00F50CEC" w:rsidRDefault="00792094" w:rsidP="001378DC">
      <w:pPr>
        <w:jc w:val="both"/>
        <w:rPr>
          <w:b/>
        </w:rPr>
      </w:pPr>
      <w:r w:rsidRPr="00F50CEC">
        <w:rPr>
          <w:b/>
        </w:rPr>
        <w:t xml:space="preserve">16) </w:t>
      </w:r>
      <w:r w:rsidR="00E80632" w:rsidRPr="00F50CEC">
        <w:rPr>
          <w:b/>
        </w:rPr>
        <w:t xml:space="preserve">Ochrona konsumenta </w:t>
      </w:r>
      <w:r w:rsidR="000C3BB2" w:rsidRPr="00F50CEC">
        <w:rPr>
          <w:b/>
        </w:rPr>
        <w:t>jako strony umów cywilno-</w:t>
      </w:r>
      <w:r w:rsidR="00E23728" w:rsidRPr="00F50CEC">
        <w:rPr>
          <w:b/>
        </w:rPr>
        <w:t>p</w:t>
      </w:r>
      <w:r w:rsidR="000C3BB2" w:rsidRPr="00F50CEC">
        <w:rPr>
          <w:b/>
        </w:rPr>
        <w:t>rawnych</w:t>
      </w:r>
    </w:p>
    <w:p w14:paraId="078EDEF3" w14:textId="6FC855C4" w:rsidR="00C02C8C" w:rsidRDefault="00C02C8C" w:rsidP="00262E66">
      <w:pPr>
        <w:pStyle w:val="Tekstpodstawowy"/>
        <w:rPr>
          <w:b/>
          <w:bCs/>
        </w:rPr>
      </w:pPr>
    </w:p>
    <w:p w14:paraId="06E5509D" w14:textId="0A82ED30" w:rsidR="00E80632" w:rsidRPr="001D6170" w:rsidRDefault="002E29D5" w:rsidP="00276C12">
      <w:pPr>
        <w:pStyle w:val="Tekstpodstawowy"/>
        <w:spacing w:after="120"/>
        <w:rPr>
          <w:b/>
        </w:rPr>
      </w:pPr>
      <w:r w:rsidRPr="001D6170">
        <w:rPr>
          <w:b/>
          <w:bCs/>
        </w:rPr>
        <w:t xml:space="preserve">a) </w:t>
      </w:r>
      <w:r w:rsidR="00E80632" w:rsidRPr="001D6170">
        <w:rPr>
          <w:b/>
          <w:bCs/>
        </w:rPr>
        <w:t>Pozasądowe rozwiązywanie sporów konsumenckich</w:t>
      </w:r>
    </w:p>
    <w:p w14:paraId="7F5A5ACB" w14:textId="550B5603" w:rsidR="000D6E9F" w:rsidRPr="001D6170" w:rsidRDefault="00895FBD" w:rsidP="001378DC">
      <w:pPr>
        <w:jc w:val="both"/>
        <w:rPr>
          <w:b/>
          <w:noProof/>
        </w:rPr>
      </w:pPr>
      <w:r w:rsidRPr="001D6170">
        <w:rPr>
          <w:b/>
          <w:noProof/>
        </w:rPr>
        <w:lastRenderedPageBreak/>
        <w:drawing>
          <wp:anchor distT="0" distB="0" distL="114300" distR="114300" simplePos="0" relativeHeight="251660288" behindDoc="1" locked="0" layoutInCell="1" allowOverlap="1" wp14:anchorId="3F4D33D3" wp14:editId="54345BE2">
            <wp:simplePos x="0" y="0"/>
            <wp:positionH relativeFrom="margin">
              <wp:posOffset>3651885</wp:posOffset>
            </wp:positionH>
            <wp:positionV relativeFrom="margin">
              <wp:posOffset>-33655</wp:posOffset>
            </wp:positionV>
            <wp:extent cx="2276475" cy="1924050"/>
            <wp:effectExtent l="0" t="0" r="9525" b="0"/>
            <wp:wrapTight wrapText="bothSides">
              <wp:wrapPolygon edited="0">
                <wp:start x="0" y="0"/>
                <wp:lineTo x="0" y="21386"/>
                <wp:lineTo x="21510" y="21386"/>
                <wp:lineTo x="21510" y="0"/>
                <wp:lineTo x="0" y="0"/>
              </wp:wrapPolygon>
            </wp:wrapTight>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5D7286" w:rsidRPr="001D6170">
        <w:t>W 20</w:t>
      </w:r>
      <w:r w:rsidR="006B497B" w:rsidRPr="001D6170">
        <w:t>2</w:t>
      </w:r>
      <w:r w:rsidR="00717789">
        <w:t>5</w:t>
      </w:r>
      <w:r w:rsidR="005D7286" w:rsidRPr="001D6170">
        <w:t xml:space="preserve"> </w:t>
      </w:r>
      <w:r w:rsidR="009A5BAF" w:rsidRPr="001D6170">
        <w:t xml:space="preserve">r. </w:t>
      </w:r>
      <w:r w:rsidR="00091A98" w:rsidRPr="001D6170">
        <w:t>wpłynęł</w:t>
      </w:r>
      <w:r w:rsidR="00C5089D" w:rsidRPr="001D6170">
        <w:t>o</w:t>
      </w:r>
      <w:r w:rsidR="00091A98" w:rsidRPr="001D6170">
        <w:t xml:space="preserve"> </w:t>
      </w:r>
      <w:r w:rsidR="00717789">
        <w:rPr>
          <w:b/>
        </w:rPr>
        <w:t>399</w:t>
      </w:r>
      <w:r w:rsidR="00091A98" w:rsidRPr="001D6170">
        <w:rPr>
          <w:b/>
        </w:rPr>
        <w:t xml:space="preserve"> wniosk</w:t>
      </w:r>
      <w:r w:rsidR="00C5089D" w:rsidRPr="001D6170">
        <w:rPr>
          <w:b/>
        </w:rPr>
        <w:t>ów</w:t>
      </w:r>
      <w:r w:rsidR="00091A98" w:rsidRPr="001D6170">
        <w:t xml:space="preserve"> o przeprowadzenie postępowania </w:t>
      </w:r>
      <w:r w:rsidR="005D7286" w:rsidRPr="001D6170">
        <w:t>w sprawach pozasądowego rozwiązywania sporów konsumenckich</w:t>
      </w:r>
      <w:r w:rsidR="00091A98" w:rsidRPr="001D6170">
        <w:t xml:space="preserve">. </w:t>
      </w:r>
      <w:r w:rsidR="0009724A" w:rsidRPr="001D6170">
        <w:t xml:space="preserve">W wyniku przeprowadzonych postępowań – </w:t>
      </w:r>
      <w:r w:rsidR="00717789">
        <w:t>304</w:t>
      </w:r>
      <w:r w:rsidR="0009724A" w:rsidRPr="001D6170">
        <w:t xml:space="preserve"> spraw zakończono pozytywnie dla konsumenta</w:t>
      </w:r>
      <w:r w:rsidR="00EB09EC" w:rsidRPr="001D6170">
        <w:t xml:space="preserve"> (</w:t>
      </w:r>
      <w:r w:rsidR="008B6EC1">
        <w:t>7</w:t>
      </w:r>
      <w:r w:rsidR="00DD6921" w:rsidRPr="001D6170">
        <w:t>6</w:t>
      </w:r>
      <w:r w:rsidR="00EB09EC" w:rsidRPr="001D6170">
        <w:t xml:space="preserve">%). </w:t>
      </w:r>
      <w:r w:rsidR="00EA3D6B" w:rsidRPr="001D6170">
        <w:t xml:space="preserve"> </w:t>
      </w:r>
    </w:p>
    <w:p w14:paraId="2A5814E1" w14:textId="76C29800" w:rsidR="002E29D5" w:rsidRDefault="00091A98" w:rsidP="001378DC">
      <w:pPr>
        <w:jc w:val="both"/>
      </w:pPr>
      <w:r w:rsidRPr="001D6170">
        <w:t>Wnioski dotyczyły głównie:</w:t>
      </w:r>
      <w:r w:rsidR="00F1617B" w:rsidRPr="001D6170">
        <w:t xml:space="preserve"> </w:t>
      </w:r>
      <w:r w:rsidRPr="001D6170">
        <w:t>problemów z realizacją ustawowego prawa odstąpienia od</w:t>
      </w:r>
      <w:r w:rsidR="00F1617B" w:rsidRPr="001D6170">
        <w:t xml:space="preserve"> </w:t>
      </w:r>
      <w:r w:rsidRPr="001D6170">
        <w:t>umowy</w:t>
      </w:r>
      <w:bookmarkStart w:id="23" w:name="_Hlk94609701"/>
      <w:r w:rsidR="00191131" w:rsidRPr="001D6170">
        <w:t xml:space="preserve">, </w:t>
      </w:r>
      <w:r w:rsidRPr="001D6170">
        <w:t>niewłaściw</w:t>
      </w:r>
      <w:r w:rsidR="00F1617B" w:rsidRPr="001D6170">
        <w:t>ej</w:t>
      </w:r>
      <w:r w:rsidR="00191131" w:rsidRPr="001D6170">
        <w:t xml:space="preserve"> </w:t>
      </w:r>
      <w:r w:rsidRPr="001D6170">
        <w:t>jakoś</w:t>
      </w:r>
      <w:r w:rsidR="00F1617B" w:rsidRPr="001D6170">
        <w:t>ci</w:t>
      </w:r>
      <w:r w:rsidRPr="001D6170">
        <w:t xml:space="preserve"> produktó</w:t>
      </w:r>
      <w:r w:rsidR="00F1617B" w:rsidRPr="001D6170">
        <w:t>w</w:t>
      </w:r>
      <w:r w:rsidR="00191131" w:rsidRPr="001D6170">
        <w:t xml:space="preserve">, </w:t>
      </w:r>
      <w:r w:rsidRPr="001D6170">
        <w:t>um</w:t>
      </w:r>
      <w:r w:rsidR="00F1617B" w:rsidRPr="001D6170">
        <w:t>ów</w:t>
      </w:r>
      <w:r w:rsidRPr="001D6170">
        <w:t xml:space="preserve"> zawart</w:t>
      </w:r>
      <w:r w:rsidR="00F1617B" w:rsidRPr="001D6170">
        <w:t>ych</w:t>
      </w:r>
      <w:r w:rsidRPr="001D6170">
        <w:t xml:space="preserve"> pod wpływem błędu podstępnie wywołanego przez druga stronę</w:t>
      </w:r>
      <w:r w:rsidR="00F1617B" w:rsidRPr="001D6170">
        <w:t>, nienależytego wykonania zobowiązań</w:t>
      </w:r>
      <w:bookmarkEnd w:id="23"/>
      <w:r w:rsidR="00CB1BDF">
        <w:t>.</w:t>
      </w:r>
    </w:p>
    <w:p w14:paraId="4538621A" w14:textId="77777777" w:rsidR="00F41853" w:rsidRDefault="00F41853" w:rsidP="001378DC">
      <w:pPr>
        <w:jc w:val="both"/>
      </w:pPr>
    </w:p>
    <w:p w14:paraId="20ABCDDF" w14:textId="33A03E3F" w:rsidR="000D6E9F" w:rsidRPr="001D6170" w:rsidRDefault="00E80632">
      <w:pPr>
        <w:pStyle w:val="Akapitzlist"/>
        <w:numPr>
          <w:ilvl w:val="0"/>
          <w:numId w:val="27"/>
        </w:numPr>
        <w:tabs>
          <w:tab w:val="left" w:pos="284"/>
        </w:tabs>
        <w:spacing w:after="120" w:line="240" w:lineRule="auto"/>
        <w:ind w:left="0" w:firstLine="0"/>
        <w:jc w:val="both"/>
        <w:rPr>
          <w:rFonts w:ascii="Times New Roman" w:hAnsi="Times New Roman"/>
          <w:b/>
          <w:sz w:val="24"/>
          <w:szCs w:val="24"/>
        </w:rPr>
      </w:pPr>
      <w:r w:rsidRPr="001D6170">
        <w:rPr>
          <w:rFonts w:ascii="Times New Roman" w:hAnsi="Times New Roman"/>
          <w:b/>
          <w:sz w:val="24"/>
          <w:szCs w:val="24"/>
        </w:rPr>
        <w:t>Stały Sąd Polubowny</w:t>
      </w:r>
    </w:p>
    <w:p w14:paraId="21D5E88A" w14:textId="0934C70C" w:rsidR="00191131" w:rsidRPr="001D6170" w:rsidRDefault="00446FBD" w:rsidP="00874271">
      <w:pPr>
        <w:jc w:val="both"/>
        <w:rPr>
          <w:b/>
        </w:rPr>
      </w:pPr>
      <w:r w:rsidRPr="001D6170">
        <w:rPr>
          <w:bCs/>
        </w:rPr>
        <w:t xml:space="preserve">W okresie sprawozdawczym do Stałego Sądu Polubownego wpłynęło </w:t>
      </w:r>
      <w:r w:rsidR="008B6EC1" w:rsidRPr="006D21BF">
        <w:rPr>
          <w:b/>
        </w:rPr>
        <w:t xml:space="preserve">8 </w:t>
      </w:r>
      <w:r w:rsidRPr="006D21BF">
        <w:rPr>
          <w:b/>
        </w:rPr>
        <w:t>wniosk</w:t>
      </w:r>
      <w:r w:rsidR="00F1617B" w:rsidRPr="006D21BF">
        <w:rPr>
          <w:b/>
        </w:rPr>
        <w:t>ów</w:t>
      </w:r>
      <w:r w:rsidRPr="001D6170">
        <w:rPr>
          <w:bCs/>
        </w:rPr>
        <w:t xml:space="preserve"> o rozpatrzenie spraw, o łącznej wartości roszczeń </w:t>
      </w:r>
      <w:r w:rsidR="008B6EC1">
        <w:rPr>
          <w:bCs/>
        </w:rPr>
        <w:t>13</w:t>
      </w:r>
      <w:r w:rsidR="000E4546">
        <w:rPr>
          <w:bCs/>
        </w:rPr>
        <w:t>.</w:t>
      </w:r>
      <w:r w:rsidR="008B6EC1">
        <w:rPr>
          <w:bCs/>
        </w:rPr>
        <w:t>182</w:t>
      </w:r>
      <w:r w:rsidR="00EA3D6B" w:rsidRPr="001D6170">
        <w:rPr>
          <w:bCs/>
        </w:rPr>
        <w:t xml:space="preserve"> zł</w:t>
      </w:r>
      <w:r w:rsidRPr="001D6170">
        <w:rPr>
          <w:bCs/>
        </w:rPr>
        <w:t>.</w:t>
      </w:r>
      <w:r w:rsidR="00191131" w:rsidRPr="001D6170">
        <w:rPr>
          <w:bCs/>
        </w:rPr>
        <w:t xml:space="preserve"> </w:t>
      </w:r>
    </w:p>
    <w:p w14:paraId="1CA9F992" w14:textId="3A08811F" w:rsidR="00363D01" w:rsidRPr="001D6170" w:rsidRDefault="00363D01" w:rsidP="00874271">
      <w:pPr>
        <w:jc w:val="both"/>
        <w:rPr>
          <w:bCs/>
        </w:rPr>
      </w:pPr>
    </w:p>
    <w:p w14:paraId="389A50D2" w14:textId="0CA67C55" w:rsidR="00E80632" w:rsidRPr="001D6170" w:rsidRDefault="0009724A" w:rsidP="00874271">
      <w:pPr>
        <w:autoSpaceDE w:val="0"/>
        <w:jc w:val="both"/>
        <w:rPr>
          <w:bCs/>
        </w:rPr>
      </w:pPr>
      <w:r w:rsidRPr="001D6170">
        <w:rPr>
          <w:bCs/>
        </w:rPr>
        <w:t xml:space="preserve">W </w:t>
      </w:r>
      <w:r w:rsidR="00CB1BDF">
        <w:rPr>
          <w:bCs/>
        </w:rPr>
        <w:t xml:space="preserve">6 sprawach wnioski zwrócono z uwagi na brak zgody przedsiębiorcy na rozpatrzenie sprawy przez SSP, </w:t>
      </w:r>
      <w:r w:rsidR="000D0C74" w:rsidRPr="001D6170">
        <w:rPr>
          <w:bCs/>
        </w:rPr>
        <w:t xml:space="preserve">1 wniosek pozostawiono bez dalszego biegu z powodu nieuzupełnienia w terminie, </w:t>
      </w:r>
      <w:r w:rsidR="00EA3D6B" w:rsidRPr="001D6170">
        <w:rPr>
          <w:bCs/>
        </w:rPr>
        <w:t xml:space="preserve">1 sprawa pozostaje w toku. </w:t>
      </w:r>
    </w:p>
    <w:p w14:paraId="0E3A7B18" w14:textId="60BD44A3" w:rsidR="00C02F6E" w:rsidRDefault="00C02F6E" w:rsidP="00C02C8C">
      <w:pPr>
        <w:autoSpaceDE w:val="0"/>
        <w:jc w:val="both"/>
        <w:rPr>
          <w:bCs/>
        </w:rPr>
      </w:pPr>
    </w:p>
    <w:p w14:paraId="25ADFB40" w14:textId="4BF9C81D" w:rsidR="00D67250" w:rsidRDefault="00D67250" w:rsidP="00C02C8C">
      <w:pPr>
        <w:autoSpaceDE w:val="0"/>
        <w:jc w:val="both"/>
        <w:rPr>
          <w:bCs/>
        </w:rPr>
      </w:pPr>
    </w:p>
    <w:p w14:paraId="1892C5EC" w14:textId="603593B1" w:rsidR="00F87F54" w:rsidRDefault="00F87F54" w:rsidP="001378DC">
      <w:pPr>
        <w:autoSpaceDE w:val="0"/>
        <w:jc w:val="both"/>
        <w:rPr>
          <w:b/>
        </w:rPr>
      </w:pPr>
      <w:r w:rsidRPr="001D6170">
        <w:rPr>
          <w:b/>
        </w:rPr>
        <w:t>1</w:t>
      </w:r>
      <w:r w:rsidR="00792094">
        <w:rPr>
          <w:b/>
        </w:rPr>
        <w:t>7</w:t>
      </w:r>
      <w:r w:rsidRPr="001D6170">
        <w:rPr>
          <w:b/>
        </w:rPr>
        <w:t xml:space="preserve">) Działalność o charakterze </w:t>
      </w:r>
      <w:proofErr w:type="spellStart"/>
      <w:r w:rsidRPr="001D6170">
        <w:rPr>
          <w:b/>
        </w:rPr>
        <w:t>edukacyjno</w:t>
      </w:r>
      <w:proofErr w:type="spellEnd"/>
      <w:r w:rsidRPr="001D6170">
        <w:rPr>
          <w:b/>
        </w:rPr>
        <w:t>–informacyjnym</w:t>
      </w:r>
    </w:p>
    <w:p w14:paraId="6052060F" w14:textId="09828AC0" w:rsidR="00D02148" w:rsidRPr="001D6170" w:rsidRDefault="00D02148" w:rsidP="00792094">
      <w:pPr>
        <w:autoSpaceDE w:val="0"/>
        <w:jc w:val="both"/>
        <w:rPr>
          <w:bCs/>
        </w:rPr>
      </w:pPr>
    </w:p>
    <w:p w14:paraId="17A84AEA" w14:textId="0343FB0B" w:rsidR="00C02F6E" w:rsidRPr="001D6170" w:rsidRDefault="00C02F6E" w:rsidP="00792094">
      <w:pPr>
        <w:autoSpaceDE w:val="0"/>
        <w:jc w:val="both"/>
        <w:rPr>
          <w:bCs/>
        </w:rPr>
      </w:pPr>
      <w:r w:rsidRPr="001D6170">
        <w:rPr>
          <w:bCs/>
        </w:rPr>
        <w:t>W 202</w:t>
      </w:r>
      <w:r w:rsidR="00CB1BDF">
        <w:rPr>
          <w:bCs/>
        </w:rPr>
        <w:t xml:space="preserve">5 </w:t>
      </w:r>
      <w:r w:rsidRPr="001D6170">
        <w:rPr>
          <w:bCs/>
        </w:rPr>
        <w:t xml:space="preserve">r. pracownicy Inspektoratu udzielili </w:t>
      </w:r>
      <w:r w:rsidR="00CB1BDF" w:rsidRPr="00CB1BDF">
        <w:rPr>
          <w:b/>
          <w:bCs/>
        </w:rPr>
        <w:t>4684</w:t>
      </w:r>
      <w:r w:rsidR="00CB1BDF">
        <w:rPr>
          <w:b/>
          <w:bCs/>
        </w:rPr>
        <w:t xml:space="preserve"> </w:t>
      </w:r>
      <w:r w:rsidRPr="004B028A">
        <w:rPr>
          <w:b/>
          <w:bCs/>
        </w:rPr>
        <w:t>porad</w:t>
      </w:r>
      <w:r w:rsidRPr="001D6170">
        <w:rPr>
          <w:bCs/>
        </w:rPr>
        <w:t xml:space="preserve">, w tym: </w:t>
      </w:r>
      <w:r w:rsidR="00CB1BDF" w:rsidRPr="00CB1BDF">
        <w:rPr>
          <w:bCs/>
        </w:rPr>
        <w:t>3843</w:t>
      </w:r>
      <w:r w:rsidRPr="001D6170">
        <w:rPr>
          <w:bCs/>
        </w:rPr>
        <w:t xml:space="preserve"> konsumentom i </w:t>
      </w:r>
      <w:r w:rsidR="00CB1BDF">
        <w:rPr>
          <w:bCs/>
        </w:rPr>
        <w:t>841</w:t>
      </w:r>
      <w:r w:rsidRPr="001D6170">
        <w:rPr>
          <w:bCs/>
        </w:rPr>
        <w:t xml:space="preserve"> przedsiębiorcom. </w:t>
      </w:r>
      <w:r w:rsidR="00CB1BDF">
        <w:rPr>
          <w:bCs/>
        </w:rPr>
        <w:t>Większość</w:t>
      </w:r>
      <w:r w:rsidRPr="001D6170">
        <w:rPr>
          <w:bCs/>
        </w:rPr>
        <w:t xml:space="preserve"> porad dotyczyło spraw związanych z reklamowaniem towarów i  usług. Pisemne udzielono </w:t>
      </w:r>
      <w:r w:rsidR="00CB1BDF">
        <w:rPr>
          <w:bCs/>
        </w:rPr>
        <w:t>341</w:t>
      </w:r>
      <w:r w:rsidRPr="001D6170">
        <w:rPr>
          <w:bCs/>
        </w:rPr>
        <w:t xml:space="preserve"> porad, telefonicznie </w:t>
      </w:r>
      <w:r w:rsidR="00CB1BDF">
        <w:rPr>
          <w:bCs/>
        </w:rPr>
        <w:t>3009</w:t>
      </w:r>
      <w:r w:rsidR="006E5562" w:rsidRPr="001D6170">
        <w:rPr>
          <w:bCs/>
        </w:rPr>
        <w:t>, a</w:t>
      </w:r>
      <w:r w:rsidRPr="001D6170">
        <w:rPr>
          <w:bCs/>
        </w:rPr>
        <w:t xml:space="preserve"> </w:t>
      </w:r>
      <w:r w:rsidR="0048486F">
        <w:rPr>
          <w:bCs/>
        </w:rPr>
        <w:t>1334</w:t>
      </w:r>
      <w:r w:rsidRPr="001D6170">
        <w:rPr>
          <w:bCs/>
        </w:rPr>
        <w:t xml:space="preserve"> bezpośrednio</w:t>
      </w:r>
      <w:r w:rsidR="006E5562" w:rsidRPr="001D6170">
        <w:rPr>
          <w:bCs/>
        </w:rPr>
        <w:t xml:space="preserve"> – w siedzibie Inspektoratu i w delegaturach.</w:t>
      </w:r>
    </w:p>
    <w:p w14:paraId="45A68711" w14:textId="60BE27F6" w:rsidR="00191DFD" w:rsidRPr="001D6170" w:rsidRDefault="00191DFD" w:rsidP="00792094">
      <w:pPr>
        <w:autoSpaceDE w:val="0"/>
        <w:jc w:val="both"/>
        <w:rPr>
          <w:bCs/>
        </w:rPr>
      </w:pPr>
    </w:p>
    <w:p w14:paraId="3A026D80" w14:textId="69A01418" w:rsidR="00F87F54" w:rsidRPr="00792094" w:rsidRDefault="00D02148" w:rsidP="00792094">
      <w:pPr>
        <w:autoSpaceDE w:val="0"/>
        <w:jc w:val="both"/>
        <w:rPr>
          <w:bCs/>
        </w:rPr>
      </w:pPr>
      <w:r w:rsidRPr="00792094">
        <w:rPr>
          <w:bCs/>
        </w:rPr>
        <w:t>N</w:t>
      </w:r>
      <w:r w:rsidR="008B06A9" w:rsidRPr="00792094">
        <w:rPr>
          <w:bCs/>
        </w:rPr>
        <w:t xml:space="preserve">a stronie </w:t>
      </w:r>
      <w:r w:rsidRPr="00792094">
        <w:rPr>
          <w:bCs/>
        </w:rPr>
        <w:t>intern</w:t>
      </w:r>
      <w:r w:rsidR="004B028A" w:rsidRPr="00792094">
        <w:rPr>
          <w:bCs/>
        </w:rPr>
        <w:t>etowej Inspektoratu zamieszczono</w:t>
      </w:r>
      <w:r w:rsidRPr="00792094">
        <w:rPr>
          <w:bCs/>
        </w:rPr>
        <w:t xml:space="preserve"> </w:t>
      </w:r>
      <w:r w:rsidRPr="00792094">
        <w:rPr>
          <w:b/>
          <w:bCs/>
        </w:rPr>
        <w:t>9</w:t>
      </w:r>
      <w:r w:rsidR="00792094" w:rsidRPr="00792094">
        <w:rPr>
          <w:b/>
          <w:bCs/>
        </w:rPr>
        <w:t>4</w:t>
      </w:r>
      <w:r w:rsidRPr="00792094">
        <w:rPr>
          <w:b/>
          <w:bCs/>
        </w:rPr>
        <w:t xml:space="preserve"> informacje</w:t>
      </w:r>
      <w:r w:rsidR="004B028A" w:rsidRPr="00792094">
        <w:rPr>
          <w:b/>
          <w:bCs/>
        </w:rPr>
        <w:t xml:space="preserve"> </w:t>
      </w:r>
      <w:r w:rsidR="004B028A" w:rsidRPr="00792094">
        <w:rPr>
          <w:bCs/>
        </w:rPr>
        <w:t>o wynikach kontroli oraz działaniach</w:t>
      </w:r>
      <w:r w:rsidRPr="00792094">
        <w:rPr>
          <w:bCs/>
        </w:rPr>
        <w:t xml:space="preserve"> </w:t>
      </w:r>
      <w:r w:rsidR="004B028A" w:rsidRPr="00792094">
        <w:rPr>
          <w:bCs/>
        </w:rPr>
        <w:t xml:space="preserve">Prezesa UOKiK  </w:t>
      </w:r>
      <w:r w:rsidRPr="00792094">
        <w:rPr>
          <w:bCs/>
        </w:rPr>
        <w:t xml:space="preserve">– na podstawie </w:t>
      </w:r>
      <w:r w:rsidR="008B06A9" w:rsidRPr="00792094">
        <w:rPr>
          <w:bCs/>
        </w:rPr>
        <w:t xml:space="preserve">materiałów </w:t>
      </w:r>
      <w:r w:rsidRPr="00792094">
        <w:rPr>
          <w:bCs/>
        </w:rPr>
        <w:t>własnych i dostarczonych przez</w:t>
      </w:r>
      <w:r w:rsidR="008B06A9" w:rsidRPr="00792094">
        <w:rPr>
          <w:bCs/>
        </w:rPr>
        <w:t xml:space="preserve"> UOKiK</w:t>
      </w:r>
      <w:r w:rsidR="00191DFD" w:rsidRPr="00792094">
        <w:rPr>
          <w:bCs/>
        </w:rPr>
        <w:t xml:space="preserve">. Przedstawiciel Inspektoratu brał </w:t>
      </w:r>
      <w:r w:rsidR="008B06A9" w:rsidRPr="00792094">
        <w:rPr>
          <w:bCs/>
        </w:rPr>
        <w:t>udział w</w:t>
      </w:r>
      <w:r w:rsidR="00792094" w:rsidRPr="00792094">
        <w:rPr>
          <w:bCs/>
        </w:rPr>
        <w:t xml:space="preserve"> 6 </w:t>
      </w:r>
      <w:r w:rsidR="008B06A9" w:rsidRPr="00792094">
        <w:rPr>
          <w:b/>
          <w:bCs/>
        </w:rPr>
        <w:t>audycjach</w:t>
      </w:r>
      <w:r w:rsidR="008B06A9" w:rsidRPr="00792094">
        <w:rPr>
          <w:bCs/>
        </w:rPr>
        <w:t xml:space="preserve"> radiowych</w:t>
      </w:r>
      <w:r w:rsidR="00792094" w:rsidRPr="00792094">
        <w:rPr>
          <w:bCs/>
        </w:rPr>
        <w:t xml:space="preserve"> i telewizyjnych</w:t>
      </w:r>
      <w:r w:rsidR="008B06A9" w:rsidRPr="00792094">
        <w:rPr>
          <w:bCs/>
        </w:rPr>
        <w:t xml:space="preserve">, </w:t>
      </w:r>
      <w:r w:rsidR="00191DFD" w:rsidRPr="00792094">
        <w:rPr>
          <w:bCs/>
        </w:rPr>
        <w:t>których tematyka była związana z ochroną praw konsumentów.</w:t>
      </w:r>
    </w:p>
    <w:p w14:paraId="49E5FD3C" w14:textId="7308055C" w:rsidR="0038578C" w:rsidRDefault="0038578C" w:rsidP="001378DC">
      <w:pPr>
        <w:autoSpaceDE w:val="0"/>
        <w:jc w:val="both"/>
        <w:rPr>
          <w:bCs/>
        </w:rPr>
      </w:pPr>
    </w:p>
    <w:p w14:paraId="5461DFD0" w14:textId="77777777" w:rsidR="001034D5" w:rsidRPr="001D6170" w:rsidRDefault="001034D5" w:rsidP="001378DC">
      <w:pPr>
        <w:autoSpaceDE w:val="0"/>
        <w:jc w:val="both"/>
        <w:rPr>
          <w:bCs/>
        </w:rPr>
      </w:pPr>
    </w:p>
    <w:p w14:paraId="2C51FFD4" w14:textId="3509BB58" w:rsidR="008B06A9" w:rsidRPr="001D6170" w:rsidRDefault="008B06A9" w:rsidP="00DD0E89">
      <w:pPr>
        <w:autoSpaceDE w:val="0"/>
        <w:spacing w:after="240"/>
        <w:jc w:val="both"/>
        <w:rPr>
          <w:b/>
        </w:rPr>
      </w:pPr>
      <w:r w:rsidRPr="001D6170">
        <w:rPr>
          <w:b/>
        </w:rPr>
        <w:t>1</w:t>
      </w:r>
      <w:r w:rsidR="00792094">
        <w:rPr>
          <w:b/>
        </w:rPr>
        <w:t>8</w:t>
      </w:r>
      <w:r w:rsidRPr="001D6170">
        <w:rPr>
          <w:b/>
        </w:rPr>
        <w:t>) Podnoszenie kwalifikacji przez pracowników WIIH</w:t>
      </w:r>
    </w:p>
    <w:p w14:paraId="60D03ABC" w14:textId="6E54A760" w:rsidR="008B06A9" w:rsidRPr="001D6170" w:rsidRDefault="00DD0E89" w:rsidP="00C02F6E">
      <w:pPr>
        <w:autoSpaceDE w:val="0"/>
        <w:jc w:val="both"/>
        <w:rPr>
          <w:bCs/>
        </w:rPr>
      </w:pPr>
      <w:r w:rsidRPr="001D6170">
        <w:rPr>
          <w:bCs/>
        </w:rPr>
        <w:t>Pracownicy WIIH w Białymstoku w 202</w:t>
      </w:r>
      <w:r w:rsidR="00A472BA">
        <w:rPr>
          <w:bCs/>
        </w:rPr>
        <w:t>5</w:t>
      </w:r>
      <w:r w:rsidRPr="001D6170">
        <w:rPr>
          <w:bCs/>
        </w:rPr>
        <w:t xml:space="preserve"> r. brali udział w</w:t>
      </w:r>
      <w:r w:rsidR="00A472BA">
        <w:rPr>
          <w:b/>
          <w:bCs/>
        </w:rPr>
        <w:t xml:space="preserve"> </w:t>
      </w:r>
      <w:r w:rsidRPr="001D6170">
        <w:rPr>
          <w:bCs/>
        </w:rPr>
        <w:t>następujących szkoleniach i spotkaniach:</w:t>
      </w:r>
    </w:p>
    <w:p w14:paraId="009AF068" w14:textId="0D82764F" w:rsidR="00DD0E89" w:rsidRPr="001D6170" w:rsidRDefault="00DC6B92">
      <w:pPr>
        <w:pStyle w:val="Akapitzlist"/>
        <w:numPr>
          <w:ilvl w:val="0"/>
          <w:numId w:val="28"/>
        </w:numPr>
        <w:autoSpaceDE w:val="0"/>
        <w:spacing w:after="0" w:line="240" w:lineRule="auto"/>
        <w:jc w:val="both"/>
        <w:rPr>
          <w:rFonts w:ascii="Times New Roman" w:hAnsi="Times New Roman"/>
          <w:bCs/>
          <w:sz w:val="24"/>
          <w:szCs w:val="24"/>
        </w:rPr>
      </w:pPr>
      <w:r w:rsidRPr="001D6170">
        <w:rPr>
          <w:rFonts w:ascii="Times New Roman" w:hAnsi="Times New Roman"/>
          <w:bCs/>
          <w:sz w:val="24"/>
          <w:szCs w:val="24"/>
        </w:rPr>
        <w:t>s</w:t>
      </w:r>
      <w:r w:rsidR="00DD0E89" w:rsidRPr="001D6170">
        <w:rPr>
          <w:rFonts w:ascii="Times New Roman" w:hAnsi="Times New Roman"/>
          <w:bCs/>
          <w:sz w:val="24"/>
          <w:szCs w:val="24"/>
        </w:rPr>
        <w:t>zkolenia zewnętrzne:</w:t>
      </w:r>
    </w:p>
    <w:p w14:paraId="40F32D62" w14:textId="17F90269"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"Spotkanie informacyjne dot. sprawozdawczości  w zakresie dodatkowe zatrudnienie, odpowiedzialność dyscyplinarna, praca w godzinach nadliczbowych oraz zatrudnienie i wynagrodzenia w służbie cywilnej"</w:t>
      </w:r>
      <w:r w:rsidR="00F86FDF">
        <w:rPr>
          <w:rFonts w:ascii="Times New Roman" w:hAnsi="Times New Roman"/>
          <w:bCs/>
          <w:sz w:val="24"/>
          <w:szCs w:val="24"/>
        </w:rPr>
        <w:t>;</w:t>
      </w:r>
    </w:p>
    <w:p w14:paraId="41F4F4EF" w14:textId="46DE38E8"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Spotkanie informacyjne dot. sprawozdawczości  w zakresie ocen pracowniczych, kompetencji miękkich i WLB oraz etyki</w:t>
      </w:r>
      <w:r w:rsidR="00F86FDF">
        <w:rPr>
          <w:rFonts w:ascii="Times New Roman" w:hAnsi="Times New Roman"/>
          <w:bCs/>
          <w:sz w:val="24"/>
          <w:szCs w:val="24"/>
        </w:rPr>
        <w:t>;</w:t>
      </w:r>
    </w:p>
    <w:p w14:paraId="4656B76C" w14:textId="5639F00D"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Spotkanie z ekspertami Departamentu Służby Cywilnej KPRM dla przedstawicieli urzędów z Województwa Podlaskiego</w:t>
      </w:r>
      <w:r w:rsidR="00F86FDF">
        <w:rPr>
          <w:rFonts w:ascii="Times New Roman" w:hAnsi="Times New Roman"/>
          <w:bCs/>
          <w:sz w:val="24"/>
          <w:szCs w:val="24"/>
        </w:rPr>
        <w:t>;</w:t>
      </w:r>
    </w:p>
    <w:p w14:paraId="41C565D2" w14:textId="07BAFF6A"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 xml:space="preserve">Szkolenie w zakresie właściwych </w:t>
      </w:r>
      <w:proofErr w:type="spellStart"/>
      <w:r w:rsidRPr="00A472BA">
        <w:rPr>
          <w:rFonts w:ascii="Times New Roman" w:hAnsi="Times New Roman"/>
          <w:bCs/>
          <w:sz w:val="24"/>
          <w:szCs w:val="24"/>
        </w:rPr>
        <w:t>zachowań</w:t>
      </w:r>
      <w:proofErr w:type="spellEnd"/>
      <w:r w:rsidRPr="00A472BA">
        <w:rPr>
          <w:rFonts w:ascii="Times New Roman" w:hAnsi="Times New Roman"/>
          <w:bCs/>
          <w:sz w:val="24"/>
          <w:szCs w:val="24"/>
        </w:rPr>
        <w:t xml:space="preserve"> wobec zagrożeń informacyjnych</w:t>
      </w:r>
      <w:r w:rsidR="00F86FDF">
        <w:rPr>
          <w:rFonts w:ascii="Times New Roman" w:hAnsi="Times New Roman"/>
          <w:bCs/>
          <w:sz w:val="24"/>
          <w:szCs w:val="24"/>
        </w:rPr>
        <w:t>;</w:t>
      </w:r>
    </w:p>
    <w:p w14:paraId="4A845214" w14:textId="2BE52D12"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Szkolenie z zakresu pomp ciepła</w:t>
      </w:r>
      <w:r w:rsidR="00F86FDF">
        <w:rPr>
          <w:rFonts w:ascii="Times New Roman" w:hAnsi="Times New Roman"/>
          <w:bCs/>
          <w:sz w:val="24"/>
          <w:szCs w:val="24"/>
        </w:rPr>
        <w:t>;</w:t>
      </w:r>
    </w:p>
    <w:p w14:paraId="7508B24B" w14:textId="11FEE1C9"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Spotkanie Q&amp;A</w:t>
      </w:r>
      <w:r w:rsidR="00F86FDF">
        <w:rPr>
          <w:rFonts w:ascii="Times New Roman" w:hAnsi="Times New Roman"/>
          <w:bCs/>
          <w:sz w:val="24"/>
          <w:szCs w:val="24"/>
        </w:rPr>
        <w:t>;</w:t>
      </w:r>
    </w:p>
    <w:p w14:paraId="7B7C6CB9" w14:textId="7A28921D"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 xml:space="preserve">Prewencja i reagowanie na ataki </w:t>
      </w:r>
      <w:proofErr w:type="spellStart"/>
      <w:r w:rsidRPr="00A472BA">
        <w:rPr>
          <w:rFonts w:ascii="Times New Roman" w:hAnsi="Times New Roman"/>
          <w:bCs/>
          <w:sz w:val="24"/>
          <w:szCs w:val="24"/>
        </w:rPr>
        <w:t>ransomware</w:t>
      </w:r>
      <w:proofErr w:type="spellEnd"/>
      <w:r w:rsidR="00F86FDF">
        <w:rPr>
          <w:rFonts w:ascii="Times New Roman" w:hAnsi="Times New Roman"/>
          <w:bCs/>
          <w:sz w:val="24"/>
          <w:szCs w:val="24"/>
        </w:rPr>
        <w:t>;</w:t>
      </w:r>
    </w:p>
    <w:p w14:paraId="61E1375F" w14:textId="017A6849"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proofErr w:type="spellStart"/>
      <w:r w:rsidRPr="00A472BA">
        <w:rPr>
          <w:rFonts w:ascii="Times New Roman" w:hAnsi="Times New Roman"/>
          <w:bCs/>
          <w:sz w:val="24"/>
          <w:szCs w:val="24"/>
        </w:rPr>
        <w:t>Cyberbezpieczeństwo</w:t>
      </w:r>
      <w:proofErr w:type="spellEnd"/>
      <w:r w:rsidRPr="00A472BA">
        <w:rPr>
          <w:rFonts w:ascii="Times New Roman" w:hAnsi="Times New Roman"/>
          <w:bCs/>
          <w:sz w:val="24"/>
          <w:szCs w:val="24"/>
        </w:rPr>
        <w:t xml:space="preserve"> w organizacji - najpowszechniejsze zagrożenia</w:t>
      </w:r>
      <w:r w:rsidR="00F86FDF">
        <w:rPr>
          <w:rFonts w:ascii="Times New Roman" w:hAnsi="Times New Roman"/>
          <w:bCs/>
          <w:sz w:val="24"/>
          <w:szCs w:val="24"/>
        </w:rPr>
        <w:t>;</w:t>
      </w:r>
    </w:p>
    <w:p w14:paraId="3E8054D4" w14:textId="4FFF74D6"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lastRenderedPageBreak/>
        <w:t xml:space="preserve">Spotkanie </w:t>
      </w:r>
      <w:proofErr w:type="spellStart"/>
      <w:r w:rsidRPr="00A472BA">
        <w:rPr>
          <w:rFonts w:ascii="Times New Roman" w:hAnsi="Times New Roman"/>
          <w:bCs/>
          <w:sz w:val="24"/>
          <w:szCs w:val="24"/>
        </w:rPr>
        <w:t>ws</w:t>
      </w:r>
      <w:proofErr w:type="spellEnd"/>
      <w:r w:rsidRPr="00A472BA">
        <w:rPr>
          <w:rFonts w:ascii="Times New Roman" w:hAnsi="Times New Roman"/>
          <w:bCs/>
          <w:sz w:val="24"/>
          <w:szCs w:val="24"/>
        </w:rPr>
        <w:t>. zasad funkcjonowania systemu bezpiecznej łączności mobilnej SKR-Z</w:t>
      </w:r>
      <w:r w:rsidR="00F86FDF">
        <w:rPr>
          <w:rFonts w:ascii="Times New Roman" w:hAnsi="Times New Roman"/>
          <w:bCs/>
          <w:sz w:val="24"/>
          <w:szCs w:val="24"/>
        </w:rPr>
        <w:t>;</w:t>
      </w:r>
    </w:p>
    <w:p w14:paraId="28AC8480" w14:textId="1632180D"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Praktyczne sposoby radzenia ze stresem</w:t>
      </w:r>
      <w:r w:rsidR="00F86FDF">
        <w:rPr>
          <w:rFonts w:ascii="Times New Roman" w:hAnsi="Times New Roman"/>
          <w:bCs/>
          <w:sz w:val="24"/>
          <w:szCs w:val="24"/>
        </w:rPr>
        <w:t>;</w:t>
      </w:r>
    </w:p>
    <w:p w14:paraId="1C66E221" w14:textId="1AD175A7"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Obowiązek dokumentowania naruszeń danych osobowych. Jak przygotować organizację na kontrolę</w:t>
      </w:r>
      <w:r w:rsidR="00F86FDF">
        <w:rPr>
          <w:rFonts w:ascii="Times New Roman" w:hAnsi="Times New Roman"/>
          <w:bCs/>
          <w:sz w:val="24"/>
          <w:szCs w:val="24"/>
        </w:rPr>
        <w:t>;</w:t>
      </w:r>
    </w:p>
    <w:p w14:paraId="728C7122" w14:textId="709B53B8"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proofErr w:type="spellStart"/>
      <w:r w:rsidRPr="00A472BA">
        <w:rPr>
          <w:rFonts w:ascii="Times New Roman" w:hAnsi="Times New Roman"/>
          <w:bCs/>
          <w:sz w:val="24"/>
          <w:szCs w:val="24"/>
        </w:rPr>
        <w:t>Cyberbezpieczeństwo</w:t>
      </w:r>
      <w:proofErr w:type="spellEnd"/>
      <w:r w:rsidRPr="00A472BA">
        <w:rPr>
          <w:rFonts w:ascii="Times New Roman" w:hAnsi="Times New Roman"/>
          <w:bCs/>
          <w:sz w:val="24"/>
          <w:szCs w:val="24"/>
        </w:rPr>
        <w:t xml:space="preserve"> w organizacji - dobre praktyki (</w:t>
      </w:r>
      <w:proofErr w:type="spellStart"/>
      <w:r w:rsidRPr="00A472BA">
        <w:rPr>
          <w:rFonts w:ascii="Times New Roman" w:hAnsi="Times New Roman"/>
          <w:bCs/>
          <w:sz w:val="24"/>
          <w:szCs w:val="24"/>
        </w:rPr>
        <w:t>cyberhigiena</w:t>
      </w:r>
      <w:proofErr w:type="spellEnd"/>
      <w:r w:rsidRPr="00A472BA">
        <w:rPr>
          <w:rFonts w:ascii="Times New Roman" w:hAnsi="Times New Roman"/>
          <w:bCs/>
          <w:sz w:val="24"/>
          <w:szCs w:val="24"/>
        </w:rPr>
        <w:t>)</w:t>
      </w:r>
      <w:r w:rsidR="00F86FDF">
        <w:rPr>
          <w:rFonts w:ascii="Times New Roman" w:hAnsi="Times New Roman"/>
          <w:bCs/>
          <w:sz w:val="24"/>
          <w:szCs w:val="24"/>
        </w:rPr>
        <w:t>;</w:t>
      </w:r>
    </w:p>
    <w:p w14:paraId="7375AD64" w14:textId="11E7A1B3"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Szkolenie na temat segregacji odpadów w ramach akcji edukacyjnej „RADY NA ODPADY”</w:t>
      </w:r>
      <w:r w:rsidR="00F86FDF">
        <w:rPr>
          <w:rFonts w:ascii="Times New Roman" w:hAnsi="Times New Roman"/>
          <w:bCs/>
          <w:sz w:val="24"/>
          <w:szCs w:val="24"/>
        </w:rPr>
        <w:t>;</w:t>
      </w:r>
    </w:p>
    <w:p w14:paraId="1A95A5E9" w14:textId="7E32FA35"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proofErr w:type="spellStart"/>
      <w:r w:rsidRPr="00A472BA">
        <w:rPr>
          <w:rFonts w:ascii="Times New Roman" w:hAnsi="Times New Roman"/>
          <w:bCs/>
          <w:sz w:val="24"/>
          <w:szCs w:val="24"/>
        </w:rPr>
        <w:t>Webinar</w:t>
      </w:r>
      <w:proofErr w:type="spellEnd"/>
      <w:r w:rsidRPr="00A472BA">
        <w:rPr>
          <w:rFonts w:ascii="Times New Roman" w:hAnsi="Times New Roman"/>
          <w:bCs/>
          <w:sz w:val="24"/>
          <w:szCs w:val="24"/>
        </w:rPr>
        <w:t xml:space="preserve"> dotyczący projektu </w:t>
      </w:r>
      <w:proofErr w:type="spellStart"/>
      <w:r w:rsidRPr="00A472BA">
        <w:rPr>
          <w:rFonts w:ascii="Times New Roman" w:hAnsi="Times New Roman"/>
          <w:bCs/>
          <w:sz w:val="24"/>
          <w:szCs w:val="24"/>
        </w:rPr>
        <w:t>Cyberbezpiczeny</w:t>
      </w:r>
      <w:proofErr w:type="spellEnd"/>
      <w:r w:rsidRPr="00A472BA">
        <w:rPr>
          <w:rFonts w:ascii="Times New Roman" w:hAnsi="Times New Roman"/>
          <w:bCs/>
          <w:sz w:val="24"/>
          <w:szCs w:val="24"/>
        </w:rPr>
        <w:t xml:space="preserve"> Rząd</w:t>
      </w:r>
      <w:r w:rsidR="00F86FDF">
        <w:rPr>
          <w:rFonts w:ascii="Times New Roman" w:hAnsi="Times New Roman"/>
          <w:bCs/>
          <w:sz w:val="24"/>
          <w:szCs w:val="24"/>
        </w:rPr>
        <w:t>;</w:t>
      </w:r>
    </w:p>
    <w:p w14:paraId="75DAD188" w14:textId="04B5CD93"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Skąd przestępcy mają nasze dane? Prywatność w sieci"</w:t>
      </w:r>
      <w:r w:rsidR="00F86FDF">
        <w:rPr>
          <w:rFonts w:ascii="Times New Roman" w:hAnsi="Times New Roman"/>
          <w:bCs/>
          <w:sz w:val="24"/>
          <w:szCs w:val="24"/>
        </w:rPr>
        <w:t>;</w:t>
      </w:r>
    </w:p>
    <w:p w14:paraId="6EEDC69B" w14:textId="4D9C3FDE"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w:t>
      </w:r>
      <w:proofErr w:type="spellStart"/>
      <w:r w:rsidRPr="00A472BA">
        <w:rPr>
          <w:rFonts w:ascii="Times New Roman" w:hAnsi="Times New Roman"/>
          <w:bCs/>
          <w:sz w:val="24"/>
          <w:szCs w:val="24"/>
        </w:rPr>
        <w:t>Cyberbezpieczeństwo</w:t>
      </w:r>
      <w:proofErr w:type="spellEnd"/>
      <w:r w:rsidRPr="00A472BA">
        <w:rPr>
          <w:rFonts w:ascii="Times New Roman" w:hAnsi="Times New Roman"/>
          <w:bCs/>
          <w:sz w:val="24"/>
          <w:szCs w:val="24"/>
        </w:rPr>
        <w:t xml:space="preserve"> w urzędzie.</w:t>
      </w:r>
      <w:r w:rsidR="00F86FDF">
        <w:rPr>
          <w:rFonts w:ascii="Times New Roman" w:hAnsi="Times New Roman"/>
          <w:bCs/>
          <w:sz w:val="24"/>
          <w:szCs w:val="24"/>
        </w:rPr>
        <w:t>;</w:t>
      </w:r>
    </w:p>
    <w:p w14:paraId="6A958BC4" w14:textId="1DA7940B"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Czy umiesz prawidłowo identyfikować operacje przetwarzania danych?</w:t>
      </w:r>
      <w:r w:rsidR="00F86FDF">
        <w:rPr>
          <w:rFonts w:ascii="Times New Roman" w:hAnsi="Times New Roman"/>
          <w:bCs/>
          <w:sz w:val="24"/>
          <w:szCs w:val="24"/>
        </w:rPr>
        <w:t>;</w:t>
      </w:r>
    </w:p>
    <w:p w14:paraId="7B5A2C0B" w14:textId="40E72783"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Etyka w pracy urzędnika</w:t>
      </w:r>
      <w:r w:rsidR="00F86FDF">
        <w:rPr>
          <w:rFonts w:ascii="Times New Roman" w:hAnsi="Times New Roman"/>
          <w:bCs/>
          <w:sz w:val="24"/>
          <w:szCs w:val="24"/>
        </w:rPr>
        <w:t>;</w:t>
      </w:r>
    </w:p>
    <w:p w14:paraId="52CF4B15" w14:textId="7EE3AB4C"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 xml:space="preserve">Job </w:t>
      </w:r>
      <w:proofErr w:type="spellStart"/>
      <w:r w:rsidRPr="00A472BA">
        <w:rPr>
          <w:rFonts w:ascii="Times New Roman" w:hAnsi="Times New Roman"/>
          <w:bCs/>
          <w:sz w:val="24"/>
          <w:szCs w:val="24"/>
        </w:rPr>
        <w:t>Creafting</w:t>
      </w:r>
      <w:proofErr w:type="spellEnd"/>
      <w:r w:rsidRPr="00A472BA">
        <w:rPr>
          <w:rFonts w:ascii="Times New Roman" w:hAnsi="Times New Roman"/>
          <w:bCs/>
          <w:sz w:val="24"/>
          <w:szCs w:val="24"/>
        </w:rPr>
        <w:t>: metoda budowania zaangażowania i satysfakcji w pracy</w:t>
      </w:r>
      <w:r w:rsidR="00F86FDF">
        <w:rPr>
          <w:rFonts w:ascii="Times New Roman" w:hAnsi="Times New Roman"/>
          <w:bCs/>
          <w:sz w:val="24"/>
          <w:szCs w:val="24"/>
        </w:rPr>
        <w:t>;</w:t>
      </w:r>
    </w:p>
    <w:p w14:paraId="3A2AFF6D" w14:textId="7F2F7339"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proofErr w:type="spellStart"/>
      <w:r w:rsidRPr="00A472BA">
        <w:rPr>
          <w:rFonts w:ascii="Times New Roman" w:hAnsi="Times New Roman"/>
          <w:bCs/>
          <w:sz w:val="24"/>
          <w:szCs w:val="24"/>
        </w:rPr>
        <w:t>Cyberbezpiczeny</w:t>
      </w:r>
      <w:proofErr w:type="spellEnd"/>
      <w:r w:rsidRPr="00A472BA">
        <w:rPr>
          <w:rFonts w:ascii="Times New Roman" w:hAnsi="Times New Roman"/>
          <w:bCs/>
          <w:sz w:val="24"/>
          <w:szCs w:val="24"/>
        </w:rPr>
        <w:t xml:space="preserve"> Rząd</w:t>
      </w:r>
      <w:r w:rsidR="00F86FDF">
        <w:rPr>
          <w:rFonts w:ascii="Times New Roman" w:hAnsi="Times New Roman"/>
          <w:bCs/>
          <w:sz w:val="24"/>
          <w:szCs w:val="24"/>
        </w:rPr>
        <w:t>;</w:t>
      </w:r>
    </w:p>
    <w:p w14:paraId="41278E11" w14:textId="5A645235"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Ustalanie okresu zasiłkowego</w:t>
      </w:r>
      <w:r w:rsidR="00F86FDF">
        <w:rPr>
          <w:rFonts w:ascii="Times New Roman" w:hAnsi="Times New Roman"/>
          <w:bCs/>
          <w:sz w:val="24"/>
          <w:szCs w:val="24"/>
        </w:rPr>
        <w:t>;</w:t>
      </w:r>
    </w:p>
    <w:p w14:paraId="5CDC2E8D" w14:textId="55B2A8DF"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Spotkanie głównych księgowych WI IH</w:t>
      </w:r>
      <w:r w:rsidR="00F86FDF">
        <w:rPr>
          <w:rFonts w:ascii="Times New Roman" w:hAnsi="Times New Roman"/>
          <w:bCs/>
          <w:sz w:val="24"/>
          <w:szCs w:val="24"/>
        </w:rPr>
        <w:t>;</w:t>
      </w:r>
    </w:p>
    <w:p w14:paraId="76DFEA10" w14:textId="42056940"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Zasady ustalania prawa do zasiłku macierzyńskiego, za okres udzielonych urlopów związanych z macierzyństwem</w:t>
      </w:r>
      <w:r w:rsidR="00F86FDF">
        <w:rPr>
          <w:rFonts w:ascii="Times New Roman" w:hAnsi="Times New Roman"/>
          <w:bCs/>
          <w:sz w:val="24"/>
          <w:szCs w:val="24"/>
        </w:rPr>
        <w:t>;</w:t>
      </w:r>
    </w:p>
    <w:p w14:paraId="450B17B0" w14:textId="64A387DA"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Zasady składania i korygowania dokumentów zgłoszeniowych oraz rozliczeniowych składanych do ZUS</w:t>
      </w:r>
      <w:r w:rsidR="00F86FDF">
        <w:rPr>
          <w:rFonts w:ascii="Times New Roman" w:hAnsi="Times New Roman"/>
          <w:bCs/>
          <w:sz w:val="24"/>
          <w:szCs w:val="24"/>
        </w:rPr>
        <w:t>;</w:t>
      </w:r>
    </w:p>
    <w:p w14:paraId="60911C17" w14:textId="709F9A99"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Prosty język w administracji</w:t>
      </w:r>
      <w:r w:rsidR="00F86FDF">
        <w:rPr>
          <w:rFonts w:ascii="Times New Roman" w:hAnsi="Times New Roman"/>
          <w:bCs/>
          <w:sz w:val="24"/>
          <w:szCs w:val="24"/>
        </w:rPr>
        <w:t>;</w:t>
      </w:r>
    </w:p>
    <w:p w14:paraId="13FBF984" w14:textId="35FAC8B5"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 xml:space="preserve">Depresja, indywidualne czynniki ryzyka – perspektywa zawodowa </w:t>
      </w:r>
      <w:r w:rsidR="00F86FDF">
        <w:rPr>
          <w:rFonts w:ascii="Times New Roman" w:hAnsi="Times New Roman"/>
          <w:bCs/>
          <w:sz w:val="24"/>
          <w:szCs w:val="24"/>
        </w:rPr>
        <w:t>;</w:t>
      </w:r>
    </w:p>
    <w:p w14:paraId="0782C7CB" w14:textId="70F29B99"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Emocje w pracy – wyzwanie i szansa dla służby cywilnej</w:t>
      </w:r>
      <w:r w:rsidR="00F86FDF">
        <w:rPr>
          <w:rFonts w:ascii="Times New Roman" w:hAnsi="Times New Roman"/>
          <w:bCs/>
          <w:sz w:val="24"/>
          <w:szCs w:val="24"/>
        </w:rPr>
        <w:t>;</w:t>
      </w:r>
    </w:p>
    <w:p w14:paraId="44A31F9B" w14:textId="2648203D"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 xml:space="preserve">Zespoły </w:t>
      </w:r>
      <w:proofErr w:type="spellStart"/>
      <w:r w:rsidRPr="00A472BA">
        <w:rPr>
          <w:rFonts w:ascii="Times New Roman" w:hAnsi="Times New Roman"/>
          <w:bCs/>
          <w:sz w:val="24"/>
          <w:szCs w:val="24"/>
        </w:rPr>
        <w:t>neuroróżnorodne</w:t>
      </w:r>
      <w:proofErr w:type="spellEnd"/>
      <w:r w:rsidRPr="00A472BA">
        <w:rPr>
          <w:rFonts w:ascii="Times New Roman" w:hAnsi="Times New Roman"/>
          <w:bCs/>
          <w:sz w:val="24"/>
          <w:szCs w:val="24"/>
        </w:rPr>
        <w:t xml:space="preserve"> w urzędzie</w:t>
      </w:r>
      <w:r w:rsidR="00F86FDF">
        <w:rPr>
          <w:rFonts w:ascii="Times New Roman" w:hAnsi="Times New Roman"/>
          <w:bCs/>
          <w:sz w:val="24"/>
          <w:szCs w:val="24"/>
        </w:rPr>
        <w:t>;</w:t>
      </w:r>
    </w:p>
    <w:p w14:paraId="2793888B" w14:textId="38098E1D"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Rzecznik konsumentów kontra przewoźnik lotniczy. Praktyczne wsparcie konsumenta w sprawach lotniczych</w:t>
      </w:r>
      <w:r w:rsidR="00F86FDF">
        <w:rPr>
          <w:rFonts w:ascii="Times New Roman" w:hAnsi="Times New Roman"/>
          <w:bCs/>
          <w:sz w:val="24"/>
          <w:szCs w:val="24"/>
        </w:rPr>
        <w:t>;</w:t>
      </w:r>
    </w:p>
    <w:p w14:paraId="42851C26" w14:textId="619DD316"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 xml:space="preserve">Kurs </w:t>
      </w:r>
      <w:proofErr w:type="spellStart"/>
      <w:r w:rsidRPr="00A472BA">
        <w:rPr>
          <w:rFonts w:ascii="Times New Roman" w:hAnsi="Times New Roman"/>
          <w:bCs/>
          <w:sz w:val="24"/>
          <w:szCs w:val="24"/>
        </w:rPr>
        <w:t>surwiwalowy</w:t>
      </w:r>
      <w:proofErr w:type="spellEnd"/>
      <w:r w:rsidR="00F86FDF">
        <w:rPr>
          <w:rFonts w:ascii="Times New Roman" w:hAnsi="Times New Roman"/>
          <w:bCs/>
          <w:sz w:val="24"/>
          <w:szCs w:val="24"/>
        </w:rPr>
        <w:t>;</w:t>
      </w:r>
    </w:p>
    <w:p w14:paraId="631C6970" w14:textId="7EB7EA0D"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proofErr w:type="spellStart"/>
      <w:r w:rsidRPr="00A472BA">
        <w:rPr>
          <w:rFonts w:ascii="Times New Roman" w:hAnsi="Times New Roman"/>
          <w:bCs/>
          <w:sz w:val="24"/>
          <w:szCs w:val="24"/>
        </w:rPr>
        <w:t>Cyberzagrożenia</w:t>
      </w:r>
      <w:proofErr w:type="spellEnd"/>
      <w:r w:rsidRPr="00A472BA">
        <w:rPr>
          <w:rFonts w:ascii="Times New Roman" w:hAnsi="Times New Roman"/>
          <w:bCs/>
          <w:sz w:val="24"/>
          <w:szCs w:val="24"/>
        </w:rPr>
        <w:t xml:space="preserve"> dla konsumentów na rynku finansowym</w:t>
      </w:r>
      <w:r w:rsidR="00F86FDF">
        <w:rPr>
          <w:rFonts w:ascii="Times New Roman" w:hAnsi="Times New Roman"/>
          <w:bCs/>
          <w:sz w:val="24"/>
          <w:szCs w:val="24"/>
        </w:rPr>
        <w:t>;</w:t>
      </w:r>
    </w:p>
    <w:p w14:paraId="6B892DA0" w14:textId="2FC76510"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Myślenie krytyczne – jak być czujnym w świecie cyfrowym i rzeczywistym</w:t>
      </w:r>
      <w:r w:rsidR="00F86FDF">
        <w:rPr>
          <w:rFonts w:ascii="Times New Roman" w:hAnsi="Times New Roman"/>
          <w:bCs/>
          <w:sz w:val="24"/>
          <w:szCs w:val="24"/>
        </w:rPr>
        <w:t>;</w:t>
      </w:r>
    </w:p>
    <w:p w14:paraId="4558B077" w14:textId="0F7CF1B4"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Spotkanie informacyjne „Funkcja doradcy ds. etyki w służbie cywilnej – w teorii i praktyce”</w:t>
      </w:r>
      <w:r w:rsidR="00F86FDF">
        <w:rPr>
          <w:rFonts w:ascii="Times New Roman" w:hAnsi="Times New Roman"/>
          <w:bCs/>
          <w:sz w:val="24"/>
          <w:szCs w:val="24"/>
        </w:rPr>
        <w:t>;</w:t>
      </w:r>
    </w:p>
    <w:p w14:paraId="77B59BAF" w14:textId="47514687"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Jak efektywnie zarządzać zespołem w świecie zmiany</w:t>
      </w:r>
      <w:r w:rsidR="00F86FDF">
        <w:rPr>
          <w:rFonts w:ascii="Times New Roman" w:hAnsi="Times New Roman"/>
          <w:bCs/>
          <w:sz w:val="24"/>
          <w:szCs w:val="24"/>
        </w:rPr>
        <w:t>;</w:t>
      </w:r>
    </w:p>
    <w:p w14:paraId="1E12F89E" w14:textId="140B9578"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„Różnorodność w zespole – jak korzystać z potencjału ludzi"</w:t>
      </w:r>
      <w:r w:rsidR="00F86FDF">
        <w:rPr>
          <w:rFonts w:ascii="Times New Roman" w:hAnsi="Times New Roman"/>
          <w:bCs/>
          <w:sz w:val="24"/>
          <w:szCs w:val="24"/>
        </w:rPr>
        <w:t>;</w:t>
      </w:r>
    </w:p>
    <w:p w14:paraId="6566B498" w14:textId="6FC9C012" w:rsidR="00A472BA" w:rsidRPr="00A472BA" w:rsidRDefault="00DC7A0C">
      <w:pPr>
        <w:pStyle w:val="Akapitzlist"/>
        <w:numPr>
          <w:ilvl w:val="0"/>
          <w:numId w:val="52"/>
        </w:numPr>
        <w:autoSpaceDE w:val="0"/>
        <w:spacing w:after="0" w:line="240" w:lineRule="auto"/>
        <w:ind w:left="1077" w:hanging="357"/>
        <w:jc w:val="both"/>
        <w:rPr>
          <w:rFonts w:ascii="Times New Roman" w:hAnsi="Times New Roman"/>
          <w:bCs/>
          <w:sz w:val="24"/>
          <w:szCs w:val="24"/>
        </w:rPr>
      </w:pPr>
      <w:r>
        <w:rPr>
          <w:rFonts w:ascii="Times New Roman" w:hAnsi="Times New Roman"/>
          <w:bCs/>
          <w:sz w:val="24"/>
          <w:szCs w:val="24"/>
        </w:rPr>
        <w:t>udział</w:t>
      </w:r>
      <w:r w:rsidR="00A472BA" w:rsidRPr="00A472BA">
        <w:rPr>
          <w:rFonts w:ascii="Times New Roman" w:hAnsi="Times New Roman"/>
          <w:bCs/>
          <w:sz w:val="24"/>
          <w:szCs w:val="24"/>
        </w:rPr>
        <w:t xml:space="preserve"> naczelników</w:t>
      </w:r>
      <w:r>
        <w:rPr>
          <w:rFonts w:ascii="Times New Roman" w:hAnsi="Times New Roman"/>
          <w:bCs/>
          <w:sz w:val="24"/>
          <w:szCs w:val="24"/>
        </w:rPr>
        <w:t xml:space="preserve"> wydziałów kontrolnych w naradach organizowanych przez UOKiK</w:t>
      </w:r>
      <w:r w:rsidR="00F86FDF">
        <w:rPr>
          <w:rFonts w:ascii="Times New Roman" w:hAnsi="Times New Roman"/>
          <w:bCs/>
          <w:sz w:val="24"/>
          <w:szCs w:val="24"/>
        </w:rPr>
        <w:t>;</w:t>
      </w:r>
    </w:p>
    <w:p w14:paraId="73D844E6" w14:textId="39C76346" w:rsidR="00A472BA" w:rsidRPr="00A472BA" w:rsidRDefault="00DC7A0C">
      <w:pPr>
        <w:pStyle w:val="Akapitzlist"/>
        <w:numPr>
          <w:ilvl w:val="0"/>
          <w:numId w:val="52"/>
        </w:numPr>
        <w:autoSpaceDE w:val="0"/>
        <w:spacing w:after="0" w:line="240" w:lineRule="auto"/>
        <w:ind w:left="1077" w:hanging="357"/>
        <w:jc w:val="both"/>
        <w:rPr>
          <w:rFonts w:ascii="Times New Roman" w:hAnsi="Times New Roman"/>
          <w:bCs/>
          <w:sz w:val="24"/>
          <w:szCs w:val="24"/>
        </w:rPr>
      </w:pPr>
      <w:r>
        <w:rPr>
          <w:rFonts w:ascii="Times New Roman" w:hAnsi="Times New Roman"/>
          <w:bCs/>
          <w:sz w:val="24"/>
          <w:szCs w:val="24"/>
        </w:rPr>
        <w:t>szkolenia</w:t>
      </w:r>
      <w:r w:rsidR="00A472BA" w:rsidRPr="00A472BA">
        <w:rPr>
          <w:rFonts w:ascii="Times New Roman" w:hAnsi="Times New Roman"/>
          <w:bCs/>
          <w:sz w:val="24"/>
          <w:szCs w:val="24"/>
        </w:rPr>
        <w:t xml:space="preserve"> dla archiwistów zakładowych </w:t>
      </w:r>
      <w:r w:rsidR="00F86FDF">
        <w:rPr>
          <w:rFonts w:ascii="Times New Roman" w:hAnsi="Times New Roman"/>
          <w:bCs/>
          <w:sz w:val="24"/>
          <w:szCs w:val="24"/>
        </w:rPr>
        <w:t>;</w:t>
      </w:r>
    </w:p>
    <w:p w14:paraId="5B93BC9A" w14:textId="62DB0C4C"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Bezpieczna praca w cyfrowym świecie: od wycieku danych po ciemną stronę AI</w:t>
      </w:r>
      <w:r w:rsidR="00F86FDF">
        <w:rPr>
          <w:rFonts w:ascii="Times New Roman" w:hAnsi="Times New Roman"/>
          <w:bCs/>
          <w:sz w:val="24"/>
          <w:szCs w:val="24"/>
        </w:rPr>
        <w:t>;</w:t>
      </w:r>
    </w:p>
    <w:p w14:paraId="42FD31DB" w14:textId="0873BAB8"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 xml:space="preserve">„Środy z </w:t>
      </w:r>
      <w:proofErr w:type="spellStart"/>
      <w:r w:rsidRPr="00A472BA">
        <w:rPr>
          <w:rFonts w:ascii="Times New Roman" w:hAnsi="Times New Roman"/>
          <w:bCs/>
          <w:sz w:val="24"/>
          <w:szCs w:val="24"/>
        </w:rPr>
        <w:t>KSeF</w:t>
      </w:r>
      <w:proofErr w:type="spellEnd"/>
      <w:r w:rsidRPr="00A472BA">
        <w:rPr>
          <w:rFonts w:ascii="Times New Roman" w:hAnsi="Times New Roman"/>
          <w:bCs/>
          <w:sz w:val="24"/>
          <w:szCs w:val="24"/>
        </w:rPr>
        <w:t xml:space="preserve">” - Podstawowe informacje o </w:t>
      </w:r>
      <w:proofErr w:type="spellStart"/>
      <w:r w:rsidRPr="00A472BA">
        <w:rPr>
          <w:rFonts w:ascii="Times New Roman" w:hAnsi="Times New Roman"/>
          <w:bCs/>
          <w:sz w:val="24"/>
          <w:szCs w:val="24"/>
        </w:rPr>
        <w:t>KSeF</w:t>
      </w:r>
      <w:proofErr w:type="spellEnd"/>
      <w:r w:rsidRPr="00A472BA">
        <w:rPr>
          <w:rFonts w:ascii="Times New Roman" w:hAnsi="Times New Roman"/>
          <w:bCs/>
          <w:sz w:val="24"/>
          <w:szCs w:val="24"/>
        </w:rPr>
        <w:t xml:space="preserve"> </w:t>
      </w:r>
      <w:r w:rsidR="00F86FDF">
        <w:rPr>
          <w:rFonts w:ascii="Times New Roman" w:hAnsi="Times New Roman"/>
          <w:bCs/>
          <w:sz w:val="24"/>
          <w:szCs w:val="24"/>
        </w:rPr>
        <w:t>;</w:t>
      </w:r>
    </w:p>
    <w:p w14:paraId="609C3F77" w14:textId="5ACEE907"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Jak HR rekrutuje utalentowanych pracowników i jak ich utrzymać w organizacji</w:t>
      </w:r>
      <w:r w:rsidR="00F86FDF">
        <w:rPr>
          <w:rFonts w:ascii="Times New Roman" w:hAnsi="Times New Roman"/>
          <w:bCs/>
          <w:sz w:val="24"/>
          <w:szCs w:val="24"/>
        </w:rPr>
        <w:t>;</w:t>
      </w:r>
    </w:p>
    <w:p w14:paraId="773DF2CB" w14:textId="4ECE969F"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 xml:space="preserve">„Środy z </w:t>
      </w:r>
      <w:proofErr w:type="spellStart"/>
      <w:r w:rsidRPr="00A472BA">
        <w:rPr>
          <w:rFonts w:ascii="Times New Roman" w:hAnsi="Times New Roman"/>
          <w:bCs/>
          <w:sz w:val="24"/>
          <w:szCs w:val="24"/>
        </w:rPr>
        <w:t>KSeF</w:t>
      </w:r>
      <w:proofErr w:type="spellEnd"/>
      <w:r w:rsidRPr="00A472BA">
        <w:rPr>
          <w:rFonts w:ascii="Times New Roman" w:hAnsi="Times New Roman"/>
          <w:bCs/>
          <w:sz w:val="24"/>
          <w:szCs w:val="24"/>
        </w:rPr>
        <w:t xml:space="preserve">” - Wystawianie i otrzymywanie faktur w </w:t>
      </w:r>
      <w:proofErr w:type="spellStart"/>
      <w:r w:rsidRPr="00A472BA">
        <w:rPr>
          <w:rFonts w:ascii="Times New Roman" w:hAnsi="Times New Roman"/>
          <w:bCs/>
          <w:sz w:val="24"/>
          <w:szCs w:val="24"/>
        </w:rPr>
        <w:t>KSeF</w:t>
      </w:r>
      <w:proofErr w:type="spellEnd"/>
      <w:r w:rsidRPr="00A472BA">
        <w:rPr>
          <w:rFonts w:ascii="Times New Roman" w:hAnsi="Times New Roman"/>
          <w:bCs/>
          <w:sz w:val="24"/>
          <w:szCs w:val="24"/>
        </w:rPr>
        <w:t xml:space="preserve"> </w:t>
      </w:r>
      <w:r w:rsidR="00F86FDF">
        <w:rPr>
          <w:rFonts w:ascii="Times New Roman" w:hAnsi="Times New Roman"/>
          <w:bCs/>
          <w:sz w:val="24"/>
          <w:szCs w:val="24"/>
        </w:rPr>
        <w:t>;</w:t>
      </w:r>
    </w:p>
    <w:p w14:paraId="3DB2BEDC" w14:textId="66752CDF"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Dezinformacja i manipulacja – jak rozpoznać i przeciwdziałać</w:t>
      </w:r>
      <w:r w:rsidR="00F86FDF">
        <w:rPr>
          <w:rFonts w:ascii="Times New Roman" w:hAnsi="Times New Roman"/>
          <w:bCs/>
          <w:sz w:val="24"/>
          <w:szCs w:val="24"/>
        </w:rPr>
        <w:t>;</w:t>
      </w:r>
    </w:p>
    <w:p w14:paraId="52667F85" w14:textId="3847626B"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Zasady wypełniania i składania wniosków o świadczenia emerytalno-rentowych</w:t>
      </w:r>
      <w:r w:rsidR="00F86FDF">
        <w:rPr>
          <w:rFonts w:ascii="Times New Roman" w:hAnsi="Times New Roman"/>
          <w:bCs/>
          <w:sz w:val="24"/>
          <w:szCs w:val="24"/>
        </w:rPr>
        <w:t>;</w:t>
      </w:r>
    </w:p>
    <w:p w14:paraId="2FC1FFA4" w14:textId="259782EE"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Pierwsza pomoc przedmedyczna</w:t>
      </w:r>
      <w:r w:rsidR="00F86FDF">
        <w:rPr>
          <w:rFonts w:ascii="Times New Roman" w:hAnsi="Times New Roman"/>
          <w:bCs/>
          <w:sz w:val="24"/>
          <w:szCs w:val="24"/>
        </w:rPr>
        <w:t>;</w:t>
      </w:r>
    </w:p>
    <w:p w14:paraId="57EE8EB9" w14:textId="4086B90E"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Ochrona ludności i obrona cywilna</w:t>
      </w:r>
      <w:r w:rsidR="00F86FDF">
        <w:rPr>
          <w:rFonts w:ascii="Times New Roman" w:hAnsi="Times New Roman"/>
          <w:bCs/>
          <w:sz w:val="24"/>
          <w:szCs w:val="24"/>
        </w:rPr>
        <w:t>;</w:t>
      </w:r>
    </w:p>
    <w:p w14:paraId="21B19C59" w14:textId="0B762AB3"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Siła relacji w odkrywaniu własnych mocy</w:t>
      </w:r>
      <w:r w:rsidR="00F86FDF">
        <w:rPr>
          <w:rFonts w:ascii="Times New Roman" w:hAnsi="Times New Roman"/>
          <w:bCs/>
          <w:sz w:val="24"/>
          <w:szCs w:val="24"/>
        </w:rPr>
        <w:t>;</w:t>
      </w:r>
    </w:p>
    <w:p w14:paraId="35C7B67C" w14:textId="4F50DBFC" w:rsidR="00A472BA" w:rsidRPr="00A472BA" w:rsidRDefault="00A472BA">
      <w:pPr>
        <w:pStyle w:val="Akapitzlist"/>
        <w:numPr>
          <w:ilvl w:val="0"/>
          <w:numId w:val="52"/>
        </w:numPr>
        <w:autoSpaceDE w:val="0"/>
        <w:spacing w:after="0" w:line="240" w:lineRule="auto"/>
        <w:ind w:left="1077" w:hanging="357"/>
        <w:jc w:val="both"/>
        <w:rPr>
          <w:rFonts w:ascii="Times New Roman" w:hAnsi="Times New Roman"/>
          <w:bCs/>
          <w:sz w:val="24"/>
          <w:szCs w:val="24"/>
        </w:rPr>
      </w:pPr>
      <w:r w:rsidRPr="00A472BA">
        <w:rPr>
          <w:rFonts w:ascii="Times New Roman" w:hAnsi="Times New Roman"/>
          <w:bCs/>
          <w:sz w:val="24"/>
          <w:szCs w:val="24"/>
        </w:rPr>
        <w:t>13. Forum HR-</w:t>
      </w:r>
      <w:proofErr w:type="spellStart"/>
      <w:r w:rsidRPr="00A472BA">
        <w:rPr>
          <w:rFonts w:ascii="Times New Roman" w:hAnsi="Times New Roman"/>
          <w:bCs/>
          <w:sz w:val="24"/>
          <w:szCs w:val="24"/>
        </w:rPr>
        <w:t>owców</w:t>
      </w:r>
      <w:proofErr w:type="spellEnd"/>
      <w:r>
        <w:rPr>
          <w:rFonts w:ascii="Times New Roman" w:hAnsi="Times New Roman"/>
          <w:bCs/>
          <w:sz w:val="24"/>
          <w:szCs w:val="24"/>
        </w:rPr>
        <w:t>.</w:t>
      </w:r>
      <w:r w:rsidR="00F86FDF">
        <w:rPr>
          <w:rFonts w:ascii="Times New Roman" w:hAnsi="Times New Roman"/>
          <w:bCs/>
          <w:sz w:val="24"/>
          <w:szCs w:val="24"/>
        </w:rPr>
        <w:t>;</w:t>
      </w:r>
    </w:p>
    <w:p w14:paraId="6215A57A" w14:textId="0DC9FABD" w:rsidR="00DC6B92" w:rsidRPr="001D6170" w:rsidRDefault="00DC6B92">
      <w:pPr>
        <w:pStyle w:val="Akapitzlist"/>
        <w:numPr>
          <w:ilvl w:val="0"/>
          <w:numId w:val="28"/>
        </w:numPr>
        <w:autoSpaceDE w:val="0"/>
        <w:spacing w:after="0" w:line="240" w:lineRule="auto"/>
        <w:jc w:val="both"/>
        <w:rPr>
          <w:rFonts w:ascii="Times New Roman" w:hAnsi="Times New Roman"/>
          <w:bCs/>
          <w:sz w:val="24"/>
          <w:szCs w:val="24"/>
        </w:rPr>
      </w:pPr>
      <w:r w:rsidRPr="001D6170">
        <w:rPr>
          <w:rFonts w:ascii="Times New Roman" w:hAnsi="Times New Roman"/>
          <w:bCs/>
          <w:sz w:val="24"/>
          <w:szCs w:val="24"/>
        </w:rPr>
        <w:t>szkolenia wewnętrzne:</w:t>
      </w:r>
    </w:p>
    <w:p w14:paraId="4EE0ADE5" w14:textId="1768ADC7" w:rsidR="00A472BA" w:rsidRPr="00A472BA" w:rsidRDefault="00A472BA">
      <w:pPr>
        <w:pStyle w:val="Akapitzlist"/>
        <w:numPr>
          <w:ilvl w:val="0"/>
          <w:numId w:val="53"/>
        </w:numPr>
        <w:autoSpaceDE w:val="0"/>
        <w:spacing w:after="0" w:line="240" w:lineRule="auto"/>
        <w:ind w:left="1134" w:hanging="357"/>
        <w:jc w:val="both"/>
        <w:rPr>
          <w:rFonts w:ascii="Times New Roman" w:hAnsi="Times New Roman"/>
          <w:bCs/>
          <w:sz w:val="24"/>
          <w:szCs w:val="24"/>
        </w:rPr>
      </w:pPr>
      <w:r w:rsidRPr="00A472BA">
        <w:rPr>
          <w:rFonts w:ascii="Times New Roman" w:hAnsi="Times New Roman"/>
          <w:bCs/>
          <w:sz w:val="24"/>
          <w:szCs w:val="24"/>
        </w:rPr>
        <w:lastRenderedPageBreak/>
        <w:t>w zakresie zabezpieczeń i weryfikacji autentyczności banderol oraz upoważnień do odbioru banderol</w:t>
      </w:r>
      <w:r w:rsidR="00960AE1">
        <w:rPr>
          <w:rFonts w:ascii="Times New Roman" w:hAnsi="Times New Roman"/>
          <w:bCs/>
          <w:sz w:val="24"/>
          <w:szCs w:val="24"/>
        </w:rPr>
        <w:t>;</w:t>
      </w:r>
    </w:p>
    <w:p w14:paraId="55CB1F70" w14:textId="05745B0B" w:rsidR="00A472BA" w:rsidRPr="00A472BA" w:rsidRDefault="00A472BA">
      <w:pPr>
        <w:pStyle w:val="Akapitzlist"/>
        <w:numPr>
          <w:ilvl w:val="0"/>
          <w:numId w:val="53"/>
        </w:numPr>
        <w:autoSpaceDE w:val="0"/>
        <w:spacing w:after="0" w:line="240" w:lineRule="auto"/>
        <w:ind w:left="1134" w:hanging="357"/>
        <w:jc w:val="both"/>
        <w:rPr>
          <w:rFonts w:ascii="Times New Roman" w:hAnsi="Times New Roman"/>
          <w:bCs/>
          <w:sz w:val="24"/>
          <w:szCs w:val="24"/>
        </w:rPr>
      </w:pPr>
      <w:r w:rsidRPr="00A472BA">
        <w:rPr>
          <w:rFonts w:ascii="Times New Roman" w:hAnsi="Times New Roman"/>
          <w:bCs/>
          <w:sz w:val="24"/>
          <w:szCs w:val="24"/>
        </w:rPr>
        <w:t>dot. ochrony informacji niejawnych oznaczonych klauzulą "ZASTRZEŻONE"</w:t>
      </w:r>
      <w:r w:rsidR="00960AE1">
        <w:rPr>
          <w:rFonts w:ascii="Times New Roman" w:hAnsi="Times New Roman"/>
          <w:bCs/>
          <w:sz w:val="24"/>
          <w:szCs w:val="24"/>
        </w:rPr>
        <w:t>;</w:t>
      </w:r>
    </w:p>
    <w:p w14:paraId="0C9EEFED" w14:textId="405D1C1C" w:rsidR="00A472BA" w:rsidRPr="00A472BA" w:rsidRDefault="00960AE1">
      <w:pPr>
        <w:pStyle w:val="Akapitzlist"/>
        <w:numPr>
          <w:ilvl w:val="0"/>
          <w:numId w:val="53"/>
        </w:numPr>
        <w:autoSpaceDE w:val="0"/>
        <w:spacing w:after="0" w:line="240" w:lineRule="auto"/>
        <w:ind w:left="1134" w:hanging="357"/>
        <w:jc w:val="both"/>
        <w:rPr>
          <w:rFonts w:ascii="Times New Roman" w:hAnsi="Times New Roman"/>
          <w:bCs/>
          <w:sz w:val="24"/>
          <w:szCs w:val="24"/>
        </w:rPr>
      </w:pPr>
      <w:r>
        <w:rPr>
          <w:rFonts w:ascii="Times New Roman" w:hAnsi="Times New Roman"/>
          <w:bCs/>
          <w:sz w:val="24"/>
          <w:szCs w:val="24"/>
        </w:rPr>
        <w:t>p</w:t>
      </w:r>
      <w:r w:rsidR="00A472BA" w:rsidRPr="00A472BA">
        <w:rPr>
          <w:rFonts w:ascii="Times New Roman" w:hAnsi="Times New Roman"/>
          <w:bCs/>
          <w:sz w:val="24"/>
          <w:szCs w:val="24"/>
        </w:rPr>
        <w:t>ostępowanie mandatowe</w:t>
      </w:r>
      <w:r>
        <w:rPr>
          <w:rFonts w:ascii="Times New Roman" w:hAnsi="Times New Roman"/>
          <w:bCs/>
          <w:sz w:val="24"/>
          <w:szCs w:val="24"/>
        </w:rPr>
        <w:t>;</w:t>
      </w:r>
    </w:p>
    <w:p w14:paraId="48670388" w14:textId="33CBF57E" w:rsidR="00A472BA" w:rsidRDefault="00DC7A0C">
      <w:pPr>
        <w:pStyle w:val="Akapitzlist"/>
        <w:numPr>
          <w:ilvl w:val="0"/>
          <w:numId w:val="53"/>
        </w:numPr>
        <w:autoSpaceDE w:val="0"/>
        <w:spacing w:after="0" w:line="240" w:lineRule="auto"/>
        <w:ind w:left="1134" w:hanging="357"/>
        <w:jc w:val="both"/>
        <w:rPr>
          <w:rFonts w:ascii="Times New Roman" w:hAnsi="Times New Roman"/>
          <w:bCs/>
          <w:sz w:val="24"/>
          <w:szCs w:val="24"/>
        </w:rPr>
      </w:pPr>
      <w:r>
        <w:rPr>
          <w:rFonts w:ascii="Times New Roman" w:hAnsi="Times New Roman"/>
          <w:bCs/>
          <w:sz w:val="24"/>
          <w:szCs w:val="24"/>
        </w:rPr>
        <w:t xml:space="preserve"> etyka</w:t>
      </w:r>
      <w:r w:rsidR="00A472BA" w:rsidRPr="00A472BA">
        <w:rPr>
          <w:rFonts w:ascii="Times New Roman" w:hAnsi="Times New Roman"/>
          <w:bCs/>
          <w:sz w:val="24"/>
          <w:szCs w:val="24"/>
        </w:rPr>
        <w:t xml:space="preserve"> dla osób podejmujących po raz pierwszy pracę w służbie cywilnej</w:t>
      </w:r>
      <w:r w:rsidR="00960AE1">
        <w:rPr>
          <w:rFonts w:ascii="Times New Roman" w:hAnsi="Times New Roman"/>
          <w:bCs/>
          <w:sz w:val="24"/>
          <w:szCs w:val="24"/>
        </w:rPr>
        <w:t>.</w:t>
      </w:r>
    </w:p>
    <w:p w14:paraId="38E6231B" w14:textId="77777777" w:rsidR="00DC7A0C" w:rsidRDefault="00DC7A0C" w:rsidP="00DC7A0C">
      <w:pPr>
        <w:autoSpaceDE w:val="0"/>
        <w:jc w:val="both"/>
        <w:rPr>
          <w:bCs/>
        </w:rPr>
      </w:pPr>
    </w:p>
    <w:p w14:paraId="3295B738" w14:textId="6D9118D0" w:rsidR="00DC7A0C" w:rsidRPr="00716291" w:rsidRDefault="00716291" w:rsidP="00895FBD">
      <w:pPr>
        <w:autoSpaceDE w:val="0"/>
        <w:spacing w:before="120" w:after="120"/>
        <w:jc w:val="both"/>
        <w:rPr>
          <w:b/>
          <w:bCs/>
          <w:i/>
        </w:rPr>
      </w:pPr>
      <w:r>
        <w:rPr>
          <w:b/>
          <w:bCs/>
        </w:rPr>
        <w:t>19)</w:t>
      </w:r>
      <w:r w:rsidR="00C95CF6">
        <w:rPr>
          <w:b/>
          <w:bCs/>
        </w:rPr>
        <w:t xml:space="preserve"> </w:t>
      </w:r>
      <w:r w:rsidR="00DC7A0C" w:rsidRPr="00C95CF6">
        <w:rPr>
          <w:b/>
          <w:bCs/>
        </w:rPr>
        <w:t xml:space="preserve">Udział Wojewódzkiego Inspektoratu Inspekcji Handlowej w </w:t>
      </w:r>
      <w:r w:rsidR="00DC7A0C" w:rsidRPr="00716291">
        <w:rPr>
          <w:b/>
          <w:bCs/>
          <w:i/>
        </w:rPr>
        <w:t xml:space="preserve">Programie Ochrony </w:t>
      </w:r>
      <w:r w:rsidRPr="00716291">
        <w:rPr>
          <w:b/>
          <w:bCs/>
          <w:i/>
        </w:rPr>
        <w:t xml:space="preserve">    </w:t>
      </w:r>
      <w:r w:rsidR="00DC7A0C" w:rsidRPr="00716291">
        <w:rPr>
          <w:b/>
          <w:bCs/>
          <w:i/>
        </w:rPr>
        <w:t>Ludności i Obrony</w:t>
      </w:r>
      <w:r w:rsidR="00EB73BE" w:rsidRPr="00716291">
        <w:rPr>
          <w:b/>
          <w:bCs/>
          <w:i/>
        </w:rPr>
        <w:t xml:space="preserve"> Cywilnej na lata 2025 -2026</w:t>
      </w:r>
    </w:p>
    <w:p w14:paraId="140A631A" w14:textId="69D87F42" w:rsidR="00EB73BE" w:rsidRDefault="00EB73BE" w:rsidP="00C95CF6">
      <w:pPr>
        <w:autoSpaceDE w:val="0"/>
        <w:jc w:val="both"/>
        <w:rPr>
          <w:bCs/>
        </w:rPr>
      </w:pPr>
      <w:r>
        <w:rPr>
          <w:bCs/>
        </w:rPr>
        <w:t xml:space="preserve">W 2025 roku WIIH w Białymstoku, w ramach Programu pozyskał środki finansowe w kwocie </w:t>
      </w:r>
      <w:r w:rsidR="00C43157" w:rsidRPr="00C43157">
        <w:rPr>
          <w:bCs/>
        </w:rPr>
        <w:t>34</w:t>
      </w:r>
      <w:r w:rsidR="00C43157">
        <w:rPr>
          <w:bCs/>
        </w:rPr>
        <w:t>.</w:t>
      </w:r>
      <w:r w:rsidR="00C43157" w:rsidRPr="00C43157">
        <w:rPr>
          <w:bCs/>
        </w:rPr>
        <w:t>38</w:t>
      </w:r>
      <w:r w:rsidR="00C43157">
        <w:rPr>
          <w:bCs/>
        </w:rPr>
        <w:t>7</w:t>
      </w:r>
      <w:r w:rsidR="00C43157" w:rsidRPr="00C43157">
        <w:rPr>
          <w:bCs/>
        </w:rPr>
        <w:t xml:space="preserve"> zł</w:t>
      </w:r>
      <w:r w:rsidR="00C43157">
        <w:rPr>
          <w:bCs/>
        </w:rPr>
        <w:t>,</w:t>
      </w:r>
      <w:r w:rsidRPr="00E06E4B">
        <w:rPr>
          <w:bCs/>
          <w:color w:val="FF0000"/>
        </w:rPr>
        <w:t xml:space="preserve"> </w:t>
      </w:r>
      <w:r>
        <w:rPr>
          <w:bCs/>
        </w:rPr>
        <w:t xml:space="preserve">które przeznaczył na zakup wyposażenia, zwiększającego odporność Inspektoratu w sytuacji wystąpienia sytuacji kryzysowych. Zakupiono magazyny energii, </w:t>
      </w:r>
      <w:proofErr w:type="spellStart"/>
      <w:r>
        <w:rPr>
          <w:bCs/>
        </w:rPr>
        <w:t>powerbanki</w:t>
      </w:r>
      <w:proofErr w:type="spellEnd"/>
      <w:r>
        <w:rPr>
          <w:bCs/>
        </w:rPr>
        <w:t>, apteczki i latarki taktyczne, w które wyposażono wszystkie jednostki terenowe Inspektoratu</w:t>
      </w:r>
      <w:r w:rsidR="00895FBD">
        <w:rPr>
          <w:bCs/>
        </w:rPr>
        <w:t>.</w:t>
      </w:r>
    </w:p>
    <w:p w14:paraId="091DEB58" w14:textId="77777777" w:rsidR="00895FBD" w:rsidRPr="00EB73BE" w:rsidRDefault="00895FBD" w:rsidP="00C95CF6">
      <w:pPr>
        <w:autoSpaceDE w:val="0"/>
        <w:jc w:val="both"/>
        <w:rPr>
          <w:bCs/>
        </w:rPr>
      </w:pPr>
    </w:p>
    <w:p w14:paraId="570161B8" w14:textId="0DBB8B50" w:rsidR="000C3BB2" w:rsidRPr="00C02C8C" w:rsidRDefault="000C3BB2">
      <w:pPr>
        <w:pStyle w:val="Akapitzlist"/>
        <w:numPr>
          <w:ilvl w:val="0"/>
          <w:numId w:val="9"/>
        </w:numPr>
        <w:contextualSpacing/>
        <w:rPr>
          <w:rFonts w:ascii="Times New Roman" w:hAnsi="Times New Roman"/>
          <w:b/>
          <w:sz w:val="28"/>
          <w:szCs w:val="28"/>
        </w:rPr>
      </w:pPr>
      <w:r w:rsidRPr="00C02C8C">
        <w:rPr>
          <w:rFonts w:ascii="Times New Roman" w:hAnsi="Times New Roman"/>
          <w:b/>
          <w:sz w:val="28"/>
          <w:szCs w:val="28"/>
        </w:rPr>
        <w:t>Podsumowanie</w:t>
      </w:r>
    </w:p>
    <w:p w14:paraId="26A9A3FD" w14:textId="112BD96C" w:rsidR="00F377D9" w:rsidRPr="001D6170" w:rsidRDefault="000C3BB2" w:rsidP="00F33CC0">
      <w:pPr>
        <w:contextualSpacing/>
        <w:jc w:val="both"/>
      </w:pPr>
      <w:r w:rsidRPr="001D6170">
        <w:t xml:space="preserve">Zaprezentowane wyżej dane dają podstawę do stwierdzenia, że Wojewódzki Inspektorat Inspekcji Handlowej w  z powodzeniem </w:t>
      </w:r>
      <w:r w:rsidR="00F87F54" w:rsidRPr="001D6170">
        <w:t>z</w:t>
      </w:r>
      <w:r w:rsidRPr="001D6170">
        <w:t>realizował zadania wynikające z rocznego planu pracy kontrolnej oraz liczne dodatkowe działania.</w:t>
      </w:r>
      <w:r w:rsidR="00296031">
        <w:t xml:space="preserve"> </w:t>
      </w:r>
      <w:r w:rsidRPr="001D6170">
        <w:t>Podkreślenia wymaga znaczna skala dodatkowych form aktywności mających znaczenie w rozwiązywaniu m in. problemów wynikających z bieżących, negatywnych zjawisk gospodarczych.</w:t>
      </w:r>
    </w:p>
    <w:p w14:paraId="7E0E6738" w14:textId="77777777" w:rsidR="00C63059" w:rsidRDefault="00C63059" w:rsidP="00731A26">
      <w:pPr>
        <w:autoSpaceDE w:val="0"/>
        <w:jc w:val="both"/>
        <w:rPr>
          <w:rFonts w:eastAsia="Times New Roman"/>
          <w:b/>
          <w:sz w:val="28"/>
          <w:szCs w:val="28"/>
          <w:lang w:eastAsia="hi-IN" w:bidi="hi-IN"/>
        </w:rPr>
      </w:pPr>
    </w:p>
    <w:p w14:paraId="196E78BF" w14:textId="5F549F3E" w:rsidR="00E80632" w:rsidRPr="001D6170" w:rsidRDefault="00E80632">
      <w:pPr>
        <w:pStyle w:val="Akapitzlist"/>
        <w:numPr>
          <w:ilvl w:val="0"/>
          <w:numId w:val="9"/>
        </w:numPr>
        <w:autoSpaceDE w:val="0"/>
        <w:spacing w:after="0" w:line="240" w:lineRule="auto"/>
        <w:jc w:val="both"/>
        <w:rPr>
          <w:rFonts w:ascii="Times New Roman" w:eastAsia="Times New Roman" w:hAnsi="Times New Roman"/>
          <w:b/>
          <w:sz w:val="28"/>
          <w:szCs w:val="28"/>
          <w:lang w:eastAsia="hi-IN" w:bidi="hi-IN"/>
        </w:rPr>
      </w:pPr>
      <w:bookmarkStart w:id="24" w:name="_Hlk190674552"/>
      <w:r w:rsidRPr="001D6170">
        <w:rPr>
          <w:rFonts w:ascii="Times New Roman" w:eastAsia="Times New Roman" w:hAnsi="Times New Roman"/>
          <w:b/>
          <w:sz w:val="28"/>
          <w:szCs w:val="28"/>
          <w:lang w:eastAsia="hi-IN" w:bidi="hi-IN"/>
        </w:rPr>
        <w:t>Kierunki działania w 202</w:t>
      </w:r>
      <w:r w:rsidR="008B6EC1">
        <w:rPr>
          <w:rFonts w:ascii="Times New Roman" w:eastAsia="Times New Roman" w:hAnsi="Times New Roman"/>
          <w:b/>
          <w:sz w:val="28"/>
          <w:szCs w:val="28"/>
          <w:lang w:eastAsia="hi-IN" w:bidi="hi-IN"/>
        </w:rPr>
        <w:t>6</w:t>
      </w:r>
      <w:r w:rsidR="00A0309F" w:rsidRPr="001D6170">
        <w:rPr>
          <w:rFonts w:ascii="Times New Roman" w:eastAsia="Times New Roman" w:hAnsi="Times New Roman"/>
          <w:b/>
          <w:sz w:val="28"/>
          <w:szCs w:val="28"/>
          <w:lang w:eastAsia="hi-IN" w:bidi="hi-IN"/>
        </w:rPr>
        <w:t xml:space="preserve"> </w:t>
      </w:r>
      <w:r w:rsidRPr="001D6170">
        <w:rPr>
          <w:rFonts w:ascii="Times New Roman" w:eastAsia="Times New Roman" w:hAnsi="Times New Roman"/>
          <w:b/>
          <w:sz w:val="28"/>
          <w:szCs w:val="28"/>
          <w:lang w:eastAsia="hi-IN" w:bidi="hi-IN"/>
        </w:rPr>
        <w:t>r.</w:t>
      </w:r>
      <w:bookmarkEnd w:id="24"/>
    </w:p>
    <w:p w14:paraId="1DE75AC0" w14:textId="77777777" w:rsidR="00262E66" w:rsidRPr="001D6170" w:rsidRDefault="00262E66" w:rsidP="001378DC"/>
    <w:p w14:paraId="664F8B53" w14:textId="2F8E09BE" w:rsidR="00A23B1B" w:rsidRPr="00960AE1" w:rsidRDefault="006C795A" w:rsidP="001378DC">
      <w:r w:rsidRPr="00960AE1">
        <w:t>Priorytetem działania Inspektoratu w 202</w:t>
      </w:r>
      <w:r w:rsidR="008B6EC1" w:rsidRPr="00960AE1">
        <w:t>6</w:t>
      </w:r>
      <w:r w:rsidR="00115D18" w:rsidRPr="00960AE1">
        <w:t xml:space="preserve"> </w:t>
      </w:r>
      <w:r w:rsidRPr="00960AE1">
        <w:t xml:space="preserve">r. będzie </w:t>
      </w:r>
      <w:r w:rsidR="00C67710" w:rsidRPr="00960AE1">
        <w:t xml:space="preserve">: </w:t>
      </w:r>
    </w:p>
    <w:p w14:paraId="660428F0" w14:textId="33429119" w:rsidR="00E80632" w:rsidRPr="00960AE1" w:rsidRDefault="00C67710" w:rsidP="001378DC">
      <w:pPr>
        <w:pStyle w:val="Akapitzlist"/>
        <w:numPr>
          <w:ilvl w:val="0"/>
          <w:numId w:val="2"/>
        </w:numPr>
        <w:suppressAutoHyphens w:val="0"/>
        <w:spacing w:after="0" w:line="240" w:lineRule="auto"/>
        <w:contextualSpacing/>
        <w:jc w:val="both"/>
        <w:rPr>
          <w:rFonts w:ascii="Times New Roman" w:hAnsi="Times New Roman"/>
          <w:sz w:val="24"/>
          <w:szCs w:val="24"/>
        </w:rPr>
      </w:pPr>
      <w:r w:rsidRPr="00960AE1">
        <w:rPr>
          <w:rFonts w:ascii="Times New Roman" w:hAnsi="Times New Roman"/>
          <w:sz w:val="24"/>
          <w:szCs w:val="24"/>
        </w:rPr>
        <w:t xml:space="preserve">realizacja </w:t>
      </w:r>
      <w:r w:rsidR="00E80632" w:rsidRPr="00960AE1">
        <w:rPr>
          <w:rFonts w:ascii="Times New Roman" w:hAnsi="Times New Roman"/>
          <w:sz w:val="24"/>
          <w:szCs w:val="24"/>
        </w:rPr>
        <w:t xml:space="preserve">zadań kontrolnych wskazanych przez Prezesa Urzędu Ochrony Konkurencji </w:t>
      </w:r>
      <w:r w:rsidR="0086273D" w:rsidRPr="00960AE1">
        <w:rPr>
          <w:rFonts w:ascii="Times New Roman" w:hAnsi="Times New Roman"/>
          <w:sz w:val="24"/>
          <w:szCs w:val="24"/>
        </w:rPr>
        <w:br/>
      </w:r>
      <w:r w:rsidR="00E80632" w:rsidRPr="00960AE1">
        <w:rPr>
          <w:rFonts w:ascii="Times New Roman" w:hAnsi="Times New Roman"/>
          <w:sz w:val="24"/>
          <w:szCs w:val="24"/>
        </w:rPr>
        <w:t>i Konsumentów w Rocznym Planie Kont</w:t>
      </w:r>
      <w:r w:rsidR="00911D2E" w:rsidRPr="00960AE1">
        <w:rPr>
          <w:rFonts w:ascii="Times New Roman" w:hAnsi="Times New Roman"/>
          <w:sz w:val="24"/>
          <w:szCs w:val="24"/>
        </w:rPr>
        <w:t>roli Inspekcji Handlowej na 202</w:t>
      </w:r>
      <w:r w:rsidR="00960AE1" w:rsidRPr="00960AE1">
        <w:rPr>
          <w:rFonts w:ascii="Times New Roman" w:hAnsi="Times New Roman"/>
          <w:sz w:val="24"/>
          <w:szCs w:val="24"/>
        </w:rPr>
        <w:t>6</w:t>
      </w:r>
      <w:r w:rsidR="00E80632" w:rsidRPr="00960AE1">
        <w:rPr>
          <w:rFonts w:ascii="Times New Roman" w:hAnsi="Times New Roman"/>
          <w:sz w:val="24"/>
          <w:szCs w:val="24"/>
        </w:rPr>
        <w:t xml:space="preserve"> r</w:t>
      </w:r>
      <w:r w:rsidR="001378DC" w:rsidRPr="00960AE1">
        <w:rPr>
          <w:rFonts w:ascii="Times New Roman" w:hAnsi="Times New Roman"/>
          <w:sz w:val="24"/>
          <w:szCs w:val="24"/>
        </w:rPr>
        <w:t>.</w:t>
      </w:r>
      <w:r w:rsidR="00E80632" w:rsidRPr="00960AE1">
        <w:rPr>
          <w:rFonts w:ascii="Times New Roman" w:hAnsi="Times New Roman"/>
          <w:sz w:val="24"/>
          <w:szCs w:val="24"/>
        </w:rPr>
        <w:t>,</w:t>
      </w:r>
    </w:p>
    <w:p w14:paraId="48A364F1" w14:textId="314426F3" w:rsidR="00E80632" w:rsidRPr="00960AE1" w:rsidRDefault="00C67710" w:rsidP="001378DC">
      <w:pPr>
        <w:pStyle w:val="Akapitzlist"/>
        <w:numPr>
          <w:ilvl w:val="0"/>
          <w:numId w:val="2"/>
        </w:numPr>
        <w:suppressAutoHyphens w:val="0"/>
        <w:spacing w:after="0" w:line="240" w:lineRule="auto"/>
        <w:contextualSpacing/>
        <w:jc w:val="both"/>
        <w:rPr>
          <w:rFonts w:ascii="Times New Roman" w:hAnsi="Times New Roman"/>
          <w:sz w:val="24"/>
          <w:szCs w:val="24"/>
        </w:rPr>
      </w:pPr>
      <w:r w:rsidRPr="00960AE1">
        <w:rPr>
          <w:rFonts w:ascii="Times New Roman" w:hAnsi="Times New Roman"/>
          <w:sz w:val="24"/>
          <w:szCs w:val="24"/>
        </w:rPr>
        <w:t xml:space="preserve">prowadzenie </w:t>
      </w:r>
      <w:r w:rsidR="00E80632" w:rsidRPr="00960AE1">
        <w:rPr>
          <w:rFonts w:ascii="Times New Roman" w:hAnsi="Times New Roman"/>
          <w:sz w:val="24"/>
          <w:szCs w:val="24"/>
        </w:rPr>
        <w:t>kontroli własnych</w:t>
      </w:r>
      <w:r w:rsidR="005974FD" w:rsidRPr="00960AE1">
        <w:rPr>
          <w:rFonts w:ascii="Times New Roman" w:hAnsi="Times New Roman"/>
          <w:sz w:val="24"/>
          <w:szCs w:val="24"/>
        </w:rPr>
        <w:t>,</w:t>
      </w:r>
      <w:r w:rsidRPr="00960AE1">
        <w:rPr>
          <w:rFonts w:ascii="Times New Roman" w:hAnsi="Times New Roman"/>
          <w:sz w:val="24"/>
          <w:szCs w:val="24"/>
        </w:rPr>
        <w:t xml:space="preserve"> wynikających z analizy prawdopodobieństwa naruszenia prawa</w:t>
      </w:r>
      <w:r w:rsidR="00E80632" w:rsidRPr="00960AE1">
        <w:rPr>
          <w:rFonts w:ascii="Times New Roman" w:hAnsi="Times New Roman"/>
          <w:sz w:val="24"/>
          <w:szCs w:val="24"/>
        </w:rPr>
        <w:t xml:space="preserve"> sporządzonego na podstawie wyników kontroli przeprowadzonych </w:t>
      </w:r>
      <w:r w:rsidR="0086273D" w:rsidRPr="00960AE1">
        <w:rPr>
          <w:rFonts w:ascii="Times New Roman" w:hAnsi="Times New Roman"/>
          <w:sz w:val="24"/>
          <w:szCs w:val="24"/>
        </w:rPr>
        <w:br/>
      </w:r>
      <w:r w:rsidR="00E80632" w:rsidRPr="00960AE1">
        <w:rPr>
          <w:rFonts w:ascii="Times New Roman" w:hAnsi="Times New Roman"/>
          <w:sz w:val="24"/>
          <w:szCs w:val="24"/>
        </w:rPr>
        <w:t>w 202</w:t>
      </w:r>
      <w:r w:rsidR="00960AE1" w:rsidRPr="00960AE1">
        <w:rPr>
          <w:rFonts w:ascii="Times New Roman" w:hAnsi="Times New Roman"/>
          <w:sz w:val="24"/>
          <w:szCs w:val="24"/>
        </w:rPr>
        <w:t>5</w:t>
      </w:r>
      <w:r w:rsidR="00463484" w:rsidRPr="00960AE1">
        <w:rPr>
          <w:rFonts w:ascii="Times New Roman" w:hAnsi="Times New Roman"/>
          <w:sz w:val="24"/>
          <w:szCs w:val="24"/>
        </w:rPr>
        <w:t xml:space="preserve"> r.</w:t>
      </w:r>
      <w:r w:rsidRPr="00960AE1">
        <w:rPr>
          <w:rFonts w:ascii="Times New Roman" w:hAnsi="Times New Roman"/>
          <w:sz w:val="24"/>
          <w:szCs w:val="24"/>
        </w:rPr>
        <w:t xml:space="preserve"> oraz sygnałów konsumenckich,</w:t>
      </w:r>
      <w:r w:rsidR="001A3B88" w:rsidRPr="00960AE1">
        <w:rPr>
          <w:rFonts w:ascii="Times New Roman" w:hAnsi="Times New Roman"/>
          <w:sz w:val="24"/>
          <w:szCs w:val="24"/>
        </w:rPr>
        <w:t xml:space="preserve"> </w:t>
      </w:r>
    </w:p>
    <w:p w14:paraId="03C462FD" w14:textId="1E48F051" w:rsidR="00E80632" w:rsidRPr="00C63059" w:rsidRDefault="00C67710" w:rsidP="001378DC">
      <w:pPr>
        <w:pStyle w:val="Akapitzlist"/>
        <w:numPr>
          <w:ilvl w:val="0"/>
          <w:numId w:val="2"/>
        </w:numPr>
        <w:suppressAutoHyphens w:val="0"/>
        <w:spacing w:after="0" w:line="240" w:lineRule="auto"/>
        <w:contextualSpacing/>
        <w:jc w:val="both"/>
        <w:rPr>
          <w:rFonts w:ascii="Times New Roman" w:hAnsi="Times New Roman"/>
          <w:sz w:val="24"/>
          <w:szCs w:val="24"/>
        </w:rPr>
      </w:pPr>
      <w:r w:rsidRPr="00C63059">
        <w:rPr>
          <w:rFonts w:ascii="Times New Roman" w:hAnsi="Times New Roman"/>
          <w:sz w:val="24"/>
          <w:szCs w:val="24"/>
        </w:rPr>
        <w:t xml:space="preserve">realizacja </w:t>
      </w:r>
      <w:r w:rsidR="00E80632" w:rsidRPr="00C63059">
        <w:rPr>
          <w:rFonts w:ascii="Times New Roman" w:hAnsi="Times New Roman"/>
          <w:sz w:val="24"/>
          <w:szCs w:val="24"/>
        </w:rPr>
        <w:t>zadań</w:t>
      </w:r>
      <w:r w:rsidRPr="00C63059">
        <w:rPr>
          <w:rFonts w:ascii="Times New Roman" w:hAnsi="Times New Roman"/>
          <w:sz w:val="24"/>
          <w:szCs w:val="24"/>
        </w:rPr>
        <w:t xml:space="preserve"> kontrolnych</w:t>
      </w:r>
      <w:r w:rsidR="00E80632" w:rsidRPr="00C63059">
        <w:rPr>
          <w:rFonts w:ascii="Times New Roman" w:hAnsi="Times New Roman"/>
          <w:sz w:val="24"/>
          <w:szCs w:val="24"/>
        </w:rPr>
        <w:t xml:space="preserve"> wynikających z ustawy o systemie monitorowania </w:t>
      </w:r>
      <w:r w:rsidR="0086273D" w:rsidRPr="00C63059">
        <w:rPr>
          <w:rFonts w:ascii="Times New Roman" w:hAnsi="Times New Roman"/>
          <w:sz w:val="24"/>
          <w:szCs w:val="24"/>
        </w:rPr>
        <w:br/>
      </w:r>
      <w:r w:rsidR="00E80632" w:rsidRPr="00C63059">
        <w:rPr>
          <w:rFonts w:ascii="Times New Roman" w:hAnsi="Times New Roman"/>
          <w:sz w:val="24"/>
          <w:szCs w:val="24"/>
        </w:rPr>
        <w:t>i kontroli jakości paliw</w:t>
      </w:r>
      <w:r w:rsidR="000F1D96" w:rsidRPr="00C63059">
        <w:rPr>
          <w:rFonts w:ascii="Times New Roman" w:hAnsi="Times New Roman"/>
          <w:sz w:val="24"/>
          <w:szCs w:val="24"/>
        </w:rPr>
        <w:t>,</w:t>
      </w:r>
    </w:p>
    <w:p w14:paraId="2B6196A7" w14:textId="779E796B" w:rsidR="00C63059" w:rsidRPr="00C63059" w:rsidRDefault="00C63059" w:rsidP="001378DC">
      <w:pPr>
        <w:pStyle w:val="Akapitzlist"/>
        <w:numPr>
          <w:ilvl w:val="0"/>
          <w:numId w:val="2"/>
        </w:numPr>
        <w:suppressAutoHyphens w:val="0"/>
        <w:spacing w:after="0" w:line="240" w:lineRule="auto"/>
        <w:contextualSpacing/>
        <w:jc w:val="both"/>
        <w:rPr>
          <w:rFonts w:ascii="Times New Roman" w:hAnsi="Times New Roman"/>
          <w:sz w:val="24"/>
          <w:szCs w:val="24"/>
        </w:rPr>
      </w:pPr>
      <w:r w:rsidRPr="00C63059">
        <w:rPr>
          <w:rFonts w:ascii="Times New Roman" w:hAnsi="Times New Roman"/>
          <w:sz w:val="24"/>
          <w:szCs w:val="24"/>
        </w:rPr>
        <w:t>prowadzenia działań kontrolnych</w:t>
      </w:r>
      <w:r w:rsidR="00E06E4B">
        <w:rPr>
          <w:rFonts w:ascii="Times New Roman" w:hAnsi="Times New Roman"/>
          <w:sz w:val="24"/>
          <w:szCs w:val="24"/>
        </w:rPr>
        <w:t xml:space="preserve"> i monitorujących</w:t>
      </w:r>
      <w:r w:rsidRPr="00C63059">
        <w:rPr>
          <w:rFonts w:ascii="Times New Roman" w:hAnsi="Times New Roman"/>
          <w:sz w:val="24"/>
          <w:szCs w:val="24"/>
        </w:rPr>
        <w:t xml:space="preserve"> w obszarze bezpieczeństwa produktów w oparciu o nową Ustawę z dnia 7 listopada 2025 r. o nadzorze nad ogólnym bezpieczeństwem produktów (Dz. U. poz. 1826). </w:t>
      </w:r>
    </w:p>
    <w:p w14:paraId="5374B395" w14:textId="463CE3DB" w:rsidR="00A04BDB" w:rsidRDefault="00A23B1B" w:rsidP="00A04BDB">
      <w:pPr>
        <w:pStyle w:val="Akapitzlist"/>
        <w:numPr>
          <w:ilvl w:val="0"/>
          <w:numId w:val="2"/>
        </w:numPr>
        <w:suppressAutoHyphens w:val="0"/>
        <w:spacing w:after="0" w:line="240" w:lineRule="auto"/>
        <w:contextualSpacing/>
        <w:jc w:val="both"/>
        <w:rPr>
          <w:rFonts w:ascii="Times New Roman" w:hAnsi="Times New Roman"/>
          <w:sz w:val="24"/>
          <w:szCs w:val="24"/>
        </w:rPr>
      </w:pPr>
      <w:r w:rsidRPr="00C63059">
        <w:rPr>
          <w:rFonts w:ascii="Times New Roman" w:hAnsi="Times New Roman"/>
          <w:sz w:val="24"/>
          <w:szCs w:val="24"/>
        </w:rPr>
        <w:t>prowadzenie działań monitorujących zjawiska zachodzące na rynku oraz przekazywanie ich wyników do Prezesa UOKiK</w:t>
      </w:r>
      <w:r w:rsidR="001D6170" w:rsidRPr="00C63059">
        <w:rPr>
          <w:rFonts w:ascii="Times New Roman" w:hAnsi="Times New Roman"/>
          <w:sz w:val="24"/>
          <w:szCs w:val="24"/>
        </w:rPr>
        <w:t>.</w:t>
      </w:r>
    </w:p>
    <w:p w14:paraId="0C185A48" w14:textId="216A662F" w:rsidR="00E06E4B" w:rsidRPr="00C43157" w:rsidRDefault="00E06E4B" w:rsidP="00E06E4B">
      <w:pPr>
        <w:pStyle w:val="Akapitzlist"/>
        <w:numPr>
          <w:ilvl w:val="0"/>
          <w:numId w:val="2"/>
        </w:numPr>
        <w:autoSpaceDE w:val="0"/>
        <w:jc w:val="both"/>
        <w:rPr>
          <w:rFonts w:ascii="Times New Roman" w:hAnsi="Times New Roman"/>
          <w:b/>
          <w:bCs/>
          <w:i/>
        </w:rPr>
      </w:pPr>
      <w:r w:rsidRPr="00C43157">
        <w:rPr>
          <w:rFonts w:ascii="Times New Roman" w:hAnsi="Times New Roman"/>
          <w:sz w:val="24"/>
          <w:szCs w:val="24"/>
        </w:rPr>
        <w:t xml:space="preserve">działania mające na celu zwiększenie poziomu odporności na zagrożenia zewnętrzne poprzez kontynuowanie udziału w </w:t>
      </w:r>
      <w:r w:rsidRPr="00C43157">
        <w:rPr>
          <w:rFonts w:ascii="Times New Roman" w:hAnsi="Times New Roman"/>
          <w:bCs/>
          <w:i/>
        </w:rPr>
        <w:t>Programie Ochrony Ludności i Obrony Cywilnej na lata 2025 -2026</w:t>
      </w:r>
      <w:r w:rsidRPr="00C43157">
        <w:rPr>
          <w:rFonts w:ascii="Times New Roman" w:hAnsi="Times New Roman"/>
          <w:bCs/>
        </w:rPr>
        <w:t xml:space="preserve"> ze szczególnym uwzględnieniem szkolenia pracowników Inspektoratu</w:t>
      </w:r>
      <w:r w:rsidR="00C43157">
        <w:rPr>
          <w:rFonts w:ascii="Times New Roman" w:hAnsi="Times New Roman"/>
          <w:bCs/>
        </w:rPr>
        <w:t>.</w:t>
      </w:r>
    </w:p>
    <w:p w14:paraId="15A4ED71" w14:textId="7D10E46E" w:rsidR="00E06E4B" w:rsidRDefault="00E06E4B" w:rsidP="00E06E4B">
      <w:pPr>
        <w:pStyle w:val="Akapitzlist"/>
        <w:suppressAutoHyphens w:val="0"/>
        <w:spacing w:after="0" w:line="240" w:lineRule="auto"/>
        <w:contextualSpacing/>
        <w:jc w:val="both"/>
        <w:rPr>
          <w:rFonts w:ascii="Times New Roman" w:hAnsi="Times New Roman"/>
          <w:sz w:val="24"/>
          <w:szCs w:val="24"/>
        </w:rPr>
      </w:pPr>
    </w:p>
    <w:p w14:paraId="18624A2D" w14:textId="77777777" w:rsidR="00822DC3" w:rsidRDefault="00822DC3" w:rsidP="00822DC3">
      <w:pPr>
        <w:pStyle w:val="Akapitzlist"/>
        <w:suppressAutoHyphens w:val="0"/>
        <w:spacing w:after="0" w:line="240" w:lineRule="auto"/>
        <w:ind w:left="4963"/>
        <w:contextualSpacing/>
        <w:jc w:val="both"/>
        <w:rPr>
          <w:rFonts w:ascii="Times New Roman" w:hAnsi="Times New Roman"/>
          <w:i/>
        </w:rPr>
      </w:pPr>
    </w:p>
    <w:p w14:paraId="0DC45B05" w14:textId="77777777" w:rsidR="00822DC3" w:rsidRDefault="00822DC3" w:rsidP="00822DC3">
      <w:pPr>
        <w:pStyle w:val="Akapitzlist"/>
        <w:suppressAutoHyphens w:val="0"/>
        <w:spacing w:after="0" w:line="240" w:lineRule="auto"/>
        <w:ind w:left="4963"/>
        <w:contextualSpacing/>
        <w:jc w:val="both"/>
        <w:rPr>
          <w:rFonts w:ascii="Times New Roman" w:hAnsi="Times New Roman"/>
          <w:i/>
        </w:rPr>
      </w:pPr>
    </w:p>
    <w:p w14:paraId="3F68C164" w14:textId="77777777" w:rsidR="00822DC3" w:rsidRDefault="00822DC3" w:rsidP="00822DC3">
      <w:pPr>
        <w:pStyle w:val="Akapitzlist"/>
        <w:suppressAutoHyphens w:val="0"/>
        <w:spacing w:after="0" w:line="240" w:lineRule="auto"/>
        <w:ind w:left="4963"/>
        <w:contextualSpacing/>
        <w:jc w:val="both"/>
        <w:rPr>
          <w:rFonts w:ascii="Times New Roman" w:hAnsi="Times New Roman"/>
          <w:i/>
        </w:rPr>
      </w:pPr>
      <w:r w:rsidRPr="00822DC3">
        <w:rPr>
          <w:rFonts w:ascii="Times New Roman" w:hAnsi="Times New Roman"/>
          <w:i/>
        </w:rPr>
        <w:t xml:space="preserve">Podlaski Wojewódzki Inspektor </w:t>
      </w:r>
    </w:p>
    <w:p w14:paraId="0CD16F72" w14:textId="59276BBA" w:rsidR="00822DC3" w:rsidRDefault="00822DC3" w:rsidP="00822DC3">
      <w:pPr>
        <w:pStyle w:val="Akapitzlist"/>
        <w:suppressAutoHyphens w:val="0"/>
        <w:spacing w:after="0" w:line="240" w:lineRule="auto"/>
        <w:ind w:left="4963"/>
        <w:contextualSpacing/>
        <w:jc w:val="both"/>
        <w:rPr>
          <w:rFonts w:ascii="Times New Roman" w:hAnsi="Times New Roman"/>
          <w:i/>
        </w:rPr>
      </w:pPr>
      <w:r>
        <w:rPr>
          <w:rFonts w:ascii="Times New Roman" w:hAnsi="Times New Roman"/>
          <w:i/>
        </w:rPr>
        <w:t xml:space="preserve">         </w:t>
      </w:r>
      <w:r w:rsidRPr="00822DC3">
        <w:rPr>
          <w:rFonts w:ascii="Times New Roman" w:hAnsi="Times New Roman"/>
          <w:i/>
        </w:rPr>
        <w:t>Inspekcji</w:t>
      </w:r>
      <w:r>
        <w:rPr>
          <w:rFonts w:ascii="Times New Roman" w:hAnsi="Times New Roman"/>
          <w:i/>
        </w:rPr>
        <w:t xml:space="preserve"> Handlowej</w:t>
      </w:r>
    </w:p>
    <w:p w14:paraId="585CA931" w14:textId="273787D2" w:rsidR="00822DC3" w:rsidRPr="00822DC3" w:rsidRDefault="00822DC3" w:rsidP="00822DC3">
      <w:pPr>
        <w:pStyle w:val="Akapitzlist"/>
        <w:suppressAutoHyphens w:val="0"/>
        <w:spacing w:after="0" w:line="240" w:lineRule="auto"/>
        <w:ind w:left="4963"/>
        <w:contextualSpacing/>
        <w:jc w:val="both"/>
        <w:rPr>
          <w:rFonts w:ascii="Times New Roman" w:hAnsi="Times New Roman"/>
          <w:i/>
        </w:rPr>
      </w:pPr>
      <w:r>
        <w:rPr>
          <w:rFonts w:ascii="Times New Roman" w:hAnsi="Times New Roman"/>
          <w:i/>
        </w:rPr>
        <w:t xml:space="preserve">         Bogdan Dobrzyński</w:t>
      </w:r>
    </w:p>
    <w:sectPr w:rsidR="00822DC3" w:rsidRPr="00822DC3" w:rsidSect="00270A9E">
      <w:footerReference w:type="even" r:id="rId19"/>
      <w:footerReference w:type="default" r:id="rId20"/>
      <w:pgSz w:w="11906" w:h="16838" w:code="9"/>
      <w:pgMar w:top="1418" w:right="1276" w:bottom="1021" w:left="1134" w:header="709" w:footer="709"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1ECEA" w14:textId="77777777" w:rsidR="007624C5" w:rsidRDefault="007624C5">
      <w:r>
        <w:separator/>
      </w:r>
    </w:p>
  </w:endnote>
  <w:endnote w:type="continuationSeparator" w:id="0">
    <w:p w14:paraId="04AE699C" w14:textId="77777777" w:rsidR="007624C5" w:rsidRDefault="00762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 Mincho Light J">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4B9D2" w14:textId="77777777" w:rsidR="00633F4E" w:rsidRPr="000A6068" w:rsidRDefault="00633F4E" w:rsidP="00EA5E34">
    <w:pPr>
      <w:pStyle w:val="Stopka"/>
      <w:framePr w:wrap="around" w:vAnchor="text" w:hAnchor="margin" w:xAlign="right" w:y="1"/>
      <w:rPr>
        <w:rStyle w:val="Numerstrony"/>
        <w:sz w:val="23"/>
        <w:szCs w:val="23"/>
      </w:rPr>
    </w:pPr>
    <w:r w:rsidRPr="000A6068">
      <w:rPr>
        <w:rStyle w:val="Numerstrony"/>
        <w:sz w:val="23"/>
        <w:szCs w:val="23"/>
      </w:rPr>
      <w:fldChar w:fldCharType="begin"/>
    </w:r>
    <w:r w:rsidRPr="000A6068">
      <w:rPr>
        <w:rStyle w:val="Numerstrony"/>
        <w:sz w:val="23"/>
        <w:szCs w:val="23"/>
      </w:rPr>
      <w:instrText xml:space="preserve">PAGE  </w:instrText>
    </w:r>
    <w:r w:rsidRPr="000A6068">
      <w:rPr>
        <w:rStyle w:val="Numerstrony"/>
        <w:sz w:val="23"/>
        <w:szCs w:val="23"/>
      </w:rPr>
      <w:fldChar w:fldCharType="end"/>
    </w:r>
  </w:p>
  <w:p w14:paraId="18E99092" w14:textId="77777777" w:rsidR="00633F4E" w:rsidRPr="000A6068" w:rsidRDefault="00633F4E" w:rsidP="00EA5E34">
    <w:pPr>
      <w:pStyle w:val="Stopka"/>
      <w:ind w:right="360" w:firstLine="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2103" w14:textId="77777777" w:rsidR="00633F4E" w:rsidRPr="000A6068" w:rsidRDefault="00633F4E" w:rsidP="00EA5E34">
    <w:pPr>
      <w:pStyle w:val="Stopka"/>
      <w:framePr w:wrap="around" w:vAnchor="text" w:hAnchor="margin" w:xAlign="right" w:y="1"/>
      <w:rPr>
        <w:rStyle w:val="Numerstrony"/>
        <w:sz w:val="23"/>
        <w:szCs w:val="23"/>
      </w:rPr>
    </w:pPr>
    <w:r w:rsidRPr="000A6068">
      <w:rPr>
        <w:rStyle w:val="Numerstrony"/>
        <w:sz w:val="23"/>
        <w:szCs w:val="23"/>
      </w:rPr>
      <w:fldChar w:fldCharType="begin"/>
    </w:r>
    <w:r w:rsidRPr="000A6068">
      <w:rPr>
        <w:rStyle w:val="Numerstrony"/>
        <w:sz w:val="23"/>
        <w:szCs w:val="23"/>
      </w:rPr>
      <w:instrText xml:space="preserve">PAGE  </w:instrText>
    </w:r>
    <w:r w:rsidRPr="000A6068">
      <w:rPr>
        <w:rStyle w:val="Numerstrony"/>
        <w:sz w:val="23"/>
        <w:szCs w:val="23"/>
      </w:rPr>
      <w:fldChar w:fldCharType="separate"/>
    </w:r>
    <w:r w:rsidR="00822DC3">
      <w:rPr>
        <w:rStyle w:val="Numerstrony"/>
        <w:noProof/>
        <w:sz w:val="23"/>
        <w:szCs w:val="23"/>
      </w:rPr>
      <w:t>26</w:t>
    </w:r>
    <w:r w:rsidRPr="000A6068">
      <w:rPr>
        <w:rStyle w:val="Numerstrony"/>
        <w:sz w:val="23"/>
        <w:szCs w:val="23"/>
      </w:rPr>
      <w:fldChar w:fldCharType="end"/>
    </w:r>
  </w:p>
  <w:p w14:paraId="501120CB" w14:textId="77777777" w:rsidR="00633F4E" w:rsidRPr="000A6068" w:rsidRDefault="00633F4E" w:rsidP="00EA5E34">
    <w:pPr>
      <w:pStyle w:val="Stopka"/>
      <w:ind w:right="360" w:firstLine="360"/>
      <w:jc w:val="right"/>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0C936" w14:textId="77777777" w:rsidR="007624C5" w:rsidRDefault="007624C5">
      <w:r>
        <w:separator/>
      </w:r>
    </w:p>
  </w:footnote>
  <w:footnote w:type="continuationSeparator" w:id="0">
    <w:p w14:paraId="1F1A3DED" w14:textId="77777777" w:rsidR="007624C5" w:rsidRDefault="00762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919"/>
    <w:multiLevelType w:val="hybridMultilevel"/>
    <w:tmpl w:val="4BB2563E"/>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1DC1587"/>
    <w:multiLevelType w:val="hybridMultilevel"/>
    <w:tmpl w:val="094AA7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0A7023"/>
    <w:multiLevelType w:val="hybridMultilevel"/>
    <w:tmpl w:val="A1748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23163A"/>
    <w:multiLevelType w:val="hybridMultilevel"/>
    <w:tmpl w:val="C6B81DF2"/>
    <w:lvl w:ilvl="0" w:tplc="0415000B">
      <w:start w:val="1"/>
      <w:numFmt w:val="bullet"/>
      <w:lvlText w:val=""/>
      <w:lvlJc w:val="left"/>
      <w:pPr>
        <w:tabs>
          <w:tab w:val="num" w:pos="360"/>
        </w:tabs>
        <w:ind w:left="360" w:hanging="360"/>
      </w:pPr>
      <w:rPr>
        <w:rFonts w:ascii="Wingdings" w:hAnsi="Wingdings"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A895993"/>
    <w:multiLevelType w:val="hybridMultilevel"/>
    <w:tmpl w:val="CE508248"/>
    <w:lvl w:ilvl="0" w:tplc="3C748926">
      <w:start w:val="1"/>
      <w:numFmt w:val="bullet"/>
      <w:lvlText w:val=""/>
      <w:lvlJc w:val="left"/>
      <w:pPr>
        <w:ind w:left="720" w:hanging="360"/>
      </w:pPr>
      <w:rPr>
        <w:rFonts w:ascii="Symbol" w:hAnsi="Symbol" w:hint="default"/>
      </w:rPr>
    </w:lvl>
    <w:lvl w:ilvl="1" w:tplc="E6B0B0E4" w:tentative="1">
      <w:start w:val="1"/>
      <w:numFmt w:val="bullet"/>
      <w:lvlText w:val="o"/>
      <w:lvlJc w:val="left"/>
      <w:pPr>
        <w:ind w:left="1440" w:hanging="360"/>
      </w:pPr>
      <w:rPr>
        <w:rFonts w:ascii="Courier New" w:hAnsi="Courier New" w:cs="Courier New" w:hint="default"/>
      </w:rPr>
    </w:lvl>
    <w:lvl w:ilvl="2" w:tplc="AF82AF02" w:tentative="1">
      <w:start w:val="1"/>
      <w:numFmt w:val="bullet"/>
      <w:lvlText w:val=""/>
      <w:lvlJc w:val="left"/>
      <w:pPr>
        <w:ind w:left="2160" w:hanging="360"/>
      </w:pPr>
      <w:rPr>
        <w:rFonts w:ascii="Wingdings" w:hAnsi="Wingdings" w:hint="default"/>
      </w:rPr>
    </w:lvl>
    <w:lvl w:ilvl="3" w:tplc="7A9C0F7E" w:tentative="1">
      <w:start w:val="1"/>
      <w:numFmt w:val="bullet"/>
      <w:lvlText w:val=""/>
      <w:lvlJc w:val="left"/>
      <w:pPr>
        <w:ind w:left="2880" w:hanging="360"/>
      </w:pPr>
      <w:rPr>
        <w:rFonts w:ascii="Symbol" w:hAnsi="Symbol" w:hint="default"/>
      </w:rPr>
    </w:lvl>
    <w:lvl w:ilvl="4" w:tplc="968E30CC" w:tentative="1">
      <w:start w:val="1"/>
      <w:numFmt w:val="bullet"/>
      <w:lvlText w:val="o"/>
      <w:lvlJc w:val="left"/>
      <w:pPr>
        <w:ind w:left="3600" w:hanging="360"/>
      </w:pPr>
      <w:rPr>
        <w:rFonts w:ascii="Courier New" w:hAnsi="Courier New" w:cs="Courier New" w:hint="default"/>
      </w:rPr>
    </w:lvl>
    <w:lvl w:ilvl="5" w:tplc="62CC85C8" w:tentative="1">
      <w:start w:val="1"/>
      <w:numFmt w:val="bullet"/>
      <w:lvlText w:val=""/>
      <w:lvlJc w:val="left"/>
      <w:pPr>
        <w:ind w:left="4320" w:hanging="360"/>
      </w:pPr>
      <w:rPr>
        <w:rFonts w:ascii="Wingdings" w:hAnsi="Wingdings" w:hint="default"/>
      </w:rPr>
    </w:lvl>
    <w:lvl w:ilvl="6" w:tplc="B28E6BD8" w:tentative="1">
      <w:start w:val="1"/>
      <w:numFmt w:val="bullet"/>
      <w:lvlText w:val=""/>
      <w:lvlJc w:val="left"/>
      <w:pPr>
        <w:ind w:left="5040" w:hanging="360"/>
      </w:pPr>
      <w:rPr>
        <w:rFonts w:ascii="Symbol" w:hAnsi="Symbol" w:hint="default"/>
      </w:rPr>
    </w:lvl>
    <w:lvl w:ilvl="7" w:tplc="A60CC500" w:tentative="1">
      <w:start w:val="1"/>
      <w:numFmt w:val="bullet"/>
      <w:lvlText w:val="o"/>
      <w:lvlJc w:val="left"/>
      <w:pPr>
        <w:ind w:left="5760" w:hanging="360"/>
      </w:pPr>
      <w:rPr>
        <w:rFonts w:ascii="Courier New" w:hAnsi="Courier New" w:cs="Courier New" w:hint="default"/>
      </w:rPr>
    </w:lvl>
    <w:lvl w:ilvl="8" w:tplc="1A602CEA" w:tentative="1">
      <w:start w:val="1"/>
      <w:numFmt w:val="bullet"/>
      <w:lvlText w:val=""/>
      <w:lvlJc w:val="left"/>
      <w:pPr>
        <w:ind w:left="6480" w:hanging="360"/>
      </w:pPr>
      <w:rPr>
        <w:rFonts w:ascii="Wingdings" w:hAnsi="Wingdings" w:hint="default"/>
      </w:rPr>
    </w:lvl>
  </w:abstractNum>
  <w:abstractNum w:abstractNumId="5" w15:restartNumberingAfterBreak="0">
    <w:nsid w:val="0C0B2679"/>
    <w:multiLevelType w:val="hybridMultilevel"/>
    <w:tmpl w:val="B4D25E4E"/>
    <w:lvl w:ilvl="0" w:tplc="0415000B">
      <w:start w:val="1"/>
      <w:numFmt w:val="bullet"/>
      <w:lvlText w:val=""/>
      <w:lvlJc w:val="left"/>
      <w:pPr>
        <w:ind w:left="2220" w:hanging="360"/>
      </w:pPr>
      <w:rPr>
        <w:rFonts w:ascii="Wingdings" w:hAnsi="Wingdings"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6" w15:restartNumberingAfterBreak="0">
    <w:nsid w:val="0E91766D"/>
    <w:multiLevelType w:val="hybridMultilevel"/>
    <w:tmpl w:val="3042C248"/>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F1F3B4B"/>
    <w:multiLevelType w:val="hybridMultilevel"/>
    <w:tmpl w:val="B858AD44"/>
    <w:lvl w:ilvl="0" w:tplc="C7105AF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24349D"/>
    <w:multiLevelType w:val="hybridMultilevel"/>
    <w:tmpl w:val="77626920"/>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9" w15:restartNumberingAfterBreak="0">
    <w:nsid w:val="120C18C0"/>
    <w:multiLevelType w:val="hybridMultilevel"/>
    <w:tmpl w:val="426EDAE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21E44E0"/>
    <w:multiLevelType w:val="hybridMultilevel"/>
    <w:tmpl w:val="29EA40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29928E5"/>
    <w:multiLevelType w:val="hybridMultilevel"/>
    <w:tmpl w:val="C71AC6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DC09D9"/>
    <w:multiLevelType w:val="hybridMultilevel"/>
    <w:tmpl w:val="48F8ACF6"/>
    <w:lvl w:ilvl="0" w:tplc="04150001">
      <w:start w:val="1"/>
      <w:numFmt w:val="bullet"/>
      <w:lvlText w:val=""/>
      <w:lvlJc w:val="left"/>
      <w:pPr>
        <w:ind w:left="2160" w:hanging="360"/>
      </w:pPr>
      <w:rPr>
        <w:rFonts w:ascii="Symbol" w:hAnsi="Symbol" w:hint="default"/>
      </w:rPr>
    </w:lvl>
    <w:lvl w:ilvl="1" w:tplc="04150001">
      <w:start w:val="1"/>
      <w:numFmt w:val="bullet"/>
      <w:lvlText w:val=""/>
      <w:lvlJc w:val="left"/>
      <w:pPr>
        <w:ind w:left="2880" w:hanging="360"/>
      </w:pPr>
      <w:rPr>
        <w:rFonts w:ascii="Symbol" w:hAnsi="Symbol"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3" w15:restartNumberingAfterBreak="0">
    <w:nsid w:val="157C6C35"/>
    <w:multiLevelType w:val="hybridMultilevel"/>
    <w:tmpl w:val="EEF83C6E"/>
    <w:lvl w:ilvl="0" w:tplc="8A740668">
      <w:start w:val="1"/>
      <w:numFmt w:val="bullet"/>
      <w:lvlText w:val=""/>
      <w:lvlJc w:val="left"/>
      <w:pPr>
        <w:ind w:left="720" w:hanging="360"/>
      </w:pPr>
      <w:rPr>
        <w:rFonts w:ascii="Symbol" w:hAnsi="Symbol" w:hint="default"/>
      </w:rPr>
    </w:lvl>
    <w:lvl w:ilvl="1" w:tplc="19CAA6DC" w:tentative="1">
      <w:start w:val="1"/>
      <w:numFmt w:val="bullet"/>
      <w:lvlText w:val="o"/>
      <w:lvlJc w:val="left"/>
      <w:pPr>
        <w:ind w:left="1440" w:hanging="360"/>
      </w:pPr>
      <w:rPr>
        <w:rFonts w:ascii="Courier New" w:hAnsi="Courier New" w:cs="Courier New" w:hint="default"/>
      </w:rPr>
    </w:lvl>
    <w:lvl w:ilvl="2" w:tplc="E702B46E" w:tentative="1">
      <w:start w:val="1"/>
      <w:numFmt w:val="bullet"/>
      <w:lvlText w:val=""/>
      <w:lvlJc w:val="left"/>
      <w:pPr>
        <w:ind w:left="2160" w:hanging="360"/>
      </w:pPr>
      <w:rPr>
        <w:rFonts w:ascii="Wingdings" w:hAnsi="Wingdings" w:hint="default"/>
      </w:rPr>
    </w:lvl>
    <w:lvl w:ilvl="3" w:tplc="89EA7A5E" w:tentative="1">
      <w:start w:val="1"/>
      <w:numFmt w:val="bullet"/>
      <w:lvlText w:val=""/>
      <w:lvlJc w:val="left"/>
      <w:pPr>
        <w:ind w:left="2880" w:hanging="360"/>
      </w:pPr>
      <w:rPr>
        <w:rFonts w:ascii="Symbol" w:hAnsi="Symbol" w:hint="default"/>
      </w:rPr>
    </w:lvl>
    <w:lvl w:ilvl="4" w:tplc="F27ABE6E" w:tentative="1">
      <w:start w:val="1"/>
      <w:numFmt w:val="bullet"/>
      <w:lvlText w:val="o"/>
      <w:lvlJc w:val="left"/>
      <w:pPr>
        <w:ind w:left="3600" w:hanging="360"/>
      </w:pPr>
      <w:rPr>
        <w:rFonts w:ascii="Courier New" w:hAnsi="Courier New" w:cs="Courier New" w:hint="default"/>
      </w:rPr>
    </w:lvl>
    <w:lvl w:ilvl="5" w:tplc="15DA8D82" w:tentative="1">
      <w:start w:val="1"/>
      <w:numFmt w:val="bullet"/>
      <w:lvlText w:val=""/>
      <w:lvlJc w:val="left"/>
      <w:pPr>
        <w:ind w:left="4320" w:hanging="360"/>
      </w:pPr>
      <w:rPr>
        <w:rFonts w:ascii="Wingdings" w:hAnsi="Wingdings" w:hint="default"/>
      </w:rPr>
    </w:lvl>
    <w:lvl w:ilvl="6" w:tplc="26B0B6A2" w:tentative="1">
      <w:start w:val="1"/>
      <w:numFmt w:val="bullet"/>
      <w:lvlText w:val=""/>
      <w:lvlJc w:val="left"/>
      <w:pPr>
        <w:ind w:left="5040" w:hanging="360"/>
      </w:pPr>
      <w:rPr>
        <w:rFonts w:ascii="Symbol" w:hAnsi="Symbol" w:hint="default"/>
      </w:rPr>
    </w:lvl>
    <w:lvl w:ilvl="7" w:tplc="0B587742" w:tentative="1">
      <w:start w:val="1"/>
      <w:numFmt w:val="bullet"/>
      <w:lvlText w:val="o"/>
      <w:lvlJc w:val="left"/>
      <w:pPr>
        <w:ind w:left="5760" w:hanging="360"/>
      </w:pPr>
      <w:rPr>
        <w:rFonts w:ascii="Courier New" w:hAnsi="Courier New" w:cs="Courier New" w:hint="default"/>
      </w:rPr>
    </w:lvl>
    <w:lvl w:ilvl="8" w:tplc="7E20FD38" w:tentative="1">
      <w:start w:val="1"/>
      <w:numFmt w:val="bullet"/>
      <w:lvlText w:val=""/>
      <w:lvlJc w:val="left"/>
      <w:pPr>
        <w:ind w:left="6480" w:hanging="360"/>
      </w:pPr>
      <w:rPr>
        <w:rFonts w:ascii="Wingdings" w:hAnsi="Wingdings" w:hint="default"/>
      </w:rPr>
    </w:lvl>
  </w:abstractNum>
  <w:abstractNum w:abstractNumId="14" w15:restartNumberingAfterBreak="0">
    <w:nsid w:val="177E66F9"/>
    <w:multiLevelType w:val="hybridMultilevel"/>
    <w:tmpl w:val="C75803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781654C"/>
    <w:multiLevelType w:val="hybridMultilevel"/>
    <w:tmpl w:val="C218C45A"/>
    <w:lvl w:ilvl="0" w:tplc="39ACD4EA">
      <w:start w:val="2"/>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179449B8"/>
    <w:multiLevelType w:val="hybridMultilevel"/>
    <w:tmpl w:val="D0142FF0"/>
    <w:lvl w:ilvl="0" w:tplc="C7105A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AEC0BA6"/>
    <w:multiLevelType w:val="hybridMultilevel"/>
    <w:tmpl w:val="28A4A22E"/>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1D7E25E2"/>
    <w:multiLevelType w:val="hybridMultilevel"/>
    <w:tmpl w:val="79DEB51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05F1ABD"/>
    <w:multiLevelType w:val="hybridMultilevel"/>
    <w:tmpl w:val="F10E35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1C94775"/>
    <w:multiLevelType w:val="hybridMultilevel"/>
    <w:tmpl w:val="CD8C0E40"/>
    <w:lvl w:ilvl="0" w:tplc="C7105AF4">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1" w15:restartNumberingAfterBreak="0">
    <w:nsid w:val="23535F96"/>
    <w:multiLevelType w:val="hybridMultilevel"/>
    <w:tmpl w:val="A1A6FE5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64555BF"/>
    <w:multiLevelType w:val="hybridMultilevel"/>
    <w:tmpl w:val="D012D51E"/>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26E311F8"/>
    <w:multiLevelType w:val="hybridMultilevel"/>
    <w:tmpl w:val="7366AFAA"/>
    <w:lvl w:ilvl="0" w:tplc="04150001">
      <w:start w:val="1"/>
      <w:numFmt w:val="bullet"/>
      <w:lvlText w:val=""/>
      <w:lvlJc w:val="left"/>
      <w:pPr>
        <w:ind w:left="862" w:hanging="360"/>
      </w:pPr>
      <w:rPr>
        <w:rFonts w:ascii="Symbol" w:hAnsi="Symbol" w:hint="default"/>
        <w:color w:val="auto"/>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4" w15:restartNumberingAfterBreak="0">
    <w:nsid w:val="2A972B53"/>
    <w:multiLevelType w:val="hybridMultilevel"/>
    <w:tmpl w:val="D33E868E"/>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BD00A4B"/>
    <w:multiLevelType w:val="hybridMultilevel"/>
    <w:tmpl w:val="03F64130"/>
    <w:lvl w:ilvl="0" w:tplc="85F21B58">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C5B5A49"/>
    <w:multiLevelType w:val="hybridMultilevel"/>
    <w:tmpl w:val="A11404E2"/>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2E496BA8"/>
    <w:multiLevelType w:val="hybridMultilevel"/>
    <w:tmpl w:val="AD9E3A8E"/>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2F935037"/>
    <w:multiLevelType w:val="hybridMultilevel"/>
    <w:tmpl w:val="E2766476"/>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2FA51BCE"/>
    <w:multiLevelType w:val="hybridMultilevel"/>
    <w:tmpl w:val="B61258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2B47289"/>
    <w:multiLevelType w:val="hybridMultilevel"/>
    <w:tmpl w:val="7242D07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32BC2084"/>
    <w:multiLevelType w:val="hybridMultilevel"/>
    <w:tmpl w:val="1C622B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2DF41EE"/>
    <w:multiLevelType w:val="hybridMultilevel"/>
    <w:tmpl w:val="D2C8D178"/>
    <w:lvl w:ilvl="0" w:tplc="C7105AF4">
      <w:start w:val="1"/>
      <w:numFmt w:val="bullet"/>
      <w:lvlText w:val=""/>
      <w:lvlJc w:val="left"/>
      <w:pPr>
        <w:ind w:left="1488" w:hanging="360"/>
      </w:pPr>
      <w:rPr>
        <w:rFonts w:ascii="Symbol" w:hAnsi="Symbol" w:hint="default"/>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33" w15:restartNumberingAfterBreak="0">
    <w:nsid w:val="379C28C5"/>
    <w:multiLevelType w:val="hybridMultilevel"/>
    <w:tmpl w:val="C9729F22"/>
    <w:lvl w:ilvl="0" w:tplc="077EE334">
      <w:start w:val="1"/>
      <w:numFmt w:val="decimal"/>
      <w:lvlText w:val="%1)"/>
      <w:lvlJc w:val="left"/>
      <w:pPr>
        <w:ind w:left="360"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4" w15:restartNumberingAfterBreak="0">
    <w:nsid w:val="37E7539E"/>
    <w:multiLevelType w:val="hybridMultilevel"/>
    <w:tmpl w:val="E514C5C4"/>
    <w:lvl w:ilvl="0" w:tplc="13DAF58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38C5111D"/>
    <w:multiLevelType w:val="hybridMultilevel"/>
    <w:tmpl w:val="DFFE967E"/>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391F140B"/>
    <w:multiLevelType w:val="hybridMultilevel"/>
    <w:tmpl w:val="489AAF8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9CB6770"/>
    <w:multiLevelType w:val="hybridMultilevel"/>
    <w:tmpl w:val="65F60C2A"/>
    <w:lvl w:ilvl="0" w:tplc="041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A771612"/>
    <w:multiLevelType w:val="hybridMultilevel"/>
    <w:tmpl w:val="50E61D98"/>
    <w:lvl w:ilvl="0" w:tplc="0415000D">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3BC959AD"/>
    <w:multiLevelType w:val="hybridMultilevel"/>
    <w:tmpl w:val="8A8A77D0"/>
    <w:lvl w:ilvl="0" w:tplc="04150001">
      <w:start w:val="1"/>
      <w:numFmt w:val="bullet"/>
      <w:lvlText w:val=""/>
      <w:lvlJc w:val="left"/>
      <w:pPr>
        <w:ind w:left="717" w:hanging="360"/>
      </w:pPr>
      <w:rPr>
        <w:rFonts w:ascii="Symbol" w:hAnsi="Symbol" w:hint="default"/>
      </w:rPr>
    </w:lvl>
    <w:lvl w:ilvl="1" w:tplc="EF1CB708">
      <w:numFmt w:val="bullet"/>
      <w:lvlText w:val="•"/>
      <w:lvlJc w:val="left"/>
      <w:pPr>
        <w:ind w:left="1785" w:hanging="708"/>
      </w:pPr>
      <w:rPr>
        <w:rFonts w:ascii="Times New Roman" w:eastAsia="HG Mincho Light J" w:hAnsi="Times New Roman" w:cs="Times New Roman"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40" w15:restartNumberingAfterBreak="0">
    <w:nsid w:val="3DC15F6C"/>
    <w:multiLevelType w:val="hybridMultilevel"/>
    <w:tmpl w:val="F2DA5B24"/>
    <w:lvl w:ilvl="0" w:tplc="A5C63772">
      <w:start w:val="1"/>
      <w:numFmt w:val="bullet"/>
      <w:lvlText w:val=""/>
      <w:lvlJc w:val="left"/>
      <w:pPr>
        <w:ind w:left="1068" w:hanging="360"/>
      </w:pPr>
      <w:rPr>
        <w:rFonts w:ascii="Symbol" w:hAnsi="Symbol" w:hint="default"/>
      </w:rPr>
    </w:lvl>
    <w:lvl w:ilvl="1" w:tplc="5C081AE6">
      <w:start w:val="1"/>
      <w:numFmt w:val="bullet"/>
      <w:lvlText w:val="o"/>
      <w:lvlJc w:val="left"/>
      <w:pPr>
        <w:ind w:left="1788" w:hanging="360"/>
      </w:pPr>
      <w:rPr>
        <w:rFonts w:ascii="Courier New" w:hAnsi="Courier New" w:cs="Courier New" w:hint="default"/>
      </w:rPr>
    </w:lvl>
    <w:lvl w:ilvl="2" w:tplc="34B6B74A">
      <w:start w:val="1"/>
      <w:numFmt w:val="bullet"/>
      <w:lvlText w:val=""/>
      <w:lvlJc w:val="left"/>
      <w:pPr>
        <w:ind w:left="2508" w:hanging="360"/>
      </w:pPr>
      <w:rPr>
        <w:rFonts w:ascii="Wingdings" w:hAnsi="Wingdings" w:hint="default"/>
      </w:rPr>
    </w:lvl>
    <w:lvl w:ilvl="3" w:tplc="38E4D42C">
      <w:start w:val="1"/>
      <w:numFmt w:val="bullet"/>
      <w:lvlText w:val=""/>
      <w:lvlJc w:val="left"/>
      <w:pPr>
        <w:ind w:left="3228" w:hanging="360"/>
      </w:pPr>
      <w:rPr>
        <w:rFonts w:ascii="Symbol" w:hAnsi="Symbol" w:hint="default"/>
      </w:rPr>
    </w:lvl>
    <w:lvl w:ilvl="4" w:tplc="21ECB8D0">
      <w:start w:val="1"/>
      <w:numFmt w:val="bullet"/>
      <w:lvlText w:val="o"/>
      <w:lvlJc w:val="left"/>
      <w:pPr>
        <w:ind w:left="3948" w:hanging="360"/>
      </w:pPr>
      <w:rPr>
        <w:rFonts w:ascii="Courier New" w:hAnsi="Courier New" w:cs="Courier New" w:hint="default"/>
      </w:rPr>
    </w:lvl>
    <w:lvl w:ilvl="5" w:tplc="B7A82026">
      <w:start w:val="1"/>
      <w:numFmt w:val="bullet"/>
      <w:lvlText w:val=""/>
      <w:lvlJc w:val="left"/>
      <w:pPr>
        <w:ind w:left="4668" w:hanging="360"/>
      </w:pPr>
      <w:rPr>
        <w:rFonts w:ascii="Wingdings" w:hAnsi="Wingdings" w:hint="default"/>
      </w:rPr>
    </w:lvl>
    <w:lvl w:ilvl="6" w:tplc="B7F2716C">
      <w:start w:val="1"/>
      <w:numFmt w:val="bullet"/>
      <w:lvlText w:val=""/>
      <w:lvlJc w:val="left"/>
      <w:pPr>
        <w:ind w:left="5388" w:hanging="360"/>
      </w:pPr>
      <w:rPr>
        <w:rFonts w:ascii="Symbol" w:hAnsi="Symbol" w:hint="default"/>
      </w:rPr>
    </w:lvl>
    <w:lvl w:ilvl="7" w:tplc="C26C5726">
      <w:start w:val="1"/>
      <w:numFmt w:val="bullet"/>
      <w:lvlText w:val="o"/>
      <w:lvlJc w:val="left"/>
      <w:pPr>
        <w:ind w:left="6108" w:hanging="360"/>
      </w:pPr>
      <w:rPr>
        <w:rFonts w:ascii="Courier New" w:hAnsi="Courier New" w:cs="Courier New" w:hint="default"/>
      </w:rPr>
    </w:lvl>
    <w:lvl w:ilvl="8" w:tplc="C53AEBC0">
      <w:start w:val="1"/>
      <w:numFmt w:val="bullet"/>
      <w:lvlText w:val=""/>
      <w:lvlJc w:val="left"/>
      <w:pPr>
        <w:ind w:left="6828" w:hanging="360"/>
      </w:pPr>
      <w:rPr>
        <w:rFonts w:ascii="Wingdings" w:hAnsi="Wingdings" w:hint="default"/>
      </w:rPr>
    </w:lvl>
  </w:abstractNum>
  <w:abstractNum w:abstractNumId="41" w15:restartNumberingAfterBreak="0">
    <w:nsid w:val="3EA8017C"/>
    <w:multiLevelType w:val="hybridMultilevel"/>
    <w:tmpl w:val="94D41B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EC82EF9"/>
    <w:multiLevelType w:val="hybridMultilevel"/>
    <w:tmpl w:val="4900169C"/>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03E4469"/>
    <w:multiLevelType w:val="hybridMultilevel"/>
    <w:tmpl w:val="17742BA4"/>
    <w:lvl w:ilvl="0" w:tplc="48D6AAB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0CA5425"/>
    <w:multiLevelType w:val="hybridMultilevel"/>
    <w:tmpl w:val="DFE289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66F4B8E"/>
    <w:multiLevelType w:val="hybridMultilevel"/>
    <w:tmpl w:val="7EC025F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479B4612"/>
    <w:multiLevelType w:val="hybridMultilevel"/>
    <w:tmpl w:val="EAD21A14"/>
    <w:lvl w:ilvl="0" w:tplc="C7105A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F37427C"/>
    <w:multiLevelType w:val="hybridMultilevel"/>
    <w:tmpl w:val="A1EEA9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03D6F0A"/>
    <w:multiLevelType w:val="hybridMultilevel"/>
    <w:tmpl w:val="52ECA2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0F176E1"/>
    <w:multiLevelType w:val="hybridMultilevel"/>
    <w:tmpl w:val="F14CADFA"/>
    <w:lvl w:ilvl="0" w:tplc="5BF09F1E">
      <w:start w:val="1"/>
      <w:numFmt w:val="bullet"/>
      <w:lvlText w:val=""/>
      <w:lvlJc w:val="left"/>
      <w:pPr>
        <w:ind w:left="720" w:hanging="360"/>
      </w:pPr>
      <w:rPr>
        <w:rFonts w:ascii="Wingdings" w:hAnsi="Wingdings" w:hint="default"/>
      </w:rPr>
    </w:lvl>
    <w:lvl w:ilvl="1" w:tplc="C88C5290">
      <w:start w:val="1"/>
      <w:numFmt w:val="bullet"/>
      <w:lvlText w:val="o"/>
      <w:lvlJc w:val="left"/>
      <w:pPr>
        <w:ind w:left="1440" w:hanging="360"/>
      </w:pPr>
      <w:rPr>
        <w:rFonts w:ascii="Courier New" w:hAnsi="Courier New" w:cs="Courier New" w:hint="default"/>
      </w:rPr>
    </w:lvl>
    <w:lvl w:ilvl="2" w:tplc="C3A4DEB0">
      <w:start w:val="1"/>
      <w:numFmt w:val="bullet"/>
      <w:lvlText w:val=""/>
      <w:lvlJc w:val="left"/>
      <w:pPr>
        <w:ind w:left="2160" w:hanging="360"/>
      </w:pPr>
      <w:rPr>
        <w:rFonts w:ascii="Wingdings" w:hAnsi="Wingdings" w:hint="default"/>
      </w:rPr>
    </w:lvl>
    <w:lvl w:ilvl="3" w:tplc="8E9A125A">
      <w:start w:val="1"/>
      <w:numFmt w:val="bullet"/>
      <w:lvlText w:val=""/>
      <w:lvlJc w:val="left"/>
      <w:pPr>
        <w:ind w:left="2880" w:hanging="360"/>
      </w:pPr>
      <w:rPr>
        <w:rFonts w:ascii="Symbol" w:hAnsi="Symbol" w:hint="default"/>
      </w:rPr>
    </w:lvl>
    <w:lvl w:ilvl="4" w:tplc="5C7A348E">
      <w:start w:val="1"/>
      <w:numFmt w:val="bullet"/>
      <w:lvlText w:val="o"/>
      <w:lvlJc w:val="left"/>
      <w:pPr>
        <w:ind w:left="3600" w:hanging="360"/>
      </w:pPr>
      <w:rPr>
        <w:rFonts w:ascii="Courier New" w:hAnsi="Courier New" w:cs="Courier New" w:hint="default"/>
      </w:rPr>
    </w:lvl>
    <w:lvl w:ilvl="5" w:tplc="811233E6">
      <w:start w:val="1"/>
      <w:numFmt w:val="bullet"/>
      <w:lvlText w:val=""/>
      <w:lvlJc w:val="left"/>
      <w:pPr>
        <w:ind w:left="4320" w:hanging="360"/>
      </w:pPr>
      <w:rPr>
        <w:rFonts w:ascii="Wingdings" w:hAnsi="Wingdings" w:hint="default"/>
      </w:rPr>
    </w:lvl>
    <w:lvl w:ilvl="6" w:tplc="7C543AB4">
      <w:start w:val="1"/>
      <w:numFmt w:val="bullet"/>
      <w:lvlText w:val=""/>
      <w:lvlJc w:val="left"/>
      <w:pPr>
        <w:ind w:left="5040" w:hanging="360"/>
      </w:pPr>
      <w:rPr>
        <w:rFonts w:ascii="Symbol" w:hAnsi="Symbol" w:hint="default"/>
      </w:rPr>
    </w:lvl>
    <w:lvl w:ilvl="7" w:tplc="8E3ACB10">
      <w:start w:val="1"/>
      <w:numFmt w:val="bullet"/>
      <w:lvlText w:val="o"/>
      <w:lvlJc w:val="left"/>
      <w:pPr>
        <w:ind w:left="5760" w:hanging="360"/>
      </w:pPr>
      <w:rPr>
        <w:rFonts w:ascii="Courier New" w:hAnsi="Courier New" w:cs="Courier New" w:hint="default"/>
      </w:rPr>
    </w:lvl>
    <w:lvl w:ilvl="8" w:tplc="E1E6C31A">
      <w:start w:val="1"/>
      <w:numFmt w:val="bullet"/>
      <w:lvlText w:val=""/>
      <w:lvlJc w:val="left"/>
      <w:pPr>
        <w:ind w:left="6480" w:hanging="360"/>
      </w:pPr>
      <w:rPr>
        <w:rFonts w:ascii="Wingdings" w:hAnsi="Wingdings" w:hint="default"/>
      </w:rPr>
    </w:lvl>
  </w:abstractNum>
  <w:abstractNum w:abstractNumId="50" w15:restartNumberingAfterBreak="0">
    <w:nsid w:val="526D6371"/>
    <w:multiLevelType w:val="hybridMultilevel"/>
    <w:tmpl w:val="FBA0E82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31F2656"/>
    <w:multiLevelType w:val="hybridMultilevel"/>
    <w:tmpl w:val="9D96FB94"/>
    <w:lvl w:ilvl="0" w:tplc="C7105A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42D058F"/>
    <w:multiLevelType w:val="hybridMultilevel"/>
    <w:tmpl w:val="C12EBC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4980B93"/>
    <w:multiLevelType w:val="hybridMultilevel"/>
    <w:tmpl w:val="0F105F14"/>
    <w:lvl w:ilvl="0" w:tplc="27487BC8">
      <w:start w:val="1"/>
      <w:numFmt w:val="upperRoman"/>
      <w:lvlText w:val="%1."/>
      <w:lvlJc w:val="left"/>
      <w:pPr>
        <w:ind w:left="1080" w:hanging="720"/>
      </w:pPr>
      <w:rPr>
        <w:rFonts w:hint="default"/>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4E22CB4"/>
    <w:multiLevelType w:val="hybridMultilevel"/>
    <w:tmpl w:val="2B7CBB4A"/>
    <w:lvl w:ilvl="0" w:tplc="995000D0">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5544B46"/>
    <w:multiLevelType w:val="hybridMultilevel"/>
    <w:tmpl w:val="48262EB4"/>
    <w:lvl w:ilvl="0" w:tplc="08920E80">
      <w:start w:val="1"/>
      <w:numFmt w:val="decimal"/>
      <w:lvlText w:val="%1."/>
      <w:lvlJc w:val="left"/>
      <w:pPr>
        <w:ind w:left="360" w:hanging="360"/>
      </w:pPr>
      <w:rPr>
        <w:rFonts w:ascii="Times New Roman" w:hAnsi="Times New Roman" w:cs="Times New Roman" w:hint="default"/>
        <w:b/>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56832870"/>
    <w:multiLevelType w:val="hybridMultilevel"/>
    <w:tmpl w:val="12F242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E3F6815"/>
    <w:multiLevelType w:val="hybridMultilevel"/>
    <w:tmpl w:val="98DCD648"/>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58" w15:restartNumberingAfterBreak="0">
    <w:nsid w:val="5F9805C1"/>
    <w:multiLevelType w:val="hybridMultilevel"/>
    <w:tmpl w:val="D95AE2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3533C52"/>
    <w:multiLevelType w:val="hybridMultilevel"/>
    <w:tmpl w:val="CB24D7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35C1C8E"/>
    <w:multiLevelType w:val="hybridMultilevel"/>
    <w:tmpl w:val="3FFE64BC"/>
    <w:lvl w:ilvl="0" w:tplc="F5205958">
      <w:start w:val="1"/>
      <w:numFmt w:val="bullet"/>
      <w:lvlText w:val=""/>
      <w:lvlJc w:val="left"/>
      <w:pPr>
        <w:ind w:left="720" w:hanging="360"/>
      </w:pPr>
      <w:rPr>
        <w:rFonts w:ascii="Wingdings" w:hAnsi="Wingdings" w:hint="default"/>
      </w:rPr>
    </w:lvl>
    <w:lvl w:ilvl="1" w:tplc="E33AC5B6" w:tentative="1">
      <w:start w:val="1"/>
      <w:numFmt w:val="bullet"/>
      <w:lvlText w:val="o"/>
      <w:lvlJc w:val="left"/>
      <w:pPr>
        <w:ind w:left="1440" w:hanging="360"/>
      </w:pPr>
      <w:rPr>
        <w:rFonts w:ascii="Courier New" w:hAnsi="Courier New" w:cs="Courier New" w:hint="default"/>
      </w:rPr>
    </w:lvl>
    <w:lvl w:ilvl="2" w:tplc="539E6D54" w:tentative="1">
      <w:start w:val="1"/>
      <w:numFmt w:val="bullet"/>
      <w:lvlText w:val=""/>
      <w:lvlJc w:val="left"/>
      <w:pPr>
        <w:ind w:left="2160" w:hanging="360"/>
      </w:pPr>
      <w:rPr>
        <w:rFonts w:ascii="Wingdings" w:hAnsi="Wingdings" w:hint="default"/>
      </w:rPr>
    </w:lvl>
    <w:lvl w:ilvl="3" w:tplc="87D2E988" w:tentative="1">
      <w:start w:val="1"/>
      <w:numFmt w:val="bullet"/>
      <w:lvlText w:val=""/>
      <w:lvlJc w:val="left"/>
      <w:pPr>
        <w:ind w:left="2880" w:hanging="360"/>
      </w:pPr>
      <w:rPr>
        <w:rFonts w:ascii="Symbol" w:hAnsi="Symbol" w:hint="default"/>
      </w:rPr>
    </w:lvl>
    <w:lvl w:ilvl="4" w:tplc="CC241136" w:tentative="1">
      <w:start w:val="1"/>
      <w:numFmt w:val="bullet"/>
      <w:lvlText w:val="o"/>
      <w:lvlJc w:val="left"/>
      <w:pPr>
        <w:ind w:left="3600" w:hanging="360"/>
      </w:pPr>
      <w:rPr>
        <w:rFonts w:ascii="Courier New" w:hAnsi="Courier New" w:cs="Courier New" w:hint="default"/>
      </w:rPr>
    </w:lvl>
    <w:lvl w:ilvl="5" w:tplc="ADA64392" w:tentative="1">
      <w:start w:val="1"/>
      <w:numFmt w:val="bullet"/>
      <w:lvlText w:val=""/>
      <w:lvlJc w:val="left"/>
      <w:pPr>
        <w:ind w:left="4320" w:hanging="360"/>
      </w:pPr>
      <w:rPr>
        <w:rFonts w:ascii="Wingdings" w:hAnsi="Wingdings" w:hint="default"/>
      </w:rPr>
    </w:lvl>
    <w:lvl w:ilvl="6" w:tplc="9AB6CB3E" w:tentative="1">
      <w:start w:val="1"/>
      <w:numFmt w:val="bullet"/>
      <w:lvlText w:val=""/>
      <w:lvlJc w:val="left"/>
      <w:pPr>
        <w:ind w:left="5040" w:hanging="360"/>
      </w:pPr>
      <w:rPr>
        <w:rFonts w:ascii="Symbol" w:hAnsi="Symbol" w:hint="default"/>
      </w:rPr>
    </w:lvl>
    <w:lvl w:ilvl="7" w:tplc="9364D6F8" w:tentative="1">
      <w:start w:val="1"/>
      <w:numFmt w:val="bullet"/>
      <w:lvlText w:val="o"/>
      <w:lvlJc w:val="left"/>
      <w:pPr>
        <w:ind w:left="5760" w:hanging="360"/>
      </w:pPr>
      <w:rPr>
        <w:rFonts w:ascii="Courier New" w:hAnsi="Courier New" w:cs="Courier New" w:hint="default"/>
      </w:rPr>
    </w:lvl>
    <w:lvl w:ilvl="8" w:tplc="7CAEA790" w:tentative="1">
      <w:start w:val="1"/>
      <w:numFmt w:val="bullet"/>
      <w:lvlText w:val=""/>
      <w:lvlJc w:val="left"/>
      <w:pPr>
        <w:ind w:left="6480" w:hanging="360"/>
      </w:pPr>
      <w:rPr>
        <w:rFonts w:ascii="Wingdings" w:hAnsi="Wingdings" w:hint="default"/>
      </w:rPr>
    </w:lvl>
  </w:abstractNum>
  <w:abstractNum w:abstractNumId="61" w15:restartNumberingAfterBreak="0">
    <w:nsid w:val="69CC0136"/>
    <w:multiLevelType w:val="hybridMultilevel"/>
    <w:tmpl w:val="4CC6A2A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A9353FA"/>
    <w:multiLevelType w:val="hybridMultilevel"/>
    <w:tmpl w:val="EC72716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3" w15:restartNumberingAfterBreak="0">
    <w:nsid w:val="6B980134"/>
    <w:multiLevelType w:val="hybridMultilevel"/>
    <w:tmpl w:val="3A8A4776"/>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4" w15:restartNumberingAfterBreak="0">
    <w:nsid w:val="6F9C0508"/>
    <w:multiLevelType w:val="hybridMultilevel"/>
    <w:tmpl w:val="7858272E"/>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65" w15:restartNumberingAfterBreak="0">
    <w:nsid w:val="70DF7A23"/>
    <w:multiLevelType w:val="hybridMultilevel"/>
    <w:tmpl w:val="AE323128"/>
    <w:lvl w:ilvl="0" w:tplc="C7105A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1F22D3D"/>
    <w:multiLevelType w:val="hybridMultilevel"/>
    <w:tmpl w:val="557E17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721E2CDB"/>
    <w:multiLevelType w:val="hybridMultilevel"/>
    <w:tmpl w:val="DF22C230"/>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8" w15:restartNumberingAfterBreak="0">
    <w:nsid w:val="742F0F6C"/>
    <w:multiLevelType w:val="hybridMultilevel"/>
    <w:tmpl w:val="BF5CB1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AD935C1"/>
    <w:multiLevelType w:val="hybridMultilevel"/>
    <w:tmpl w:val="E20EBE0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0" w15:restartNumberingAfterBreak="0">
    <w:nsid w:val="7EDB6F03"/>
    <w:multiLevelType w:val="hybridMultilevel"/>
    <w:tmpl w:val="6BD0A894"/>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FF10613"/>
    <w:multiLevelType w:val="hybridMultilevel"/>
    <w:tmpl w:val="40B6F6D4"/>
    <w:lvl w:ilvl="0" w:tplc="FFFFFFFF">
      <w:start w:val="1"/>
      <w:numFmt w:val="bullet"/>
      <w:lvlText w:val=""/>
      <w:lvlJc w:val="left"/>
      <w:pPr>
        <w:ind w:left="1004" w:hanging="360"/>
      </w:pPr>
      <w:rPr>
        <w:rFonts w:ascii="Wingdings" w:hAnsi="Wingdings" w:hint="default"/>
      </w:rPr>
    </w:lvl>
    <w:lvl w:ilvl="1" w:tplc="04150001">
      <w:start w:val="1"/>
      <w:numFmt w:val="bullet"/>
      <w:lvlText w:val=""/>
      <w:lvlJc w:val="left"/>
      <w:pPr>
        <w:ind w:left="717" w:hanging="360"/>
      </w:pPr>
      <w:rPr>
        <w:rFonts w:ascii="Symbol" w:hAnsi="Symbol"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num w:numId="1" w16cid:durableId="1291282191">
    <w:abstractNumId w:val="24"/>
  </w:num>
  <w:num w:numId="2" w16cid:durableId="1047949833">
    <w:abstractNumId w:val="18"/>
  </w:num>
  <w:num w:numId="3" w16cid:durableId="865409762">
    <w:abstractNumId w:val="55"/>
  </w:num>
  <w:num w:numId="4" w16cid:durableId="1392388497">
    <w:abstractNumId w:val="29"/>
  </w:num>
  <w:num w:numId="5" w16cid:durableId="442960792">
    <w:abstractNumId w:val="47"/>
  </w:num>
  <w:num w:numId="6" w16cid:durableId="88937821">
    <w:abstractNumId w:val="39"/>
  </w:num>
  <w:num w:numId="7" w16cid:durableId="50618124">
    <w:abstractNumId w:val="66"/>
  </w:num>
  <w:num w:numId="8" w16cid:durableId="729958804">
    <w:abstractNumId w:val="30"/>
  </w:num>
  <w:num w:numId="9" w16cid:durableId="387531837">
    <w:abstractNumId w:val="43"/>
  </w:num>
  <w:num w:numId="10" w16cid:durableId="985934781">
    <w:abstractNumId w:val="11"/>
  </w:num>
  <w:num w:numId="11" w16cid:durableId="827936185">
    <w:abstractNumId w:val="4"/>
  </w:num>
  <w:num w:numId="12" w16cid:durableId="1097487034">
    <w:abstractNumId w:val="14"/>
  </w:num>
  <w:num w:numId="13" w16cid:durableId="1654066473">
    <w:abstractNumId w:val="45"/>
  </w:num>
  <w:num w:numId="14" w16cid:durableId="1369335889">
    <w:abstractNumId w:val="19"/>
  </w:num>
  <w:num w:numId="15" w16cid:durableId="292710565">
    <w:abstractNumId w:val="68"/>
  </w:num>
  <w:num w:numId="16" w16cid:durableId="584534204">
    <w:abstractNumId w:val="64"/>
  </w:num>
  <w:num w:numId="17" w16cid:durableId="1325205400">
    <w:abstractNumId w:val="8"/>
  </w:num>
  <w:num w:numId="18" w16cid:durableId="1044327162">
    <w:abstractNumId w:val="20"/>
  </w:num>
  <w:num w:numId="19" w16cid:durableId="909314983">
    <w:abstractNumId w:val="52"/>
  </w:num>
  <w:num w:numId="20" w16cid:durableId="817065742">
    <w:abstractNumId w:val="50"/>
  </w:num>
  <w:num w:numId="21" w16cid:durableId="207454030">
    <w:abstractNumId w:val="3"/>
  </w:num>
  <w:num w:numId="22" w16cid:durableId="1208032410">
    <w:abstractNumId w:val="62"/>
  </w:num>
  <w:num w:numId="23" w16cid:durableId="718237594">
    <w:abstractNumId w:val="31"/>
  </w:num>
  <w:num w:numId="24" w16cid:durableId="1125735019">
    <w:abstractNumId w:val="10"/>
  </w:num>
  <w:num w:numId="25" w16cid:durableId="1438519003">
    <w:abstractNumId w:val="46"/>
  </w:num>
  <w:num w:numId="26" w16cid:durableId="1847359403">
    <w:abstractNumId w:val="57"/>
  </w:num>
  <w:num w:numId="27" w16cid:durableId="811219337">
    <w:abstractNumId w:val="15"/>
  </w:num>
  <w:num w:numId="28" w16cid:durableId="1124538429">
    <w:abstractNumId w:val="44"/>
  </w:num>
  <w:num w:numId="29" w16cid:durableId="1179154388">
    <w:abstractNumId w:val="53"/>
  </w:num>
  <w:num w:numId="30" w16cid:durableId="638071168">
    <w:abstractNumId w:val="34"/>
  </w:num>
  <w:num w:numId="31" w16cid:durableId="1686634906">
    <w:abstractNumId w:val="33"/>
  </w:num>
  <w:num w:numId="32" w16cid:durableId="141850072">
    <w:abstractNumId w:val="36"/>
  </w:num>
  <w:num w:numId="33" w16cid:durableId="2139907610">
    <w:abstractNumId w:val="21"/>
  </w:num>
  <w:num w:numId="34" w16cid:durableId="1752969667">
    <w:abstractNumId w:val="48"/>
  </w:num>
  <w:num w:numId="35" w16cid:durableId="422579387">
    <w:abstractNumId w:val="41"/>
  </w:num>
  <w:num w:numId="36" w16cid:durableId="1831867291">
    <w:abstractNumId w:val="56"/>
  </w:num>
  <w:num w:numId="37" w16cid:durableId="118108104">
    <w:abstractNumId w:val="38"/>
  </w:num>
  <w:num w:numId="38" w16cid:durableId="1391608936">
    <w:abstractNumId w:val="32"/>
  </w:num>
  <w:num w:numId="39" w16cid:durableId="840044584">
    <w:abstractNumId w:val="7"/>
  </w:num>
  <w:num w:numId="40" w16cid:durableId="2007245457">
    <w:abstractNumId w:val="65"/>
  </w:num>
  <w:num w:numId="41" w16cid:durableId="686717608">
    <w:abstractNumId w:val="16"/>
  </w:num>
  <w:num w:numId="42" w16cid:durableId="1896772226">
    <w:abstractNumId w:val="25"/>
  </w:num>
  <w:num w:numId="43" w16cid:durableId="874149635">
    <w:abstractNumId w:val="12"/>
  </w:num>
  <w:num w:numId="44" w16cid:durableId="1068724997">
    <w:abstractNumId w:val="5"/>
  </w:num>
  <w:num w:numId="45" w16cid:durableId="458837145">
    <w:abstractNumId w:val="49"/>
  </w:num>
  <w:num w:numId="46" w16cid:durableId="1890413875">
    <w:abstractNumId w:val="51"/>
  </w:num>
  <w:num w:numId="47" w16cid:durableId="710151538">
    <w:abstractNumId w:val="40"/>
  </w:num>
  <w:num w:numId="48" w16cid:durableId="224335859">
    <w:abstractNumId w:val="13"/>
  </w:num>
  <w:num w:numId="49" w16cid:durableId="2144929659">
    <w:abstractNumId w:val="60"/>
  </w:num>
  <w:num w:numId="50" w16cid:durableId="1012296429">
    <w:abstractNumId w:val="54"/>
  </w:num>
  <w:num w:numId="51" w16cid:durableId="245307889">
    <w:abstractNumId w:val="1"/>
  </w:num>
  <w:num w:numId="52" w16cid:durableId="1564102906">
    <w:abstractNumId w:val="69"/>
  </w:num>
  <w:num w:numId="53" w16cid:durableId="1082412099">
    <w:abstractNumId w:val="58"/>
  </w:num>
  <w:num w:numId="54" w16cid:durableId="285552382">
    <w:abstractNumId w:val="61"/>
  </w:num>
  <w:num w:numId="55" w16cid:durableId="205678244">
    <w:abstractNumId w:val="59"/>
  </w:num>
  <w:num w:numId="56" w16cid:durableId="1124471238">
    <w:abstractNumId w:val="42"/>
  </w:num>
  <w:num w:numId="57" w16cid:durableId="1618179919">
    <w:abstractNumId w:val="23"/>
  </w:num>
  <w:num w:numId="58" w16cid:durableId="466823240">
    <w:abstractNumId w:val="17"/>
  </w:num>
  <w:num w:numId="59" w16cid:durableId="483090870">
    <w:abstractNumId w:val="27"/>
  </w:num>
  <w:num w:numId="60" w16cid:durableId="880897011">
    <w:abstractNumId w:val="71"/>
  </w:num>
  <w:num w:numId="61" w16cid:durableId="837696898">
    <w:abstractNumId w:val="9"/>
  </w:num>
  <w:num w:numId="62" w16cid:durableId="197162949">
    <w:abstractNumId w:val="2"/>
  </w:num>
  <w:num w:numId="63" w16cid:durableId="1004549355">
    <w:abstractNumId w:val="22"/>
  </w:num>
  <w:num w:numId="64" w16cid:durableId="326633895">
    <w:abstractNumId w:val="63"/>
  </w:num>
  <w:num w:numId="65" w16cid:durableId="184246807">
    <w:abstractNumId w:val="35"/>
  </w:num>
  <w:num w:numId="66" w16cid:durableId="1306473495">
    <w:abstractNumId w:val="26"/>
  </w:num>
  <w:num w:numId="67" w16cid:durableId="821122440">
    <w:abstractNumId w:val="0"/>
  </w:num>
  <w:num w:numId="68" w16cid:durableId="741409920">
    <w:abstractNumId w:val="6"/>
  </w:num>
  <w:num w:numId="69" w16cid:durableId="434591416">
    <w:abstractNumId w:val="67"/>
  </w:num>
  <w:num w:numId="70" w16cid:durableId="1263760846">
    <w:abstractNumId w:val="28"/>
  </w:num>
  <w:num w:numId="71" w16cid:durableId="1041856075">
    <w:abstractNumId w:val="70"/>
  </w:num>
  <w:num w:numId="72" w16cid:durableId="179203965">
    <w:abstractNumId w:val="3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632"/>
    <w:rsid w:val="00002657"/>
    <w:rsid w:val="0000357B"/>
    <w:rsid w:val="000063BC"/>
    <w:rsid w:val="00010228"/>
    <w:rsid w:val="000158E2"/>
    <w:rsid w:val="00020969"/>
    <w:rsid w:val="0002432C"/>
    <w:rsid w:val="00031F3B"/>
    <w:rsid w:val="000352D4"/>
    <w:rsid w:val="000406BE"/>
    <w:rsid w:val="000455A1"/>
    <w:rsid w:val="000503D0"/>
    <w:rsid w:val="00052BCE"/>
    <w:rsid w:val="000534E6"/>
    <w:rsid w:val="000560F1"/>
    <w:rsid w:val="000721F8"/>
    <w:rsid w:val="000766C2"/>
    <w:rsid w:val="00083A2C"/>
    <w:rsid w:val="0008694F"/>
    <w:rsid w:val="00091A98"/>
    <w:rsid w:val="0009724A"/>
    <w:rsid w:val="000A1D58"/>
    <w:rsid w:val="000A1E01"/>
    <w:rsid w:val="000A692A"/>
    <w:rsid w:val="000B5D95"/>
    <w:rsid w:val="000B5E28"/>
    <w:rsid w:val="000C3BB2"/>
    <w:rsid w:val="000C56AC"/>
    <w:rsid w:val="000C5C3B"/>
    <w:rsid w:val="000D01C7"/>
    <w:rsid w:val="000D0C74"/>
    <w:rsid w:val="000D4AD0"/>
    <w:rsid w:val="000D6E9F"/>
    <w:rsid w:val="000D7AFA"/>
    <w:rsid w:val="000D7F04"/>
    <w:rsid w:val="000E4546"/>
    <w:rsid w:val="000F1D96"/>
    <w:rsid w:val="000F2E05"/>
    <w:rsid w:val="000F6E38"/>
    <w:rsid w:val="000F7FEE"/>
    <w:rsid w:val="0010341C"/>
    <w:rsid w:val="001034D5"/>
    <w:rsid w:val="00105FF7"/>
    <w:rsid w:val="00107888"/>
    <w:rsid w:val="00113DCE"/>
    <w:rsid w:val="00115D18"/>
    <w:rsid w:val="00117BD0"/>
    <w:rsid w:val="00120189"/>
    <w:rsid w:val="00120370"/>
    <w:rsid w:val="00121354"/>
    <w:rsid w:val="00127A0F"/>
    <w:rsid w:val="00130999"/>
    <w:rsid w:val="0013155C"/>
    <w:rsid w:val="00136F88"/>
    <w:rsid w:val="001378DC"/>
    <w:rsid w:val="001406A9"/>
    <w:rsid w:val="00144A34"/>
    <w:rsid w:val="00147DA2"/>
    <w:rsid w:val="00150AEB"/>
    <w:rsid w:val="00152ED9"/>
    <w:rsid w:val="00172227"/>
    <w:rsid w:val="00172C84"/>
    <w:rsid w:val="0018082B"/>
    <w:rsid w:val="00184812"/>
    <w:rsid w:val="001872E3"/>
    <w:rsid w:val="00191131"/>
    <w:rsid w:val="00191DFD"/>
    <w:rsid w:val="00191F74"/>
    <w:rsid w:val="00195EF0"/>
    <w:rsid w:val="001972B8"/>
    <w:rsid w:val="001A3B88"/>
    <w:rsid w:val="001A563C"/>
    <w:rsid w:val="001A7357"/>
    <w:rsid w:val="001B0087"/>
    <w:rsid w:val="001B3015"/>
    <w:rsid w:val="001C2884"/>
    <w:rsid w:val="001C2F1D"/>
    <w:rsid w:val="001C4757"/>
    <w:rsid w:val="001C5531"/>
    <w:rsid w:val="001D077D"/>
    <w:rsid w:val="001D6170"/>
    <w:rsid w:val="001D71EB"/>
    <w:rsid w:val="001E2135"/>
    <w:rsid w:val="001E701D"/>
    <w:rsid w:val="002023B2"/>
    <w:rsid w:val="00213F2E"/>
    <w:rsid w:val="00216841"/>
    <w:rsid w:val="00222F93"/>
    <w:rsid w:val="0022392C"/>
    <w:rsid w:val="00224A06"/>
    <w:rsid w:val="00227935"/>
    <w:rsid w:val="00235246"/>
    <w:rsid w:val="00237058"/>
    <w:rsid w:val="00244462"/>
    <w:rsid w:val="002470B6"/>
    <w:rsid w:val="0025113B"/>
    <w:rsid w:val="00251219"/>
    <w:rsid w:val="00251A87"/>
    <w:rsid w:val="0025339E"/>
    <w:rsid w:val="00253F19"/>
    <w:rsid w:val="00255B1A"/>
    <w:rsid w:val="00255C62"/>
    <w:rsid w:val="00256674"/>
    <w:rsid w:val="00256B6D"/>
    <w:rsid w:val="00257D8B"/>
    <w:rsid w:val="00262CF0"/>
    <w:rsid w:val="00262E66"/>
    <w:rsid w:val="00265799"/>
    <w:rsid w:val="00270A9E"/>
    <w:rsid w:val="002720C9"/>
    <w:rsid w:val="0027376C"/>
    <w:rsid w:val="00276C12"/>
    <w:rsid w:val="002804AE"/>
    <w:rsid w:val="002867BD"/>
    <w:rsid w:val="00293747"/>
    <w:rsid w:val="00296031"/>
    <w:rsid w:val="002A1E42"/>
    <w:rsid w:val="002B66DF"/>
    <w:rsid w:val="002B7392"/>
    <w:rsid w:val="002C00CC"/>
    <w:rsid w:val="002C5FD8"/>
    <w:rsid w:val="002C6296"/>
    <w:rsid w:val="002D19CD"/>
    <w:rsid w:val="002D3283"/>
    <w:rsid w:val="002D4ED7"/>
    <w:rsid w:val="002D5913"/>
    <w:rsid w:val="002D76C8"/>
    <w:rsid w:val="002E29D5"/>
    <w:rsid w:val="002E3F75"/>
    <w:rsid w:val="00300B53"/>
    <w:rsid w:val="00302FE0"/>
    <w:rsid w:val="00311197"/>
    <w:rsid w:val="00314E80"/>
    <w:rsid w:val="00321E9D"/>
    <w:rsid w:val="00322AA8"/>
    <w:rsid w:val="00344392"/>
    <w:rsid w:val="00344791"/>
    <w:rsid w:val="00350225"/>
    <w:rsid w:val="00350E34"/>
    <w:rsid w:val="003547BC"/>
    <w:rsid w:val="00360490"/>
    <w:rsid w:val="00361801"/>
    <w:rsid w:val="00363D01"/>
    <w:rsid w:val="00371A95"/>
    <w:rsid w:val="00375CD7"/>
    <w:rsid w:val="00377C9C"/>
    <w:rsid w:val="00381379"/>
    <w:rsid w:val="003840DE"/>
    <w:rsid w:val="00384E3C"/>
    <w:rsid w:val="0038578C"/>
    <w:rsid w:val="00385F91"/>
    <w:rsid w:val="00386386"/>
    <w:rsid w:val="00386CD6"/>
    <w:rsid w:val="00390FEB"/>
    <w:rsid w:val="003910C0"/>
    <w:rsid w:val="00391456"/>
    <w:rsid w:val="0039474B"/>
    <w:rsid w:val="003A30D6"/>
    <w:rsid w:val="003A5FC1"/>
    <w:rsid w:val="003B2446"/>
    <w:rsid w:val="003B50DD"/>
    <w:rsid w:val="003C1AB8"/>
    <w:rsid w:val="003D0A75"/>
    <w:rsid w:val="003D1109"/>
    <w:rsid w:val="003D12C1"/>
    <w:rsid w:val="003D182F"/>
    <w:rsid w:val="003E1F70"/>
    <w:rsid w:val="003F4AAB"/>
    <w:rsid w:val="003F5764"/>
    <w:rsid w:val="003F5A8B"/>
    <w:rsid w:val="003F7092"/>
    <w:rsid w:val="004062C1"/>
    <w:rsid w:val="004117C1"/>
    <w:rsid w:val="0041267F"/>
    <w:rsid w:val="00414ED1"/>
    <w:rsid w:val="00416ADE"/>
    <w:rsid w:val="00427CB3"/>
    <w:rsid w:val="00430C60"/>
    <w:rsid w:val="004353F6"/>
    <w:rsid w:val="00446E6B"/>
    <w:rsid w:val="00446FBD"/>
    <w:rsid w:val="00447389"/>
    <w:rsid w:val="00447A6A"/>
    <w:rsid w:val="0045111E"/>
    <w:rsid w:val="004516F5"/>
    <w:rsid w:val="00451FE2"/>
    <w:rsid w:val="0045469F"/>
    <w:rsid w:val="004563BF"/>
    <w:rsid w:val="0046276E"/>
    <w:rsid w:val="00463484"/>
    <w:rsid w:val="00467E14"/>
    <w:rsid w:val="0047120A"/>
    <w:rsid w:val="00471949"/>
    <w:rsid w:val="00471BDD"/>
    <w:rsid w:val="00473803"/>
    <w:rsid w:val="00475998"/>
    <w:rsid w:val="00475A46"/>
    <w:rsid w:val="0048486F"/>
    <w:rsid w:val="00487ED3"/>
    <w:rsid w:val="00490A73"/>
    <w:rsid w:val="00494822"/>
    <w:rsid w:val="00494DDB"/>
    <w:rsid w:val="004A03F5"/>
    <w:rsid w:val="004A20DC"/>
    <w:rsid w:val="004A2C02"/>
    <w:rsid w:val="004A346D"/>
    <w:rsid w:val="004A5326"/>
    <w:rsid w:val="004B020A"/>
    <w:rsid w:val="004B028A"/>
    <w:rsid w:val="004C2ACF"/>
    <w:rsid w:val="004C51CB"/>
    <w:rsid w:val="004D7057"/>
    <w:rsid w:val="004E0516"/>
    <w:rsid w:val="004E0C43"/>
    <w:rsid w:val="004E28C2"/>
    <w:rsid w:val="004E29D0"/>
    <w:rsid w:val="004E3CF4"/>
    <w:rsid w:val="004E6B0B"/>
    <w:rsid w:val="004F020F"/>
    <w:rsid w:val="004F1181"/>
    <w:rsid w:val="004F3D97"/>
    <w:rsid w:val="0050101E"/>
    <w:rsid w:val="0050639F"/>
    <w:rsid w:val="0051208F"/>
    <w:rsid w:val="005127EC"/>
    <w:rsid w:val="005149FE"/>
    <w:rsid w:val="00515F24"/>
    <w:rsid w:val="00516776"/>
    <w:rsid w:val="00520C0E"/>
    <w:rsid w:val="00534CA5"/>
    <w:rsid w:val="00535EB5"/>
    <w:rsid w:val="005366A3"/>
    <w:rsid w:val="00536F2D"/>
    <w:rsid w:val="00540531"/>
    <w:rsid w:val="005458F3"/>
    <w:rsid w:val="00546986"/>
    <w:rsid w:val="005532EF"/>
    <w:rsid w:val="00555848"/>
    <w:rsid w:val="0055663C"/>
    <w:rsid w:val="005566C9"/>
    <w:rsid w:val="005716DE"/>
    <w:rsid w:val="00571996"/>
    <w:rsid w:val="0057700B"/>
    <w:rsid w:val="005811ED"/>
    <w:rsid w:val="005827E7"/>
    <w:rsid w:val="005837C0"/>
    <w:rsid w:val="0058620C"/>
    <w:rsid w:val="00586AFF"/>
    <w:rsid w:val="00587AD0"/>
    <w:rsid w:val="005955AF"/>
    <w:rsid w:val="00595DEF"/>
    <w:rsid w:val="005970E7"/>
    <w:rsid w:val="005974FD"/>
    <w:rsid w:val="005B089D"/>
    <w:rsid w:val="005B4E3F"/>
    <w:rsid w:val="005C0B3B"/>
    <w:rsid w:val="005C39B9"/>
    <w:rsid w:val="005D2C11"/>
    <w:rsid w:val="005D7286"/>
    <w:rsid w:val="005E255E"/>
    <w:rsid w:val="005E388D"/>
    <w:rsid w:val="005E52B0"/>
    <w:rsid w:val="005E75A7"/>
    <w:rsid w:val="005F0724"/>
    <w:rsid w:val="005F5952"/>
    <w:rsid w:val="005F5AFD"/>
    <w:rsid w:val="005F6F6C"/>
    <w:rsid w:val="005F705D"/>
    <w:rsid w:val="005F738A"/>
    <w:rsid w:val="005F79BE"/>
    <w:rsid w:val="005F7BD5"/>
    <w:rsid w:val="0060537B"/>
    <w:rsid w:val="00605F91"/>
    <w:rsid w:val="006145BB"/>
    <w:rsid w:val="00621E2E"/>
    <w:rsid w:val="006221EE"/>
    <w:rsid w:val="00622D82"/>
    <w:rsid w:val="00623F2D"/>
    <w:rsid w:val="006249A6"/>
    <w:rsid w:val="00632949"/>
    <w:rsid w:val="00633F4E"/>
    <w:rsid w:val="006359E2"/>
    <w:rsid w:val="00641A0E"/>
    <w:rsid w:val="00645BFC"/>
    <w:rsid w:val="006541DF"/>
    <w:rsid w:val="00654870"/>
    <w:rsid w:val="00654ACD"/>
    <w:rsid w:val="00667CD8"/>
    <w:rsid w:val="00676EB4"/>
    <w:rsid w:val="00677E9B"/>
    <w:rsid w:val="006842BA"/>
    <w:rsid w:val="00687883"/>
    <w:rsid w:val="0069079A"/>
    <w:rsid w:val="00691420"/>
    <w:rsid w:val="00691EB4"/>
    <w:rsid w:val="00692435"/>
    <w:rsid w:val="006956C2"/>
    <w:rsid w:val="00695F49"/>
    <w:rsid w:val="006A6476"/>
    <w:rsid w:val="006B0F84"/>
    <w:rsid w:val="006B23E5"/>
    <w:rsid w:val="006B497B"/>
    <w:rsid w:val="006B6AEE"/>
    <w:rsid w:val="006C589A"/>
    <w:rsid w:val="006C795A"/>
    <w:rsid w:val="006D21BF"/>
    <w:rsid w:val="006D2CC1"/>
    <w:rsid w:val="006D6890"/>
    <w:rsid w:val="006D71B7"/>
    <w:rsid w:val="006D7DEE"/>
    <w:rsid w:val="006E2643"/>
    <w:rsid w:val="006E5562"/>
    <w:rsid w:val="006E6080"/>
    <w:rsid w:val="006F3A3F"/>
    <w:rsid w:val="00716291"/>
    <w:rsid w:val="00717789"/>
    <w:rsid w:val="00724967"/>
    <w:rsid w:val="00726442"/>
    <w:rsid w:val="00731A26"/>
    <w:rsid w:val="00734ED5"/>
    <w:rsid w:val="00740229"/>
    <w:rsid w:val="00741232"/>
    <w:rsid w:val="00743E13"/>
    <w:rsid w:val="00747545"/>
    <w:rsid w:val="007479CE"/>
    <w:rsid w:val="00752921"/>
    <w:rsid w:val="007565AF"/>
    <w:rsid w:val="007624C5"/>
    <w:rsid w:val="007645AB"/>
    <w:rsid w:val="00767D64"/>
    <w:rsid w:val="00772083"/>
    <w:rsid w:val="00777944"/>
    <w:rsid w:val="00784A0E"/>
    <w:rsid w:val="00786F31"/>
    <w:rsid w:val="00790BB1"/>
    <w:rsid w:val="007917C6"/>
    <w:rsid w:val="00792094"/>
    <w:rsid w:val="007A41D4"/>
    <w:rsid w:val="007A73CA"/>
    <w:rsid w:val="007B479E"/>
    <w:rsid w:val="007B5022"/>
    <w:rsid w:val="007C0169"/>
    <w:rsid w:val="007C2580"/>
    <w:rsid w:val="007C292A"/>
    <w:rsid w:val="007C45EF"/>
    <w:rsid w:val="007C4B50"/>
    <w:rsid w:val="007C7D5A"/>
    <w:rsid w:val="007D117A"/>
    <w:rsid w:val="007D2104"/>
    <w:rsid w:val="007D6216"/>
    <w:rsid w:val="007D76BB"/>
    <w:rsid w:val="007E04DE"/>
    <w:rsid w:val="007E407B"/>
    <w:rsid w:val="007E69ED"/>
    <w:rsid w:val="007F0E92"/>
    <w:rsid w:val="007F11B3"/>
    <w:rsid w:val="007F2A14"/>
    <w:rsid w:val="007F5635"/>
    <w:rsid w:val="007F60D9"/>
    <w:rsid w:val="007F6A13"/>
    <w:rsid w:val="00811D3D"/>
    <w:rsid w:val="008130A8"/>
    <w:rsid w:val="008135EF"/>
    <w:rsid w:val="008146DB"/>
    <w:rsid w:val="00814C94"/>
    <w:rsid w:val="0081559F"/>
    <w:rsid w:val="00822DC3"/>
    <w:rsid w:val="00830065"/>
    <w:rsid w:val="0083248A"/>
    <w:rsid w:val="00832DE3"/>
    <w:rsid w:val="0083309B"/>
    <w:rsid w:val="00835C8A"/>
    <w:rsid w:val="00836434"/>
    <w:rsid w:val="008374A9"/>
    <w:rsid w:val="00837E54"/>
    <w:rsid w:val="008422C0"/>
    <w:rsid w:val="0084387D"/>
    <w:rsid w:val="00850157"/>
    <w:rsid w:val="00855286"/>
    <w:rsid w:val="0085536A"/>
    <w:rsid w:val="0085540F"/>
    <w:rsid w:val="00856DF7"/>
    <w:rsid w:val="00857F23"/>
    <w:rsid w:val="0086273D"/>
    <w:rsid w:val="008646D6"/>
    <w:rsid w:val="00867338"/>
    <w:rsid w:val="00870812"/>
    <w:rsid w:val="00874271"/>
    <w:rsid w:val="00875F7D"/>
    <w:rsid w:val="008770DE"/>
    <w:rsid w:val="00877228"/>
    <w:rsid w:val="0088148B"/>
    <w:rsid w:val="0088502A"/>
    <w:rsid w:val="008861BE"/>
    <w:rsid w:val="0088749B"/>
    <w:rsid w:val="0089037F"/>
    <w:rsid w:val="008924E7"/>
    <w:rsid w:val="00892E3E"/>
    <w:rsid w:val="00894010"/>
    <w:rsid w:val="00894B44"/>
    <w:rsid w:val="00895C4B"/>
    <w:rsid w:val="00895FBD"/>
    <w:rsid w:val="00896B6F"/>
    <w:rsid w:val="00897F1B"/>
    <w:rsid w:val="008A15EB"/>
    <w:rsid w:val="008A3A1E"/>
    <w:rsid w:val="008A40A3"/>
    <w:rsid w:val="008A4BD3"/>
    <w:rsid w:val="008A68A4"/>
    <w:rsid w:val="008B06A9"/>
    <w:rsid w:val="008B2997"/>
    <w:rsid w:val="008B2DDA"/>
    <w:rsid w:val="008B5755"/>
    <w:rsid w:val="008B6EC1"/>
    <w:rsid w:val="008C3AE4"/>
    <w:rsid w:val="008C3E49"/>
    <w:rsid w:val="008D2D89"/>
    <w:rsid w:val="008D68A5"/>
    <w:rsid w:val="008E09DE"/>
    <w:rsid w:val="008E34CC"/>
    <w:rsid w:val="008E4559"/>
    <w:rsid w:val="008E5107"/>
    <w:rsid w:val="008F2221"/>
    <w:rsid w:val="008F5E4F"/>
    <w:rsid w:val="008F6EAF"/>
    <w:rsid w:val="009054EB"/>
    <w:rsid w:val="00911D2E"/>
    <w:rsid w:val="00920257"/>
    <w:rsid w:val="0092269C"/>
    <w:rsid w:val="00922D26"/>
    <w:rsid w:val="0092547E"/>
    <w:rsid w:val="009324F4"/>
    <w:rsid w:val="009354DE"/>
    <w:rsid w:val="009357A4"/>
    <w:rsid w:val="00940633"/>
    <w:rsid w:val="009407D2"/>
    <w:rsid w:val="00941BDA"/>
    <w:rsid w:val="0094710C"/>
    <w:rsid w:val="00950763"/>
    <w:rsid w:val="00960314"/>
    <w:rsid w:val="00960AE1"/>
    <w:rsid w:val="009646F9"/>
    <w:rsid w:val="00965492"/>
    <w:rsid w:val="009723C7"/>
    <w:rsid w:val="0097572B"/>
    <w:rsid w:val="00975C69"/>
    <w:rsid w:val="009871AF"/>
    <w:rsid w:val="00995EB1"/>
    <w:rsid w:val="009A04D8"/>
    <w:rsid w:val="009A2DEA"/>
    <w:rsid w:val="009A3E2E"/>
    <w:rsid w:val="009A5BAF"/>
    <w:rsid w:val="009A758E"/>
    <w:rsid w:val="009B30E3"/>
    <w:rsid w:val="009D387A"/>
    <w:rsid w:val="009E099A"/>
    <w:rsid w:val="009E1889"/>
    <w:rsid w:val="009E25CA"/>
    <w:rsid w:val="009E3C0E"/>
    <w:rsid w:val="009E7708"/>
    <w:rsid w:val="009F16B7"/>
    <w:rsid w:val="009F16BC"/>
    <w:rsid w:val="009F3027"/>
    <w:rsid w:val="00A00031"/>
    <w:rsid w:val="00A0065F"/>
    <w:rsid w:val="00A0292D"/>
    <w:rsid w:val="00A0309F"/>
    <w:rsid w:val="00A04BDB"/>
    <w:rsid w:val="00A04FF2"/>
    <w:rsid w:val="00A058BC"/>
    <w:rsid w:val="00A100B3"/>
    <w:rsid w:val="00A1157A"/>
    <w:rsid w:val="00A13922"/>
    <w:rsid w:val="00A1675B"/>
    <w:rsid w:val="00A16B86"/>
    <w:rsid w:val="00A17421"/>
    <w:rsid w:val="00A17FD9"/>
    <w:rsid w:val="00A21AA5"/>
    <w:rsid w:val="00A21AD1"/>
    <w:rsid w:val="00A23B1B"/>
    <w:rsid w:val="00A24742"/>
    <w:rsid w:val="00A30092"/>
    <w:rsid w:val="00A319D7"/>
    <w:rsid w:val="00A329C5"/>
    <w:rsid w:val="00A472BA"/>
    <w:rsid w:val="00A51296"/>
    <w:rsid w:val="00A529E5"/>
    <w:rsid w:val="00A5385A"/>
    <w:rsid w:val="00A54757"/>
    <w:rsid w:val="00A61EFE"/>
    <w:rsid w:val="00A66567"/>
    <w:rsid w:val="00A746B4"/>
    <w:rsid w:val="00A81A82"/>
    <w:rsid w:val="00A82041"/>
    <w:rsid w:val="00A826FC"/>
    <w:rsid w:val="00A8585E"/>
    <w:rsid w:val="00A90D6A"/>
    <w:rsid w:val="00A91653"/>
    <w:rsid w:val="00A91654"/>
    <w:rsid w:val="00A9240B"/>
    <w:rsid w:val="00A9282C"/>
    <w:rsid w:val="00A9677F"/>
    <w:rsid w:val="00AA0497"/>
    <w:rsid w:val="00AA61DF"/>
    <w:rsid w:val="00AA74D2"/>
    <w:rsid w:val="00AB0935"/>
    <w:rsid w:val="00AC1509"/>
    <w:rsid w:val="00AC5BB0"/>
    <w:rsid w:val="00AC7B4C"/>
    <w:rsid w:val="00AD14C2"/>
    <w:rsid w:val="00AD2717"/>
    <w:rsid w:val="00AD5A33"/>
    <w:rsid w:val="00AE0C77"/>
    <w:rsid w:val="00AE14F5"/>
    <w:rsid w:val="00AE16A1"/>
    <w:rsid w:val="00AE18FA"/>
    <w:rsid w:val="00AE6AB2"/>
    <w:rsid w:val="00AE76F0"/>
    <w:rsid w:val="00AF0E1C"/>
    <w:rsid w:val="00AF151B"/>
    <w:rsid w:val="00AF278D"/>
    <w:rsid w:val="00AF44BB"/>
    <w:rsid w:val="00AF7163"/>
    <w:rsid w:val="00B00DDA"/>
    <w:rsid w:val="00B12C74"/>
    <w:rsid w:val="00B14982"/>
    <w:rsid w:val="00B256F2"/>
    <w:rsid w:val="00B31BD9"/>
    <w:rsid w:val="00B32856"/>
    <w:rsid w:val="00B35A31"/>
    <w:rsid w:val="00B44306"/>
    <w:rsid w:val="00B50BD8"/>
    <w:rsid w:val="00B521C7"/>
    <w:rsid w:val="00B5369F"/>
    <w:rsid w:val="00B63E4F"/>
    <w:rsid w:val="00B64A29"/>
    <w:rsid w:val="00B6614E"/>
    <w:rsid w:val="00B6799F"/>
    <w:rsid w:val="00B76C53"/>
    <w:rsid w:val="00B81A5A"/>
    <w:rsid w:val="00B84DD1"/>
    <w:rsid w:val="00B903C0"/>
    <w:rsid w:val="00B91DBA"/>
    <w:rsid w:val="00B92341"/>
    <w:rsid w:val="00B945AF"/>
    <w:rsid w:val="00B94AB3"/>
    <w:rsid w:val="00B94DE7"/>
    <w:rsid w:val="00B95DA1"/>
    <w:rsid w:val="00BA407E"/>
    <w:rsid w:val="00BA42B3"/>
    <w:rsid w:val="00BA4B07"/>
    <w:rsid w:val="00BA5189"/>
    <w:rsid w:val="00BB53E1"/>
    <w:rsid w:val="00BB7D8D"/>
    <w:rsid w:val="00BC1369"/>
    <w:rsid w:val="00BC267C"/>
    <w:rsid w:val="00BC6C46"/>
    <w:rsid w:val="00BC6CCB"/>
    <w:rsid w:val="00BD58B0"/>
    <w:rsid w:val="00BD5AC5"/>
    <w:rsid w:val="00BE0133"/>
    <w:rsid w:val="00BF4464"/>
    <w:rsid w:val="00C02C8C"/>
    <w:rsid w:val="00C02F6E"/>
    <w:rsid w:val="00C0729D"/>
    <w:rsid w:val="00C105B9"/>
    <w:rsid w:val="00C21430"/>
    <w:rsid w:val="00C24847"/>
    <w:rsid w:val="00C34929"/>
    <w:rsid w:val="00C35370"/>
    <w:rsid w:val="00C359A2"/>
    <w:rsid w:val="00C43157"/>
    <w:rsid w:val="00C45032"/>
    <w:rsid w:val="00C4577C"/>
    <w:rsid w:val="00C45A9C"/>
    <w:rsid w:val="00C5089D"/>
    <w:rsid w:val="00C51574"/>
    <w:rsid w:val="00C53234"/>
    <w:rsid w:val="00C54E01"/>
    <w:rsid w:val="00C60FEA"/>
    <w:rsid w:val="00C61DFC"/>
    <w:rsid w:val="00C63059"/>
    <w:rsid w:val="00C64624"/>
    <w:rsid w:val="00C667CF"/>
    <w:rsid w:val="00C66EE2"/>
    <w:rsid w:val="00C67710"/>
    <w:rsid w:val="00C707F4"/>
    <w:rsid w:val="00C74907"/>
    <w:rsid w:val="00C76BB0"/>
    <w:rsid w:val="00C80B40"/>
    <w:rsid w:val="00C8101B"/>
    <w:rsid w:val="00C8380A"/>
    <w:rsid w:val="00C91B8E"/>
    <w:rsid w:val="00C93711"/>
    <w:rsid w:val="00C95CF6"/>
    <w:rsid w:val="00CA1B3E"/>
    <w:rsid w:val="00CA2AF0"/>
    <w:rsid w:val="00CA2D5E"/>
    <w:rsid w:val="00CB1BDF"/>
    <w:rsid w:val="00CB597D"/>
    <w:rsid w:val="00CB5AFE"/>
    <w:rsid w:val="00CB6FBB"/>
    <w:rsid w:val="00CC153E"/>
    <w:rsid w:val="00CC1D96"/>
    <w:rsid w:val="00CC593E"/>
    <w:rsid w:val="00CC6E47"/>
    <w:rsid w:val="00CD516A"/>
    <w:rsid w:val="00CE0E88"/>
    <w:rsid w:val="00CE1DAE"/>
    <w:rsid w:val="00CE20C1"/>
    <w:rsid w:val="00CE6368"/>
    <w:rsid w:val="00CF5DFB"/>
    <w:rsid w:val="00CF7820"/>
    <w:rsid w:val="00D013F4"/>
    <w:rsid w:val="00D02148"/>
    <w:rsid w:val="00D022DE"/>
    <w:rsid w:val="00D028F6"/>
    <w:rsid w:val="00D055CC"/>
    <w:rsid w:val="00D10D49"/>
    <w:rsid w:val="00D11C56"/>
    <w:rsid w:val="00D231A4"/>
    <w:rsid w:val="00D360D2"/>
    <w:rsid w:val="00D44558"/>
    <w:rsid w:val="00D5737A"/>
    <w:rsid w:val="00D57A4D"/>
    <w:rsid w:val="00D603B5"/>
    <w:rsid w:val="00D62E95"/>
    <w:rsid w:val="00D63A1D"/>
    <w:rsid w:val="00D6446F"/>
    <w:rsid w:val="00D6466C"/>
    <w:rsid w:val="00D66E69"/>
    <w:rsid w:val="00D67250"/>
    <w:rsid w:val="00D714FD"/>
    <w:rsid w:val="00D766DD"/>
    <w:rsid w:val="00D842F6"/>
    <w:rsid w:val="00D93254"/>
    <w:rsid w:val="00D93DC9"/>
    <w:rsid w:val="00D93EFE"/>
    <w:rsid w:val="00DB2EB7"/>
    <w:rsid w:val="00DB40E1"/>
    <w:rsid w:val="00DB627E"/>
    <w:rsid w:val="00DC51AF"/>
    <w:rsid w:val="00DC6B92"/>
    <w:rsid w:val="00DC7A0C"/>
    <w:rsid w:val="00DD0E89"/>
    <w:rsid w:val="00DD1E62"/>
    <w:rsid w:val="00DD6823"/>
    <w:rsid w:val="00DD6921"/>
    <w:rsid w:val="00DE1A4F"/>
    <w:rsid w:val="00DE44D9"/>
    <w:rsid w:val="00DE604F"/>
    <w:rsid w:val="00DF1662"/>
    <w:rsid w:val="00DF4D70"/>
    <w:rsid w:val="00DF5AEF"/>
    <w:rsid w:val="00DF758D"/>
    <w:rsid w:val="00E00FA7"/>
    <w:rsid w:val="00E0118F"/>
    <w:rsid w:val="00E06E4B"/>
    <w:rsid w:val="00E10DCE"/>
    <w:rsid w:val="00E153A5"/>
    <w:rsid w:val="00E17AD4"/>
    <w:rsid w:val="00E20850"/>
    <w:rsid w:val="00E20EDF"/>
    <w:rsid w:val="00E2311F"/>
    <w:rsid w:val="00E23728"/>
    <w:rsid w:val="00E23A56"/>
    <w:rsid w:val="00E25B91"/>
    <w:rsid w:val="00E36D91"/>
    <w:rsid w:val="00E423BD"/>
    <w:rsid w:val="00E43491"/>
    <w:rsid w:val="00E4714B"/>
    <w:rsid w:val="00E54F41"/>
    <w:rsid w:val="00E56330"/>
    <w:rsid w:val="00E604CC"/>
    <w:rsid w:val="00E611F6"/>
    <w:rsid w:val="00E62FC9"/>
    <w:rsid w:val="00E67493"/>
    <w:rsid w:val="00E746D8"/>
    <w:rsid w:val="00E80632"/>
    <w:rsid w:val="00EA2247"/>
    <w:rsid w:val="00EA3D6B"/>
    <w:rsid w:val="00EA5E34"/>
    <w:rsid w:val="00EA5E67"/>
    <w:rsid w:val="00EA68D8"/>
    <w:rsid w:val="00EB09EC"/>
    <w:rsid w:val="00EB73BE"/>
    <w:rsid w:val="00EC2F6E"/>
    <w:rsid w:val="00EC5D6F"/>
    <w:rsid w:val="00EC7A58"/>
    <w:rsid w:val="00ED030A"/>
    <w:rsid w:val="00EE0625"/>
    <w:rsid w:val="00EE0D16"/>
    <w:rsid w:val="00EE5B94"/>
    <w:rsid w:val="00EE6AD0"/>
    <w:rsid w:val="00EF0771"/>
    <w:rsid w:val="00EF0D90"/>
    <w:rsid w:val="00F01385"/>
    <w:rsid w:val="00F0326D"/>
    <w:rsid w:val="00F071C0"/>
    <w:rsid w:val="00F11330"/>
    <w:rsid w:val="00F1235C"/>
    <w:rsid w:val="00F1617B"/>
    <w:rsid w:val="00F17B73"/>
    <w:rsid w:val="00F270D4"/>
    <w:rsid w:val="00F30DE2"/>
    <w:rsid w:val="00F33CC0"/>
    <w:rsid w:val="00F35B5E"/>
    <w:rsid w:val="00F377D9"/>
    <w:rsid w:val="00F41853"/>
    <w:rsid w:val="00F4313F"/>
    <w:rsid w:val="00F445C3"/>
    <w:rsid w:val="00F44727"/>
    <w:rsid w:val="00F50CEC"/>
    <w:rsid w:val="00F53889"/>
    <w:rsid w:val="00F5575F"/>
    <w:rsid w:val="00F57B43"/>
    <w:rsid w:val="00F62CE2"/>
    <w:rsid w:val="00F701A5"/>
    <w:rsid w:val="00F7313E"/>
    <w:rsid w:val="00F77540"/>
    <w:rsid w:val="00F81487"/>
    <w:rsid w:val="00F85E20"/>
    <w:rsid w:val="00F86FDF"/>
    <w:rsid w:val="00F87D90"/>
    <w:rsid w:val="00F87F54"/>
    <w:rsid w:val="00F905F0"/>
    <w:rsid w:val="00F91F68"/>
    <w:rsid w:val="00F92892"/>
    <w:rsid w:val="00F942B3"/>
    <w:rsid w:val="00F942F0"/>
    <w:rsid w:val="00FA110C"/>
    <w:rsid w:val="00FA3260"/>
    <w:rsid w:val="00FA5381"/>
    <w:rsid w:val="00FA652D"/>
    <w:rsid w:val="00FB4595"/>
    <w:rsid w:val="00FC52BB"/>
    <w:rsid w:val="00FD1943"/>
    <w:rsid w:val="00FD78E4"/>
    <w:rsid w:val="00FE2F70"/>
    <w:rsid w:val="00FE38C1"/>
    <w:rsid w:val="00FE4A47"/>
    <w:rsid w:val="00FF4479"/>
    <w:rsid w:val="00FF54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32DA9"/>
  <w15:docId w15:val="{46F086C5-06C9-4397-8FFF-910D5AE6A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0632"/>
    <w:pPr>
      <w:spacing w:after="0" w:line="240" w:lineRule="auto"/>
    </w:pPr>
    <w:rPr>
      <w:rFonts w:ascii="Times New Roman" w:eastAsia="Batang" w:hAnsi="Times New Roman" w:cs="Times New Roman"/>
      <w:sz w:val="24"/>
      <w:szCs w:val="24"/>
      <w:lang w:eastAsia="pl-PL"/>
    </w:rPr>
  </w:style>
  <w:style w:type="paragraph" w:styleId="Nagwek1">
    <w:name w:val="heading 1"/>
    <w:basedOn w:val="Normalny"/>
    <w:next w:val="Normalny"/>
    <w:link w:val="Nagwek1Znak"/>
    <w:uiPriority w:val="9"/>
    <w:qFormat/>
    <w:rsid w:val="000063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E80632"/>
    <w:pPr>
      <w:jc w:val="both"/>
    </w:pPr>
  </w:style>
  <w:style w:type="character" w:customStyle="1" w:styleId="TekstpodstawowyZnak">
    <w:name w:val="Tekst podstawowy Znak"/>
    <w:basedOn w:val="Domylnaczcionkaakapitu"/>
    <w:link w:val="Tekstpodstawowy"/>
    <w:rsid w:val="00E80632"/>
    <w:rPr>
      <w:rFonts w:ascii="Times New Roman" w:eastAsia="Batang" w:hAnsi="Times New Roman" w:cs="Times New Roman"/>
      <w:sz w:val="24"/>
      <w:szCs w:val="24"/>
      <w:lang w:eastAsia="pl-PL"/>
    </w:rPr>
  </w:style>
  <w:style w:type="paragraph" w:styleId="Stopka">
    <w:name w:val="footer"/>
    <w:basedOn w:val="Normalny"/>
    <w:link w:val="StopkaZnak"/>
    <w:rsid w:val="00E80632"/>
    <w:pPr>
      <w:tabs>
        <w:tab w:val="center" w:pos="4536"/>
        <w:tab w:val="right" w:pos="9072"/>
      </w:tabs>
    </w:pPr>
  </w:style>
  <w:style w:type="character" w:customStyle="1" w:styleId="StopkaZnak">
    <w:name w:val="Stopka Znak"/>
    <w:basedOn w:val="Domylnaczcionkaakapitu"/>
    <w:link w:val="Stopka"/>
    <w:rsid w:val="00E80632"/>
    <w:rPr>
      <w:rFonts w:ascii="Times New Roman" w:eastAsia="Batang" w:hAnsi="Times New Roman" w:cs="Times New Roman"/>
      <w:sz w:val="24"/>
      <w:szCs w:val="24"/>
      <w:lang w:eastAsia="pl-PL"/>
    </w:rPr>
  </w:style>
  <w:style w:type="character" w:styleId="Numerstrony">
    <w:name w:val="page number"/>
    <w:basedOn w:val="Domylnaczcionkaakapitu"/>
    <w:rsid w:val="00E80632"/>
  </w:style>
  <w:style w:type="paragraph" w:styleId="Akapitzlist">
    <w:name w:val="List Paragraph"/>
    <w:basedOn w:val="Normalny"/>
    <w:uiPriority w:val="34"/>
    <w:qFormat/>
    <w:rsid w:val="00E80632"/>
    <w:pPr>
      <w:suppressAutoHyphens/>
      <w:spacing w:after="200" w:line="276" w:lineRule="auto"/>
      <w:ind w:left="720"/>
    </w:pPr>
    <w:rPr>
      <w:rFonts w:ascii="Calibri" w:eastAsia="Calibri" w:hAnsi="Calibri"/>
      <w:sz w:val="22"/>
      <w:szCs w:val="22"/>
      <w:lang w:eastAsia="ar-SA"/>
    </w:rPr>
  </w:style>
  <w:style w:type="paragraph" w:customStyle="1" w:styleId="Tekstpodstawowywcity22">
    <w:name w:val="Tekst podstawowy wcięty 22"/>
    <w:basedOn w:val="Normalny"/>
    <w:rsid w:val="00E80632"/>
    <w:pPr>
      <w:suppressAutoHyphens/>
      <w:spacing w:before="280" w:after="280"/>
    </w:pPr>
    <w:rPr>
      <w:rFonts w:eastAsia="Times New Roman"/>
      <w:lang w:eastAsia="zh-CN"/>
    </w:rPr>
  </w:style>
  <w:style w:type="paragraph" w:styleId="Tekstdymka">
    <w:name w:val="Balloon Text"/>
    <w:basedOn w:val="Normalny"/>
    <w:link w:val="TekstdymkaZnak"/>
    <w:uiPriority w:val="99"/>
    <w:semiHidden/>
    <w:unhideWhenUsed/>
    <w:rsid w:val="00FA3260"/>
    <w:rPr>
      <w:rFonts w:ascii="Tahoma" w:hAnsi="Tahoma" w:cs="Tahoma"/>
      <w:sz w:val="16"/>
      <w:szCs w:val="16"/>
    </w:rPr>
  </w:style>
  <w:style w:type="character" w:customStyle="1" w:styleId="TekstdymkaZnak">
    <w:name w:val="Tekst dymka Znak"/>
    <w:basedOn w:val="Domylnaczcionkaakapitu"/>
    <w:link w:val="Tekstdymka"/>
    <w:uiPriority w:val="99"/>
    <w:semiHidden/>
    <w:rsid w:val="00FA3260"/>
    <w:rPr>
      <w:rFonts w:ascii="Tahoma" w:eastAsia="Batang" w:hAnsi="Tahoma" w:cs="Tahoma"/>
      <w:sz w:val="16"/>
      <w:szCs w:val="16"/>
      <w:lang w:eastAsia="pl-PL"/>
    </w:rPr>
  </w:style>
  <w:style w:type="character" w:customStyle="1" w:styleId="5yl5">
    <w:name w:val="_5yl5"/>
    <w:rsid w:val="0039474B"/>
  </w:style>
  <w:style w:type="character" w:customStyle="1" w:styleId="x193iq5w">
    <w:name w:val="x193iq5w"/>
    <w:basedOn w:val="Domylnaczcionkaakapitu"/>
    <w:rsid w:val="0039474B"/>
  </w:style>
  <w:style w:type="paragraph" w:customStyle="1" w:styleId="WW-NormalnyWeb">
    <w:name w:val="WW-Normalny (Web)"/>
    <w:basedOn w:val="Normalny"/>
    <w:rsid w:val="00777944"/>
    <w:pPr>
      <w:spacing w:before="280" w:after="119"/>
    </w:pPr>
    <w:rPr>
      <w:rFonts w:eastAsia="Times New Roman"/>
      <w:lang w:eastAsia="ar-SA"/>
    </w:rPr>
  </w:style>
  <w:style w:type="character" w:styleId="Odwoaniedokomentarza">
    <w:name w:val="annotation reference"/>
    <w:basedOn w:val="Domylnaczcionkaakapitu"/>
    <w:uiPriority w:val="99"/>
    <w:semiHidden/>
    <w:unhideWhenUsed/>
    <w:rsid w:val="009A04D8"/>
    <w:rPr>
      <w:sz w:val="16"/>
      <w:szCs w:val="16"/>
    </w:rPr>
  </w:style>
  <w:style w:type="paragraph" w:styleId="Tekstkomentarza">
    <w:name w:val="annotation text"/>
    <w:basedOn w:val="Normalny"/>
    <w:link w:val="TekstkomentarzaZnak"/>
    <w:uiPriority w:val="99"/>
    <w:semiHidden/>
    <w:unhideWhenUsed/>
    <w:rsid w:val="009A04D8"/>
    <w:rPr>
      <w:sz w:val="20"/>
      <w:szCs w:val="20"/>
    </w:rPr>
  </w:style>
  <w:style w:type="character" w:customStyle="1" w:styleId="TekstkomentarzaZnak">
    <w:name w:val="Tekst komentarza Znak"/>
    <w:basedOn w:val="Domylnaczcionkaakapitu"/>
    <w:link w:val="Tekstkomentarza"/>
    <w:uiPriority w:val="99"/>
    <w:semiHidden/>
    <w:rsid w:val="009A04D8"/>
    <w:rPr>
      <w:rFonts w:ascii="Times New Roman" w:eastAsia="Batang"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A04D8"/>
    <w:rPr>
      <w:b/>
      <w:bCs/>
    </w:rPr>
  </w:style>
  <w:style w:type="character" w:customStyle="1" w:styleId="TematkomentarzaZnak">
    <w:name w:val="Temat komentarza Znak"/>
    <w:basedOn w:val="TekstkomentarzaZnak"/>
    <w:link w:val="Tematkomentarza"/>
    <w:uiPriority w:val="99"/>
    <w:semiHidden/>
    <w:rsid w:val="009A04D8"/>
    <w:rPr>
      <w:rFonts w:ascii="Times New Roman" w:eastAsia="Batang" w:hAnsi="Times New Roman" w:cs="Times New Roman"/>
      <w:b/>
      <w:bCs/>
      <w:sz w:val="20"/>
      <w:szCs w:val="20"/>
      <w:lang w:eastAsia="pl-PL"/>
    </w:rPr>
  </w:style>
  <w:style w:type="paragraph" w:styleId="Tekstprzypisukocowego">
    <w:name w:val="endnote text"/>
    <w:basedOn w:val="Normalny"/>
    <w:link w:val="TekstprzypisukocowegoZnak"/>
    <w:uiPriority w:val="99"/>
    <w:semiHidden/>
    <w:unhideWhenUsed/>
    <w:rsid w:val="00293747"/>
    <w:rPr>
      <w:sz w:val="20"/>
      <w:szCs w:val="20"/>
    </w:rPr>
  </w:style>
  <w:style w:type="character" w:customStyle="1" w:styleId="TekstprzypisukocowegoZnak">
    <w:name w:val="Tekst przypisu końcowego Znak"/>
    <w:basedOn w:val="Domylnaczcionkaakapitu"/>
    <w:link w:val="Tekstprzypisukocowego"/>
    <w:uiPriority w:val="99"/>
    <w:semiHidden/>
    <w:rsid w:val="00293747"/>
    <w:rPr>
      <w:rFonts w:ascii="Times New Roman" w:eastAsia="Batang" w:hAnsi="Times New Roman" w:cs="Times New Roman"/>
      <w:sz w:val="20"/>
      <w:szCs w:val="20"/>
      <w:lang w:eastAsia="pl-PL"/>
    </w:rPr>
  </w:style>
  <w:style w:type="character" w:styleId="Odwoanieprzypisukocowego">
    <w:name w:val="endnote reference"/>
    <w:basedOn w:val="Domylnaczcionkaakapitu"/>
    <w:uiPriority w:val="99"/>
    <w:semiHidden/>
    <w:unhideWhenUsed/>
    <w:rsid w:val="00293747"/>
    <w:rPr>
      <w:vertAlign w:val="superscript"/>
    </w:rPr>
  </w:style>
  <w:style w:type="character" w:customStyle="1" w:styleId="Nagwek1Znak">
    <w:name w:val="Nagłówek 1 Znak"/>
    <w:basedOn w:val="Domylnaczcionkaakapitu"/>
    <w:link w:val="Nagwek1"/>
    <w:uiPriority w:val="9"/>
    <w:rsid w:val="000063BC"/>
    <w:rPr>
      <w:rFonts w:asciiTheme="majorHAnsi" w:eastAsiaTheme="majorEastAsia" w:hAnsiTheme="majorHAnsi" w:cstheme="majorBidi"/>
      <w:color w:val="2F5496" w:themeColor="accent1" w:themeShade="BF"/>
      <w:sz w:val="40"/>
      <w:szCs w:val="40"/>
      <w:lang w:eastAsia="pl-PL"/>
    </w:rPr>
  </w:style>
  <w:style w:type="paragraph" w:styleId="Nagwek">
    <w:name w:val="header"/>
    <w:aliases w:val="Nagłówek strony,Nagłówek strony Znak,Nagłówek strony Znak Znak,Nagłówek strony Znak Znak Znak Znak Znak Znak,Nagłówek strony Znak Znak Znak Znak Znak Znak Znak Znak Znak,Nagłówek strony Znak Znak Znak Znak Znak Znak Znak Znak Znak Znak Znak"/>
    <w:basedOn w:val="Normalny"/>
    <w:link w:val="NagwekZnak"/>
    <w:rsid w:val="000063BC"/>
    <w:pPr>
      <w:tabs>
        <w:tab w:val="center" w:pos="4536"/>
        <w:tab w:val="right" w:pos="9072"/>
      </w:tabs>
    </w:pPr>
    <w:rPr>
      <w:rFonts w:eastAsia="Times New Roman"/>
    </w:rPr>
  </w:style>
  <w:style w:type="character" w:customStyle="1" w:styleId="NagwekZnak">
    <w:name w:val="Nagłówek Znak"/>
    <w:aliases w:val="Nagłówek strony Znak1,Nagłówek strony Znak Znak1,Nagłówek strony Znak Znak Znak,Nagłówek strony Znak Znak Znak Znak Znak Znak Znak,Nagłówek strony Znak Znak Znak Znak Znak Znak Znak Znak Znak Znak"/>
    <w:basedOn w:val="Domylnaczcionkaakapitu"/>
    <w:link w:val="Nagwek"/>
    <w:rsid w:val="000063BC"/>
    <w:rPr>
      <w:rFonts w:ascii="Times New Roman" w:eastAsia="Times New Roman" w:hAnsi="Times New Roman" w:cs="Times New Roman"/>
      <w:sz w:val="24"/>
      <w:szCs w:val="24"/>
      <w:lang w:eastAsia="pl-PL"/>
    </w:rPr>
  </w:style>
  <w:style w:type="character" w:styleId="Hipercze">
    <w:name w:val="Hyperlink"/>
    <w:rsid w:val="000063BC"/>
    <w:rPr>
      <w:color w:val="0000FF"/>
      <w:u w:val="single"/>
    </w:rPr>
  </w:style>
  <w:style w:type="character" w:styleId="Pogrubienie">
    <w:name w:val="Strong"/>
    <w:uiPriority w:val="22"/>
    <w:qFormat/>
    <w:rsid w:val="000063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037500">
      <w:bodyDiv w:val="1"/>
      <w:marLeft w:val="0"/>
      <w:marRight w:val="0"/>
      <w:marTop w:val="0"/>
      <w:marBottom w:val="0"/>
      <w:divBdr>
        <w:top w:val="none" w:sz="0" w:space="0" w:color="auto"/>
        <w:left w:val="none" w:sz="0" w:space="0" w:color="auto"/>
        <w:bottom w:val="none" w:sz="0" w:space="0" w:color="auto"/>
        <w:right w:val="none" w:sz="0" w:space="0" w:color="auto"/>
      </w:divBdr>
    </w:div>
    <w:div w:id="303658626">
      <w:bodyDiv w:val="1"/>
      <w:marLeft w:val="0"/>
      <w:marRight w:val="0"/>
      <w:marTop w:val="0"/>
      <w:marBottom w:val="0"/>
      <w:divBdr>
        <w:top w:val="none" w:sz="0" w:space="0" w:color="auto"/>
        <w:left w:val="none" w:sz="0" w:space="0" w:color="auto"/>
        <w:bottom w:val="none" w:sz="0" w:space="0" w:color="auto"/>
        <w:right w:val="none" w:sz="0" w:space="0" w:color="auto"/>
      </w:divBdr>
    </w:div>
    <w:div w:id="1787891191">
      <w:bodyDiv w:val="1"/>
      <w:marLeft w:val="0"/>
      <w:marRight w:val="0"/>
      <w:marTop w:val="0"/>
      <w:marBottom w:val="0"/>
      <w:divBdr>
        <w:top w:val="none" w:sz="0" w:space="0" w:color="auto"/>
        <w:left w:val="none" w:sz="0" w:space="0" w:color="auto"/>
        <w:bottom w:val="none" w:sz="0" w:space="0" w:color="auto"/>
        <w:right w:val="none" w:sz="0" w:space="0" w:color="auto"/>
      </w:divBdr>
      <w:divsChild>
        <w:div w:id="1865823749">
          <w:marLeft w:val="0"/>
          <w:marRight w:val="0"/>
          <w:marTop w:val="0"/>
          <w:marBottom w:val="0"/>
          <w:divBdr>
            <w:top w:val="none" w:sz="0" w:space="0" w:color="auto"/>
            <w:left w:val="none" w:sz="0" w:space="0" w:color="auto"/>
            <w:bottom w:val="none" w:sz="0" w:space="0" w:color="auto"/>
            <w:right w:val="none" w:sz="0" w:space="0" w:color="auto"/>
          </w:divBdr>
          <w:divsChild>
            <w:div w:id="1756828533">
              <w:marLeft w:val="0"/>
              <w:marRight w:val="0"/>
              <w:marTop w:val="0"/>
              <w:marBottom w:val="0"/>
              <w:divBdr>
                <w:top w:val="none" w:sz="0" w:space="0" w:color="auto"/>
                <w:left w:val="none" w:sz="0" w:space="0" w:color="auto"/>
                <w:bottom w:val="none" w:sz="0" w:space="0" w:color="auto"/>
                <w:right w:val="none" w:sz="0" w:space="0" w:color="auto"/>
              </w:divBdr>
              <w:divsChild>
                <w:div w:id="1390032178">
                  <w:marLeft w:val="0"/>
                  <w:marRight w:val="0"/>
                  <w:marTop w:val="0"/>
                  <w:marBottom w:val="0"/>
                  <w:divBdr>
                    <w:top w:val="none" w:sz="0" w:space="0" w:color="auto"/>
                    <w:left w:val="none" w:sz="0" w:space="0" w:color="auto"/>
                    <w:bottom w:val="none" w:sz="0" w:space="0" w:color="auto"/>
                    <w:right w:val="none" w:sz="0" w:space="0" w:color="auto"/>
                  </w:divBdr>
                  <w:divsChild>
                    <w:div w:id="1428426381">
                      <w:marLeft w:val="0"/>
                      <w:marRight w:val="0"/>
                      <w:marTop w:val="0"/>
                      <w:marBottom w:val="0"/>
                      <w:divBdr>
                        <w:top w:val="none" w:sz="0" w:space="0" w:color="auto"/>
                        <w:left w:val="none" w:sz="0" w:space="0" w:color="auto"/>
                        <w:bottom w:val="none" w:sz="0" w:space="0" w:color="auto"/>
                        <w:right w:val="none" w:sz="0" w:space="0" w:color="auto"/>
                      </w:divBdr>
                      <w:divsChild>
                        <w:div w:id="1749232408">
                          <w:marLeft w:val="0"/>
                          <w:marRight w:val="0"/>
                          <w:marTop w:val="0"/>
                          <w:marBottom w:val="0"/>
                          <w:divBdr>
                            <w:top w:val="none" w:sz="0" w:space="0" w:color="auto"/>
                            <w:left w:val="none" w:sz="0" w:space="0" w:color="auto"/>
                            <w:bottom w:val="none" w:sz="0" w:space="0" w:color="auto"/>
                            <w:right w:val="none" w:sz="0" w:space="0" w:color="auto"/>
                          </w:divBdr>
                          <w:divsChild>
                            <w:div w:id="945649445">
                              <w:marLeft w:val="0"/>
                              <w:marRight w:val="0"/>
                              <w:marTop w:val="0"/>
                              <w:marBottom w:val="0"/>
                              <w:divBdr>
                                <w:top w:val="none" w:sz="0" w:space="0" w:color="auto"/>
                                <w:left w:val="none" w:sz="0" w:space="0" w:color="auto"/>
                                <w:bottom w:val="none" w:sz="0" w:space="0" w:color="auto"/>
                                <w:right w:val="none" w:sz="0" w:space="0" w:color="auto"/>
                              </w:divBdr>
                              <w:divsChild>
                                <w:div w:id="1497651164">
                                  <w:marLeft w:val="0"/>
                                  <w:marRight w:val="0"/>
                                  <w:marTop w:val="0"/>
                                  <w:marBottom w:val="0"/>
                                  <w:divBdr>
                                    <w:top w:val="none" w:sz="0" w:space="0" w:color="auto"/>
                                    <w:left w:val="none" w:sz="0" w:space="0" w:color="auto"/>
                                    <w:bottom w:val="none" w:sz="0" w:space="0" w:color="auto"/>
                                    <w:right w:val="none" w:sz="0" w:space="0" w:color="auto"/>
                                  </w:divBdr>
                                  <w:divsChild>
                                    <w:div w:id="1158575428">
                                      <w:marLeft w:val="0"/>
                                      <w:marRight w:val="0"/>
                                      <w:marTop w:val="0"/>
                                      <w:marBottom w:val="0"/>
                                      <w:divBdr>
                                        <w:top w:val="none" w:sz="0" w:space="0" w:color="auto"/>
                                        <w:left w:val="none" w:sz="0" w:space="0" w:color="auto"/>
                                        <w:bottom w:val="none" w:sz="0" w:space="0" w:color="auto"/>
                                        <w:right w:val="none" w:sz="0" w:space="0" w:color="auto"/>
                                      </w:divBdr>
                                      <w:divsChild>
                                        <w:div w:id="898438734">
                                          <w:marLeft w:val="0"/>
                                          <w:marRight w:val="0"/>
                                          <w:marTop w:val="0"/>
                                          <w:marBottom w:val="0"/>
                                          <w:divBdr>
                                            <w:top w:val="none" w:sz="0" w:space="0" w:color="auto"/>
                                            <w:left w:val="none" w:sz="0" w:space="0" w:color="auto"/>
                                            <w:bottom w:val="none" w:sz="0" w:space="0" w:color="auto"/>
                                            <w:right w:val="none" w:sz="0" w:space="0" w:color="auto"/>
                                          </w:divBdr>
                                          <w:divsChild>
                                            <w:div w:id="270092848">
                                              <w:marLeft w:val="0"/>
                                              <w:marRight w:val="0"/>
                                              <w:marTop w:val="0"/>
                                              <w:marBottom w:val="0"/>
                                              <w:divBdr>
                                                <w:top w:val="none" w:sz="0" w:space="0" w:color="auto"/>
                                                <w:left w:val="none" w:sz="0" w:space="0" w:color="auto"/>
                                                <w:bottom w:val="none" w:sz="0" w:space="0" w:color="auto"/>
                                                <w:right w:val="none" w:sz="0" w:space="0" w:color="auto"/>
                                              </w:divBdr>
                                              <w:divsChild>
                                                <w:div w:id="1651330521">
                                                  <w:marLeft w:val="0"/>
                                                  <w:marRight w:val="0"/>
                                                  <w:marTop w:val="0"/>
                                                  <w:marBottom w:val="0"/>
                                                  <w:divBdr>
                                                    <w:top w:val="none" w:sz="0" w:space="0" w:color="auto"/>
                                                    <w:left w:val="none" w:sz="0" w:space="0" w:color="auto"/>
                                                    <w:bottom w:val="none" w:sz="0" w:space="0" w:color="auto"/>
                                                    <w:right w:val="none" w:sz="0" w:space="0" w:color="auto"/>
                                                  </w:divBdr>
                                                  <w:divsChild>
                                                    <w:div w:id="11717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9307441">
          <w:marLeft w:val="0"/>
          <w:marRight w:val="0"/>
          <w:marTop w:val="0"/>
          <w:marBottom w:val="0"/>
          <w:divBdr>
            <w:top w:val="none" w:sz="0" w:space="0" w:color="auto"/>
            <w:left w:val="none" w:sz="0" w:space="0" w:color="auto"/>
            <w:bottom w:val="none" w:sz="0" w:space="0" w:color="auto"/>
            <w:right w:val="none" w:sz="0" w:space="0" w:color="auto"/>
          </w:divBdr>
          <w:divsChild>
            <w:div w:id="771509039">
              <w:marLeft w:val="0"/>
              <w:marRight w:val="0"/>
              <w:marTop w:val="0"/>
              <w:marBottom w:val="0"/>
              <w:divBdr>
                <w:top w:val="none" w:sz="0" w:space="0" w:color="auto"/>
                <w:left w:val="none" w:sz="0" w:space="0" w:color="auto"/>
                <w:bottom w:val="none" w:sz="0" w:space="0" w:color="auto"/>
                <w:right w:val="none" w:sz="0" w:space="0" w:color="auto"/>
              </w:divBdr>
              <w:divsChild>
                <w:div w:id="1742679798">
                  <w:marLeft w:val="0"/>
                  <w:marRight w:val="0"/>
                  <w:marTop w:val="0"/>
                  <w:marBottom w:val="0"/>
                  <w:divBdr>
                    <w:top w:val="none" w:sz="0" w:space="0" w:color="auto"/>
                    <w:left w:val="none" w:sz="0" w:space="0" w:color="auto"/>
                    <w:bottom w:val="none" w:sz="0" w:space="0" w:color="auto"/>
                    <w:right w:val="none" w:sz="0" w:space="0" w:color="auto"/>
                  </w:divBdr>
                  <w:divsChild>
                    <w:div w:id="1472752130">
                      <w:marLeft w:val="0"/>
                      <w:marRight w:val="0"/>
                      <w:marTop w:val="0"/>
                      <w:marBottom w:val="0"/>
                      <w:divBdr>
                        <w:top w:val="none" w:sz="0" w:space="0" w:color="auto"/>
                        <w:left w:val="none" w:sz="0" w:space="0" w:color="auto"/>
                        <w:bottom w:val="none" w:sz="0" w:space="0" w:color="auto"/>
                        <w:right w:val="none" w:sz="0" w:space="0" w:color="auto"/>
                      </w:divBdr>
                      <w:divsChild>
                        <w:div w:id="228346744">
                          <w:marLeft w:val="0"/>
                          <w:marRight w:val="0"/>
                          <w:marTop w:val="0"/>
                          <w:marBottom w:val="0"/>
                          <w:divBdr>
                            <w:top w:val="none" w:sz="0" w:space="0" w:color="auto"/>
                            <w:left w:val="none" w:sz="0" w:space="0" w:color="auto"/>
                            <w:bottom w:val="none" w:sz="0" w:space="0" w:color="auto"/>
                            <w:right w:val="none" w:sz="0" w:space="0" w:color="auto"/>
                          </w:divBdr>
                          <w:divsChild>
                            <w:div w:id="366952162">
                              <w:marLeft w:val="0"/>
                              <w:marRight w:val="0"/>
                              <w:marTop w:val="0"/>
                              <w:marBottom w:val="0"/>
                              <w:divBdr>
                                <w:top w:val="none" w:sz="0" w:space="0" w:color="auto"/>
                                <w:left w:val="none" w:sz="0" w:space="0" w:color="auto"/>
                                <w:bottom w:val="none" w:sz="0" w:space="0" w:color="auto"/>
                                <w:right w:val="none" w:sz="0" w:space="0" w:color="auto"/>
                              </w:divBdr>
                              <w:divsChild>
                                <w:div w:id="1000349468">
                                  <w:marLeft w:val="0"/>
                                  <w:marRight w:val="0"/>
                                  <w:marTop w:val="0"/>
                                  <w:marBottom w:val="0"/>
                                  <w:divBdr>
                                    <w:top w:val="none" w:sz="0" w:space="0" w:color="auto"/>
                                    <w:left w:val="none" w:sz="0" w:space="0" w:color="auto"/>
                                    <w:bottom w:val="none" w:sz="0" w:space="0" w:color="auto"/>
                                    <w:right w:val="none" w:sz="0" w:space="0" w:color="auto"/>
                                  </w:divBdr>
                                  <w:divsChild>
                                    <w:div w:id="1824814413">
                                      <w:marLeft w:val="0"/>
                                      <w:marRight w:val="0"/>
                                      <w:marTop w:val="0"/>
                                      <w:marBottom w:val="0"/>
                                      <w:divBdr>
                                        <w:top w:val="none" w:sz="0" w:space="0" w:color="auto"/>
                                        <w:left w:val="none" w:sz="0" w:space="0" w:color="auto"/>
                                        <w:bottom w:val="none" w:sz="0" w:space="0" w:color="auto"/>
                                        <w:right w:val="none" w:sz="0" w:space="0" w:color="auto"/>
                                      </w:divBdr>
                                      <w:divsChild>
                                        <w:div w:id="2142110553">
                                          <w:marLeft w:val="0"/>
                                          <w:marRight w:val="0"/>
                                          <w:marTop w:val="0"/>
                                          <w:marBottom w:val="0"/>
                                          <w:divBdr>
                                            <w:top w:val="none" w:sz="0" w:space="0" w:color="auto"/>
                                            <w:left w:val="none" w:sz="0" w:space="0" w:color="auto"/>
                                            <w:bottom w:val="none" w:sz="0" w:space="0" w:color="auto"/>
                                            <w:right w:val="none" w:sz="0" w:space="0" w:color="auto"/>
                                          </w:divBdr>
                                          <w:divsChild>
                                            <w:div w:id="355543026">
                                              <w:marLeft w:val="0"/>
                                              <w:marRight w:val="0"/>
                                              <w:marTop w:val="0"/>
                                              <w:marBottom w:val="0"/>
                                              <w:divBdr>
                                                <w:top w:val="none" w:sz="0" w:space="0" w:color="auto"/>
                                                <w:left w:val="none" w:sz="0" w:space="0" w:color="auto"/>
                                                <w:bottom w:val="none" w:sz="0" w:space="0" w:color="auto"/>
                                                <w:right w:val="none" w:sz="0" w:space="0" w:color="auto"/>
                                              </w:divBdr>
                                              <w:divsChild>
                                                <w:div w:id="256404595">
                                                  <w:marLeft w:val="0"/>
                                                  <w:marRight w:val="0"/>
                                                  <w:marTop w:val="0"/>
                                                  <w:marBottom w:val="0"/>
                                                  <w:divBdr>
                                                    <w:top w:val="none" w:sz="0" w:space="0" w:color="auto"/>
                                                    <w:left w:val="none" w:sz="0" w:space="0" w:color="auto"/>
                                                    <w:bottom w:val="none" w:sz="0" w:space="0" w:color="auto"/>
                                                    <w:right w:val="none" w:sz="0" w:space="0" w:color="auto"/>
                                                  </w:divBdr>
                                                  <w:divsChild>
                                                    <w:div w:id="188601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3.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4.xm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Liczba kontroli z podziałem na komórki organizacyjne</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0"/>
            <c:invertIfNegative val="0"/>
            <c:bubble3D val="0"/>
            <c:spPr>
              <a:solidFill>
                <a:srgbClr val="00B050"/>
              </a:solidFill>
              <a:ln>
                <a:noFill/>
              </a:ln>
              <a:effectLst/>
              <a:sp3d/>
            </c:spPr>
            <c:extLst>
              <c:ext xmlns:c16="http://schemas.microsoft.com/office/drawing/2014/chart" uri="{C3380CC4-5D6E-409C-BE32-E72D297353CC}">
                <c16:uniqueId val="{00000001-36C8-437A-872D-1A9AA442A48A}"/>
              </c:ext>
            </c:extLst>
          </c:dPt>
          <c:dPt>
            <c:idx val="2"/>
            <c:invertIfNegative val="0"/>
            <c:bubble3D val="0"/>
            <c:spPr>
              <a:solidFill>
                <a:srgbClr val="FFFF00"/>
              </a:solidFill>
              <a:ln>
                <a:noFill/>
              </a:ln>
              <a:effectLst/>
              <a:sp3d/>
            </c:spPr>
            <c:extLst>
              <c:ext xmlns:c16="http://schemas.microsoft.com/office/drawing/2014/chart" uri="{C3380CC4-5D6E-409C-BE32-E72D297353CC}">
                <c16:uniqueId val="{00000003-36C8-437A-872D-1A9AA442A48A}"/>
              </c:ext>
            </c:extLst>
          </c:dPt>
          <c:dPt>
            <c:idx val="3"/>
            <c:invertIfNegative val="0"/>
            <c:bubble3D val="0"/>
            <c:spPr>
              <a:solidFill>
                <a:srgbClr val="7030A0"/>
              </a:solidFill>
              <a:ln>
                <a:noFill/>
              </a:ln>
              <a:effectLst/>
              <a:sp3d/>
            </c:spPr>
            <c:extLst>
              <c:ext xmlns:c16="http://schemas.microsoft.com/office/drawing/2014/chart" uri="{C3380CC4-5D6E-409C-BE32-E72D297353CC}">
                <c16:uniqueId val="{00000005-36C8-437A-872D-1A9AA442A48A}"/>
              </c:ext>
            </c:extLst>
          </c:dPt>
          <c:dLbls>
            <c:dLbl>
              <c:idx val="0"/>
              <c:layout>
                <c:manualLayout>
                  <c:x val="-2.2802385518186487E-17"/>
                  <c:y val="-4.18848090796591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6C8-437A-872D-1A9AA442A48A}"/>
                </c:ext>
              </c:extLst>
            </c:dLbl>
            <c:dLbl>
              <c:idx val="1"/>
              <c:layout>
                <c:manualLayout>
                  <c:x val="0"/>
                  <c:y val="-8.37696181593183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6C8-437A-872D-1A9AA442A48A}"/>
                </c:ext>
              </c:extLst>
            </c:dLbl>
            <c:dLbl>
              <c:idx val="2"/>
              <c:layout>
                <c:manualLayout>
                  <c:x val="1.990049361450737E-2"/>
                  <c:y val="-8.37696181593184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6C8-437A-872D-1A9AA442A48A}"/>
                </c:ext>
              </c:extLst>
            </c:dLbl>
            <c:dLbl>
              <c:idx val="3"/>
              <c:layout>
                <c:manualLayout>
                  <c:x val="2.9850740421761279E-2"/>
                  <c:y val="-6.51541474572477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6C8-437A-872D-1A9AA442A48A}"/>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Arkusz1!$B$2:$E$2</c:f>
              <c:strCache>
                <c:ptCount val="4"/>
                <c:pt idx="0">
                  <c:v>NU</c:v>
                </c:pt>
                <c:pt idx="1">
                  <c:v>NP.</c:v>
                </c:pt>
                <c:pt idx="2">
                  <c:v>DS.</c:v>
                </c:pt>
                <c:pt idx="3">
                  <c:v>DŁ</c:v>
                </c:pt>
              </c:strCache>
            </c:strRef>
          </c:cat>
          <c:val>
            <c:numRef>
              <c:f>Arkusz1!$B$3:$E$3</c:f>
              <c:numCache>
                <c:formatCode>General</c:formatCode>
                <c:ptCount val="4"/>
                <c:pt idx="0">
                  <c:v>205</c:v>
                </c:pt>
                <c:pt idx="1">
                  <c:v>185</c:v>
                </c:pt>
                <c:pt idx="2">
                  <c:v>184</c:v>
                </c:pt>
                <c:pt idx="3">
                  <c:v>173</c:v>
                </c:pt>
              </c:numCache>
            </c:numRef>
          </c:val>
          <c:extLst>
            <c:ext xmlns:c16="http://schemas.microsoft.com/office/drawing/2014/chart" uri="{C3380CC4-5D6E-409C-BE32-E72D297353CC}">
              <c16:uniqueId val="{00000007-36C8-437A-872D-1A9AA442A48A}"/>
            </c:ext>
          </c:extLst>
        </c:ser>
        <c:dLbls>
          <c:showLegendKey val="0"/>
          <c:showVal val="0"/>
          <c:showCatName val="0"/>
          <c:showSerName val="0"/>
          <c:showPercent val="0"/>
          <c:showBubbleSize val="0"/>
        </c:dLbls>
        <c:gapWidth val="150"/>
        <c:shape val="box"/>
        <c:axId val="190227200"/>
        <c:axId val="190228736"/>
        <c:axId val="0"/>
      </c:bar3DChart>
      <c:catAx>
        <c:axId val="1902272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pl-PL"/>
          </a:p>
        </c:txPr>
        <c:crossAx val="190228736"/>
        <c:crosses val="autoZero"/>
        <c:auto val="1"/>
        <c:lblAlgn val="ctr"/>
        <c:lblOffset val="100"/>
        <c:noMultiLvlLbl val="0"/>
      </c:catAx>
      <c:valAx>
        <c:axId val="190228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02272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100" i="1"/>
              <a:t>Kontrole WIIH w </a:t>
            </a:r>
            <a:r>
              <a:rPr lang="en-US" sz="1100" b="1" i="1" u="none" strike="noStrike" kern="1200" baseline="0">
                <a:solidFill>
                  <a:sysClr val="windowText" lastClr="000000">
                    <a:lumMod val="75000"/>
                    <a:lumOff val="25000"/>
                  </a:sysClr>
                </a:solidFill>
                <a:latin typeface="+mn-lt"/>
                <a:ea typeface="+mn-ea"/>
                <a:cs typeface="+mn-cs"/>
              </a:rPr>
              <a:t>Białymstoku</a:t>
            </a:r>
            <a:r>
              <a:rPr lang="pl-PL" sz="1100" i="1" baseline="0"/>
              <a:t> w </a:t>
            </a:r>
            <a:r>
              <a:rPr lang="en-US" sz="1100" i="1"/>
              <a:t>rok</a:t>
            </a:r>
            <a:r>
              <a:rPr lang="pl-PL" sz="1100" i="1"/>
              <a:t>u</a:t>
            </a:r>
            <a:r>
              <a:rPr lang="en-US" sz="1100" i="1"/>
              <a:t> </a:t>
            </a:r>
            <a:r>
              <a:rPr lang="pl-PL" sz="1100" i="1"/>
              <a:t>2025</a:t>
            </a:r>
            <a:endParaRPr lang="en-US" sz="1100" i="1"/>
          </a:p>
        </c:rich>
      </c:tx>
      <c:overlay val="0"/>
      <c:spPr>
        <a:noFill/>
        <a:ln>
          <a:noFill/>
        </a:ln>
        <a:effectLst/>
      </c:spPr>
    </c:title>
    <c:autoTitleDeleted val="0"/>
    <c:view3D>
      <c:rotX val="30"/>
      <c:rotY val="78"/>
      <c:depthPercent val="50"/>
      <c:rAngAx val="0"/>
      <c:perspective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8584729026135574E-2"/>
          <c:y val="0.17934904601571269"/>
          <c:w val="0.6054644472372549"/>
          <c:h val="0.68812570145903484"/>
        </c:manualLayout>
      </c:layout>
      <c:pie3DChart>
        <c:varyColors val="1"/>
        <c:ser>
          <c:idx val="0"/>
          <c:order val="0"/>
          <c:tx>
            <c:strRef>
              <c:f>Arkusz1!$B$1</c:f>
              <c:strCache>
                <c:ptCount val="1"/>
                <c:pt idx="0">
                  <c:v>Kontrole WIIH w Białymstoku - rok 2025</c:v>
                </c:pt>
              </c:strCache>
            </c:strRef>
          </c:tx>
          <c:spPr>
            <a:effectLst>
              <a:outerShdw blurRad="279400" dir="1200000" sx="102000" sy="102000" algn="ctr" rotWithShape="0">
                <a:prstClr val="black">
                  <a:alpha val="20000"/>
                </a:prstClr>
              </a:outerShdw>
            </a:effectLst>
            <a:scene3d>
              <a:camera prst="orthographicFront"/>
              <a:lightRig rig="threePt" dir="t"/>
            </a:scene3d>
            <a:sp3d>
              <a:bevelT w="133350" h="101600"/>
              <a:bevelB w="38100" h="107950"/>
            </a:sp3d>
          </c:spPr>
          <c:dPt>
            <c:idx val="0"/>
            <c:bubble3D val="0"/>
            <c:spPr>
              <a:solidFill>
                <a:srgbClr val="AC1443"/>
              </a:solidFill>
              <a:ln>
                <a:noFill/>
              </a:ln>
              <a:effectLst>
                <a:outerShdw blurRad="279400" dir="1200000" sx="102000" sy="102000" algn="ctr" rotWithShape="0">
                  <a:prstClr val="black">
                    <a:alpha val="20000"/>
                  </a:prstClr>
                </a:outerShdw>
              </a:effectLst>
              <a:scene3d>
                <a:camera prst="orthographicFront"/>
                <a:lightRig rig="threePt" dir="t"/>
              </a:scene3d>
              <a:sp3d prstMaterial="matte">
                <a:bevelT w="6350"/>
                <a:bevelB w="38100" h="107950"/>
              </a:sp3d>
            </c:spPr>
            <c:extLst>
              <c:ext xmlns:c16="http://schemas.microsoft.com/office/drawing/2014/chart" uri="{C3380CC4-5D6E-409C-BE32-E72D297353CC}">
                <c16:uniqueId val="{00000001-EB79-4EC3-9927-7699B879F587}"/>
              </c:ext>
            </c:extLst>
          </c:dPt>
          <c:dPt>
            <c:idx val="1"/>
            <c:bubble3D val="0"/>
            <c:spPr>
              <a:solidFill>
                <a:schemeClr val="accent2"/>
              </a:solidFill>
              <a:ln>
                <a:noFill/>
              </a:ln>
              <a:effectLst>
                <a:outerShdw blurRad="279400" dir="1200000" sx="102000" sy="102000" algn="ctr" rotWithShape="0">
                  <a:prstClr val="black">
                    <a:alpha val="20000"/>
                  </a:prstClr>
                </a:outerShdw>
              </a:effectLst>
              <a:scene3d>
                <a:camera prst="orthographicFront"/>
                <a:lightRig rig="threePt" dir="t"/>
              </a:scene3d>
              <a:sp3d>
                <a:bevelB w="38100" h="107950"/>
              </a:sp3d>
            </c:spPr>
            <c:extLst>
              <c:ext xmlns:c16="http://schemas.microsoft.com/office/drawing/2014/chart" uri="{C3380CC4-5D6E-409C-BE32-E72D297353CC}">
                <c16:uniqueId val="{00000003-EB79-4EC3-9927-7699B879F587}"/>
              </c:ext>
            </c:extLst>
          </c:dPt>
          <c:dPt>
            <c:idx val="2"/>
            <c:bubble3D val="0"/>
            <c:spPr>
              <a:solidFill>
                <a:schemeClr val="accent3"/>
              </a:solidFill>
              <a:ln>
                <a:noFill/>
              </a:ln>
              <a:effectLst>
                <a:outerShdw blurRad="279400" dir="1200000" sx="102000" sy="102000" algn="ctr" rotWithShape="0">
                  <a:prstClr val="black">
                    <a:alpha val="20000"/>
                  </a:prstClr>
                </a:outerShdw>
              </a:effectLst>
              <a:scene3d>
                <a:camera prst="orthographicFront"/>
                <a:lightRig rig="threePt" dir="t"/>
              </a:scene3d>
              <a:sp3d>
                <a:bevelB w="38100" h="107950"/>
              </a:sp3d>
            </c:spPr>
            <c:extLst>
              <c:ext xmlns:c16="http://schemas.microsoft.com/office/drawing/2014/chart" uri="{C3380CC4-5D6E-409C-BE32-E72D297353CC}">
                <c16:uniqueId val="{00000005-EB79-4EC3-9927-7699B879F587}"/>
              </c:ext>
            </c:extLst>
          </c:dPt>
          <c:dPt>
            <c:idx val="3"/>
            <c:bubble3D val="0"/>
            <c:spPr>
              <a:solidFill>
                <a:schemeClr val="accent4"/>
              </a:solidFill>
              <a:ln>
                <a:noFill/>
              </a:ln>
              <a:effectLst>
                <a:outerShdw blurRad="279400" dir="1200000" sx="102000" sy="102000" algn="ctr" rotWithShape="0">
                  <a:prstClr val="black">
                    <a:alpha val="20000"/>
                  </a:prstClr>
                </a:outerShdw>
              </a:effectLst>
              <a:scene3d>
                <a:camera prst="orthographicFront"/>
                <a:lightRig rig="threePt" dir="t"/>
              </a:scene3d>
              <a:sp3d>
                <a:bevelB w="38100" h="107950"/>
              </a:sp3d>
            </c:spPr>
            <c:extLst>
              <c:ext xmlns:c16="http://schemas.microsoft.com/office/drawing/2014/chart" uri="{C3380CC4-5D6E-409C-BE32-E72D297353CC}">
                <c16:uniqueId val="{00000007-EB79-4EC3-9927-7699B879F587}"/>
              </c:ext>
            </c:extLst>
          </c:dPt>
          <c:dPt>
            <c:idx val="4"/>
            <c:bubble3D val="0"/>
            <c:spPr>
              <a:solidFill>
                <a:schemeClr val="accent5"/>
              </a:solidFill>
              <a:ln>
                <a:noFill/>
              </a:ln>
              <a:effectLst>
                <a:outerShdw blurRad="279400" dir="1200000" sx="102000" sy="102000" algn="ctr" rotWithShape="0">
                  <a:prstClr val="black">
                    <a:alpha val="20000"/>
                  </a:prstClr>
                </a:outerShdw>
              </a:effectLst>
              <a:scene3d>
                <a:camera prst="orthographicFront"/>
                <a:lightRig rig="threePt" dir="t"/>
              </a:scene3d>
              <a:sp3d>
                <a:bevelB w="38100" h="107950"/>
              </a:sp3d>
            </c:spPr>
            <c:extLst>
              <c:ext xmlns:c16="http://schemas.microsoft.com/office/drawing/2014/chart" uri="{C3380CC4-5D6E-409C-BE32-E72D297353CC}">
                <c16:uniqueId val="{00000009-EB79-4EC3-9927-7699B879F587}"/>
              </c:ext>
            </c:extLst>
          </c:dPt>
          <c:dPt>
            <c:idx val="5"/>
            <c:bubble3D val="0"/>
            <c:spPr>
              <a:solidFill>
                <a:schemeClr val="accent6"/>
              </a:solidFill>
              <a:ln>
                <a:noFill/>
              </a:ln>
              <a:effectLst>
                <a:outerShdw blurRad="279400" dir="1200000" sx="102000" sy="102000" algn="ctr" rotWithShape="0">
                  <a:prstClr val="black">
                    <a:alpha val="20000"/>
                  </a:prstClr>
                </a:outerShdw>
              </a:effectLst>
              <a:scene3d>
                <a:camera prst="orthographicFront"/>
                <a:lightRig rig="threePt" dir="t"/>
              </a:scene3d>
              <a:sp3d>
                <a:bevelB w="38100" h="107950"/>
              </a:sp3d>
            </c:spPr>
            <c:extLst>
              <c:ext xmlns:c16="http://schemas.microsoft.com/office/drawing/2014/chart" uri="{C3380CC4-5D6E-409C-BE32-E72D297353CC}">
                <c16:uniqueId val="{0000000B-EB79-4EC3-9927-7699B879F587}"/>
              </c:ext>
            </c:extLst>
          </c:dPt>
          <c:dPt>
            <c:idx val="6"/>
            <c:bubble3D val="0"/>
            <c:spPr>
              <a:solidFill>
                <a:schemeClr val="accent1">
                  <a:lumMod val="60000"/>
                </a:schemeClr>
              </a:solidFill>
              <a:ln>
                <a:solidFill>
                  <a:schemeClr val="accent1">
                    <a:lumMod val="50000"/>
                  </a:schemeClr>
                </a:solidFill>
              </a:ln>
              <a:effectLst>
                <a:outerShdw blurRad="279400" dir="1200000" sx="102000" sy="102000" algn="ctr" rotWithShape="0">
                  <a:prstClr val="black">
                    <a:alpha val="20000"/>
                  </a:prstClr>
                </a:outerShdw>
              </a:effectLst>
              <a:scene3d>
                <a:camera prst="orthographicFront"/>
                <a:lightRig rig="threePt" dir="t"/>
              </a:scene3d>
              <a:sp3d>
                <a:bevelB w="38100" h="107950"/>
              </a:sp3d>
            </c:spPr>
            <c:extLst>
              <c:ext xmlns:c16="http://schemas.microsoft.com/office/drawing/2014/chart" uri="{C3380CC4-5D6E-409C-BE32-E72D297353CC}">
                <c16:uniqueId val="{0000000D-8946-4484-B758-554AB1565890}"/>
              </c:ext>
            </c:extLst>
          </c:dPt>
          <c:dLbls>
            <c:dLbl>
              <c:idx val="1"/>
              <c:layout>
                <c:manualLayout>
                  <c:x val="-2.912274402181812E-3"/>
                  <c:y val="-1.057150684447272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B79-4EC3-9927-7699B879F587}"/>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Arkusz1!$A$2:$A$7</c:f>
              <c:strCache>
                <c:ptCount val="6"/>
                <c:pt idx="0">
                  <c:v>Nadzór rynku</c:v>
                </c:pt>
                <c:pt idx="1">
                  <c:v>Ogólne bezpieczeństwo</c:v>
                </c:pt>
                <c:pt idx="2">
                  <c:v>Artykuły nieżywnościowe</c:v>
                </c:pt>
                <c:pt idx="3">
                  <c:v>Paliwa</c:v>
                </c:pt>
                <c:pt idx="4">
                  <c:v>Usługi</c:v>
                </c:pt>
                <c:pt idx="5">
                  <c:v>Inne</c:v>
                </c:pt>
              </c:strCache>
            </c:strRef>
          </c:cat>
          <c:val>
            <c:numRef>
              <c:f>Arkusz1!$B$2:$B$7</c:f>
              <c:numCache>
                <c:formatCode>General</c:formatCode>
                <c:ptCount val="6"/>
                <c:pt idx="0">
                  <c:v>48</c:v>
                </c:pt>
                <c:pt idx="1">
                  <c:v>15</c:v>
                </c:pt>
                <c:pt idx="2">
                  <c:v>47</c:v>
                </c:pt>
                <c:pt idx="3">
                  <c:v>84</c:v>
                </c:pt>
                <c:pt idx="4">
                  <c:v>127</c:v>
                </c:pt>
                <c:pt idx="5">
                  <c:v>426</c:v>
                </c:pt>
              </c:numCache>
            </c:numRef>
          </c:val>
          <c:extLst>
            <c:ext xmlns:c16="http://schemas.microsoft.com/office/drawing/2014/chart" uri="{C3380CC4-5D6E-409C-BE32-E72D297353CC}">
              <c16:uniqueId val="{0000000C-EB79-4EC3-9927-7699B879F587}"/>
            </c:ext>
          </c:extLst>
        </c:ser>
        <c:dLbls>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5716620927270097"/>
          <c:y val="0.16355788859725867"/>
          <c:w val="0.30090572554652167"/>
          <c:h val="0.75477363309384304"/>
        </c:manualLayout>
      </c:layout>
      <c:overlay val="0"/>
      <c:spPr>
        <a:effectLst>
          <a:softEdge rad="63500"/>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ln>
                  <a:solidFill>
                    <a:schemeClr val="tx1">
                      <a:lumMod val="35000"/>
                      <a:lumOff val="65000"/>
                    </a:schemeClr>
                  </a:solidFill>
                </a:ln>
                <a:solidFill>
                  <a:schemeClr val="tx1">
                    <a:lumMod val="65000"/>
                    <a:lumOff val="35000"/>
                  </a:schemeClr>
                </a:solidFill>
                <a:latin typeface="+mn-lt"/>
                <a:ea typeface="+mn-ea"/>
                <a:cs typeface="+mn-cs"/>
              </a:defRPr>
            </a:pPr>
            <a:r>
              <a:rPr lang="pl-PL" sz="1100">
                <a:ln>
                  <a:solidFill>
                    <a:schemeClr val="tx1">
                      <a:lumMod val="35000"/>
                      <a:lumOff val="65000"/>
                    </a:schemeClr>
                  </a:solidFill>
                </a:ln>
              </a:rPr>
              <a:t>Ilość wydanych decyzji administracyjnych</a:t>
            </a:r>
          </a:p>
        </c:rich>
      </c:tx>
      <c:layout>
        <c:manualLayout>
          <c:xMode val="edge"/>
          <c:yMode val="edge"/>
          <c:x val="0.26725225225225224"/>
          <c:y val="3.5087719298245612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Arkusz1!$B$1</c:f>
              <c:strCache>
                <c:ptCount val="1"/>
                <c:pt idx="0">
                  <c:v>2025 rok</c:v>
                </c:pt>
              </c:strCache>
            </c:strRef>
          </c:tx>
          <c:spPr>
            <a:solidFill>
              <a:srgbClr val="7030A0"/>
            </a:solidFill>
            <a:ln>
              <a:noFill/>
            </a:ln>
            <a:effectLst/>
            <a:sp3d/>
          </c:spPr>
          <c:invertIfNegative val="0"/>
          <c:dLbls>
            <c:dLbl>
              <c:idx val="0"/>
              <c:layout>
                <c:manualLayout>
                  <c:x val="1.3513513513513514E-2"/>
                  <c:y val="-6.01503759398496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D0F-448F-BEA7-BDA8708F8BF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decyzji nakładających kary administracyjne</c:v>
                </c:pt>
              </c:strCache>
            </c:strRef>
          </c:cat>
          <c:val>
            <c:numRef>
              <c:f>Arkusz1!$B$2</c:f>
              <c:numCache>
                <c:formatCode>General</c:formatCode>
                <c:ptCount val="1"/>
                <c:pt idx="0">
                  <c:v>253</c:v>
                </c:pt>
              </c:numCache>
            </c:numRef>
          </c:val>
          <c:extLst>
            <c:ext xmlns:c16="http://schemas.microsoft.com/office/drawing/2014/chart" uri="{C3380CC4-5D6E-409C-BE32-E72D297353CC}">
              <c16:uniqueId val="{00000000-D091-4E61-BAF6-EA8F930F4852}"/>
            </c:ext>
          </c:extLst>
        </c:ser>
        <c:ser>
          <c:idx val="1"/>
          <c:order val="1"/>
          <c:tx>
            <c:strRef>
              <c:f>Arkusz1!$C$1</c:f>
              <c:strCache>
                <c:ptCount val="1"/>
                <c:pt idx="0">
                  <c:v>2024 rok</c:v>
                </c:pt>
              </c:strCache>
            </c:strRef>
          </c:tx>
          <c:spPr>
            <a:solidFill>
              <a:schemeClr val="accent6">
                <a:lumMod val="60000"/>
                <a:lumOff val="40000"/>
              </a:schemeClr>
            </a:solidFill>
            <a:ln>
              <a:noFill/>
            </a:ln>
            <a:effectLst/>
            <a:sp3d/>
          </c:spPr>
          <c:invertIfNegative val="0"/>
          <c:dLbls>
            <c:dLbl>
              <c:idx val="0"/>
              <c:layout>
                <c:manualLayout>
                  <c:x val="4.954954954954955E-2"/>
                  <c:y val="-4.51127819548872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D0F-448F-BEA7-BDA8708F8BF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decyzji nakładających kary administracyjne</c:v>
                </c:pt>
              </c:strCache>
            </c:strRef>
          </c:cat>
          <c:val>
            <c:numRef>
              <c:f>Arkusz1!$C$2</c:f>
              <c:numCache>
                <c:formatCode>General</c:formatCode>
                <c:ptCount val="1"/>
                <c:pt idx="0">
                  <c:v>231</c:v>
                </c:pt>
              </c:numCache>
            </c:numRef>
          </c:val>
          <c:extLst>
            <c:ext xmlns:c16="http://schemas.microsoft.com/office/drawing/2014/chart" uri="{C3380CC4-5D6E-409C-BE32-E72D297353CC}">
              <c16:uniqueId val="{00000001-D091-4E61-BAF6-EA8F930F4852}"/>
            </c:ext>
          </c:extLst>
        </c:ser>
        <c:dLbls>
          <c:showLegendKey val="0"/>
          <c:showVal val="0"/>
          <c:showCatName val="0"/>
          <c:showSerName val="0"/>
          <c:showPercent val="0"/>
          <c:showBubbleSize val="0"/>
        </c:dLbls>
        <c:gapWidth val="150"/>
        <c:shape val="box"/>
        <c:axId val="190385536"/>
        <c:axId val="190387328"/>
        <c:axId val="0"/>
      </c:bar3DChart>
      <c:catAx>
        <c:axId val="190385536"/>
        <c:scaling>
          <c:orientation val="minMax"/>
        </c:scaling>
        <c:delete val="1"/>
        <c:axPos val="b"/>
        <c:numFmt formatCode="General" sourceLinked="1"/>
        <c:majorTickMark val="none"/>
        <c:minorTickMark val="none"/>
        <c:tickLblPos val="nextTo"/>
        <c:crossAx val="190387328"/>
        <c:crosses val="autoZero"/>
        <c:auto val="1"/>
        <c:lblAlgn val="ctr"/>
        <c:lblOffset val="100"/>
        <c:noMultiLvlLbl val="0"/>
      </c:catAx>
      <c:valAx>
        <c:axId val="190387328"/>
        <c:scaling>
          <c:orientation val="minMax"/>
          <c:max val="220"/>
          <c:min val="50"/>
        </c:scaling>
        <c:delete val="0"/>
        <c:axPos val="l"/>
        <c:majorGridlines>
          <c:spPr>
            <a:ln w="317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0385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effectLst/>
  </c:spPr>
  <c:txPr>
    <a:bodyPr/>
    <a:lstStyle/>
    <a:p>
      <a:pPr>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pl-PL" sz="1100"/>
              <a:t>Wysokość kar administracynych i kosztów</a:t>
            </a:r>
            <a:r>
              <a:rPr lang="pl-PL" sz="1100" baseline="0"/>
              <a:t> badań laboratoryjnych </a:t>
            </a:r>
            <a:r>
              <a:rPr lang="pl-PL" sz="1100"/>
              <a:t>w zł</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dLbl>
              <c:idx val="0"/>
              <c:layout>
                <c:manualLayout>
                  <c:x val="-1.388888888888894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F2B-4DC8-8E48-21A99E2AD15F}"/>
                </c:ext>
              </c:extLst>
            </c:dLbl>
            <c:dLbl>
              <c:idx val="1"/>
              <c:layout>
                <c:manualLayout>
                  <c:x val="0"/>
                  <c:y val="4.15692387633150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F2B-4DC8-8E48-21A99E2AD15F}"/>
                </c:ext>
              </c:extLst>
            </c:dLbl>
            <c:dLbl>
              <c:idx val="2"/>
              <c:layout>
                <c:manualLayout>
                  <c:x val="1.4350633819660369E-2"/>
                  <c:y val="6.2647244094488186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15:layout>
                    <c:manualLayout>
                      <c:w val="0.11595312126285577"/>
                      <c:h val="8.6566929133858272E-2"/>
                    </c:manualLayout>
                  </c15:layout>
                </c:ext>
                <c:ext xmlns:c16="http://schemas.microsoft.com/office/drawing/2014/chart" uri="{C3380CC4-5D6E-409C-BE32-E72D297353CC}">
                  <c16:uniqueId val="{00000007-EF2B-4DC8-8E48-21A99E2AD15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Arkusz1!$A$2:$A$4</c:f>
              <c:numCache>
                <c:formatCode>General</c:formatCode>
                <c:ptCount val="3"/>
                <c:pt idx="0">
                  <c:v>2025</c:v>
                </c:pt>
                <c:pt idx="1">
                  <c:v>2024</c:v>
                </c:pt>
                <c:pt idx="2">
                  <c:v>2023</c:v>
                </c:pt>
              </c:numCache>
            </c:numRef>
          </c:val>
          <c:extLst>
            <c:ext xmlns:c16="http://schemas.microsoft.com/office/drawing/2014/chart" uri="{C3380CC4-5D6E-409C-BE32-E72D297353CC}">
              <c16:uniqueId val="{00000001-EF2B-4DC8-8E48-21A99E2AD15F}"/>
            </c:ext>
          </c:extLst>
        </c:ser>
        <c:ser>
          <c:idx val="1"/>
          <c:order val="1"/>
          <c:spPr>
            <a:solidFill>
              <a:schemeClr val="accent1">
                <a:lumMod val="60000"/>
                <a:lumOff val="40000"/>
              </a:schemeClr>
            </a:solidFill>
            <a:ln>
              <a:noFill/>
            </a:ln>
            <a:effectLst/>
            <a:sp3d/>
          </c:spPr>
          <c:invertIfNegative val="0"/>
          <c:dLbls>
            <c:dLbl>
              <c:idx val="0"/>
              <c:layout>
                <c:manualLayout>
                  <c:x val="-2.2222222222222223E-2"/>
                  <c:y val="-0.3333333333333333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F2B-4DC8-8E48-21A99E2AD15F}"/>
                </c:ext>
              </c:extLst>
            </c:dLbl>
            <c:dLbl>
              <c:idx val="1"/>
              <c:layout>
                <c:manualLayout>
                  <c:x val="0"/>
                  <c:y val="-0.310185185185185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F2B-4DC8-8E48-21A99E2AD15F}"/>
                </c:ext>
              </c:extLst>
            </c:dLbl>
            <c:dLbl>
              <c:idx val="2"/>
              <c:layout>
                <c:manualLayout>
                  <c:x val="1.8975229148736308E-2"/>
                  <c:y val="-0.339193700787401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F2B-4DC8-8E48-21A99E2AD15F}"/>
                </c:ext>
              </c:extLst>
            </c:dLbl>
            <c:spPr>
              <a:solidFill>
                <a:schemeClr val="accent4">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Arkusz1!$B$2:$B$4</c:f>
              <c:numCache>
                <c:formatCode>General</c:formatCode>
                <c:ptCount val="3"/>
                <c:pt idx="0">
                  <c:v>450874</c:v>
                </c:pt>
                <c:pt idx="1">
                  <c:v>374971</c:v>
                </c:pt>
                <c:pt idx="2">
                  <c:v>310675</c:v>
                </c:pt>
              </c:numCache>
            </c:numRef>
          </c:val>
          <c:extLst>
            <c:ext xmlns:c16="http://schemas.microsoft.com/office/drawing/2014/chart" uri="{C3380CC4-5D6E-409C-BE32-E72D297353CC}">
              <c16:uniqueId val="{00000005-EF2B-4DC8-8E48-21A99E2AD15F}"/>
            </c:ext>
          </c:extLst>
        </c:ser>
        <c:dLbls>
          <c:showLegendKey val="0"/>
          <c:showVal val="1"/>
          <c:showCatName val="0"/>
          <c:showSerName val="0"/>
          <c:showPercent val="0"/>
          <c:showBubbleSize val="0"/>
        </c:dLbls>
        <c:gapWidth val="150"/>
        <c:shape val="box"/>
        <c:axId val="190767104"/>
        <c:axId val="190768640"/>
        <c:axId val="0"/>
      </c:bar3DChart>
      <c:catAx>
        <c:axId val="190767104"/>
        <c:scaling>
          <c:orientation val="minMax"/>
        </c:scaling>
        <c:delete val="1"/>
        <c:axPos val="b"/>
        <c:majorTickMark val="out"/>
        <c:minorTickMark val="none"/>
        <c:tickLblPos val="nextTo"/>
        <c:crossAx val="190768640"/>
        <c:crosses val="autoZero"/>
        <c:auto val="1"/>
        <c:lblAlgn val="ctr"/>
        <c:lblOffset val="100"/>
        <c:noMultiLvlLbl val="0"/>
      </c:catAx>
      <c:valAx>
        <c:axId val="190768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0767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100" b="1" i="1"/>
              <a:t>Kontrola jakości</a:t>
            </a:r>
            <a:r>
              <a:rPr lang="pl-PL" sz="1100" b="1" i="1" baseline="0"/>
              <a:t> paliw</a:t>
            </a:r>
          </a:p>
        </c:rich>
      </c:tx>
      <c:layout>
        <c:manualLayout>
          <c:xMode val="edge"/>
          <c:yMode val="edge"/>
          <c:x val="0.23599662261668658"/>
          <c:y val="3.3648857399086296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w="25400">
          <a:noFill/>
        </a:ln>
        <a:effectLst/>
        <a:sp3d>
          <a:contourClr>
            <a:schemeClr val="bg1"/>
          </a:contourClr>
        </a:sp3d>
      </c:spPr>
    </c:sideWall>
    <c:backWall>
      <c:thickness val="0"/>
      <c:spPr>
        <a:noFill/>
        <a:ln w="25400">
          <a:noFill/>
        </a:ln>
        <a:effectLst/>
        <a:sp3d>
          <a:contourClr>
            <a:schemeClr val="bg1"/>
          </a:contourClr>
        </a:sp3d>
      </c:spPr>
    </c:backWall>
    <c:plotArea>
      <c:layout>
        <c:manualLayout>
          <c:layoutTarget val="inner"/>
          <c:xMode val="edge"/>
          <c:yMode val="edge"/>
          <c:x val="0.25558922781711108"/>
          <c:y val="0.13832969265938533"/>
          <c:w val="0.72636317519133642"/>
          <c:h val="0.57954991109982223"/>
        </c:manualLayout>
      </c:layout>
      <c:bar3DChart>
        <c:barDir val="col"/>
        <c:grouping val="stacked"/>
        <c:varyColors val="0"/>
        <c:ser>
          <c:idx val="0"/>
          <c:order val="0"/>
          <c:tx>
            <c:strRef>
              <c:f>Arkusz1!$B$1</c:f>
              <c:strCache>
                <c:ptCount val="1"/>
                <c:pt idx="0">
                  <c:v>Wynik prawidłowy</c:v>
                </c:pt>
              </c:strCache>
            </c:strRef>
          </c:tx>
          <c:spPr>
            <a:solidFill>
              <a:schemeClr val="accent1"/>
            </a:solidFill>
            <a:ln>
              <a:noFill/>
            </a:ln>
            <a:effectLst/>
            <a:sp3d/>
          </c:spPr>
          <c:invertIfNegative val="0"/>
          <c:dLbls>
            <c:dLbl>
              <c:idx val="0"/>
              <c:tx>
                <c:rich>
                  <a:bodyPr/>
                  <a:lstStyle/>
                  <a:p>
                    <a:r>
                      <a:rPr lang="en-US"/>
                      <a:t>59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A4D-404E-BC63-267D0C36E73C}"/>
                </c:ext>
              </c:extLst>
            </c:dLbl>
            <c:dLbl>
              <c:idx val="1"/>
              <c:tx>
                <c:rich>
                  <a:bodyPr/>
                  <a:lstStyle/>
                  <a:p>
                    <a:r>
                      <a:rPr lang="en-US"/>
                      <a:t>18</a:t>
                    </a:r>
                  </a:p>
                  <a:p>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A4D-404E-BC63-267D0C36E73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Arkusz1!$A$2:$A$5</c:f>
              <c:strCache>
                <c:ptCount val="2"/>
                <c:pt idx="0">
                  <c:v>Paliwa ciekłe</c:v>
                </c:pt>
                <c:pt idx="1">
                  <c:v>Paliwa stałe </c:v>
                </c:pt>
              </c:strCache>
            </c:strRef>
          </c:cat>
          <c:val>
            <c:numRef>
              <c:f>Arkusz1!$B$2:$B$5</c:f>
              <c:numCache>
                <c:formatCode>General</c:formatCode>
                <c:ptCount val="4"/>
                <c:pt idx="0">
                  <c:v>60</c:v>
                </c:pt>
                <c:pt idx="1">
                  <c:v>21</c:v>
                </c:pt>
              </c:numCache>
            </c:numRef>
          </c:val>
          <c:extLst>
            <c:ext xmlns:c16="http://schemas.microsoft.com/office/drawing/2014/chart" uri="{C3380CC4-5D6E-409C-BE32-E72D297353CC}">
              <c16:uniqueId val="{00000002-9A4D-404E-BC63-267D0C36E73C}"/>
            </c:ext>
          </c:extLst>
        </c:ser>
        <c:ser>
          <c:idx val="1"/>
          <c:order val="1"/>
          <c:tx>
            <c:strRef>
              <c:f>Arkusz1!$C$1</c:f>
              <c:strCache>
                <c:ptCount val="1"/>
                <c:pt idx="0">
                  <c:v>Wynik nieprawidłowy</c:v>
                </c:pt>
              </c:strCache>
            </c:strRef>
          </c:tx>
          <c:spPr>
            <a:solidFill>
              <a:srgbClr val="FFC000"/>
            </a:solidFill>
            <a:ln>
              <a:noFill/>
            </a:ln>
            <a:effectLst/>
            <a:sp3d/>
          </c:spPr>
          <c:invertIfNegative val="0"/>
          <c:dLbls>
            <c:dLbl>
              <c:idx val="0"/>
              <c:layout>
                <c:manualLayout>
                  <c:x val="1.1204481792717087E-2"/>
                  <c:y val="-2.5806451612903226E-2"/>
                </c:manualLayout>
              </c:layout>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A4D-404E-BC63-267D0C36E73C}"/>
                </c:ext>
              </c:extLst>
            </c:dLbl>
            <c:dLbl>
              <c:idx val="1"/>
              <c:layout>
                <c:manualLayout>
                  <c:x val="1.1204481792717087E-2"/>
                  <c:y val="-4.7311827956989246E-2"/>
                </c:manualLayout>
              </c:layout>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A4D-404E-BC63-267D0C36E73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Arkusz1!$A$2:$A$5</c:f>
              <c:strCache>
                <c:ptCount val="2"/>
                <c:pt idx="0">
                  <c:v>Paliwa ciekłe</c:v>
                </c:pt>
                <c:pt idx="1">
                  <c:v>Paliwa stałe </c:v>
                </c:pt>
              </c:strCache>
            </c:strRef>
          </c:cat>
          <c:val>
            <c:numRef>
              <c:f>Arkusz1!$C$2:$C$5</c:f>
              <c:numCache>
                <c:formatCode>General</c:formatCode>
                <c:ptCount val="4"/>
                <c:pt idx="0">
                  <c:v>0</c:v>
                </c:pt>
                <c:pt idx="1">
                  <c:v>6</c:v>
                </c:pt>
              </c:numCache>
            </c:numRef>
          </c:val>
          <c:extLst>
            <c:ext xmlns:c16="http://schemas.microsoft.com/office/drawing/2014/chart" uri="{C3380CC4-5D6E-409C-BE32-E72D297353CC}">
              <c16:uniqueId val="{00000005-9A4D-404E-BC63-267D0C36E73C}"/>
            </c:ext>
          </c:extLst>
        </c:ser>
        <c:dLbls>
          <c:showLegendKey val="0"/>
          <c:showVal val="0"/>
          <c:showCatName val="0"/>
          <c:showSerName val="0"/>
          <c:showPercent val="0"/>
          <c:showBubbleSize val="0"/>
        </c:dLbls>
        <c:gapWidth val="150"/>
        <c:shape val="box"/>
        <c:axId val="300604032"/>
        <c:axId val="300941696"/>
        <c:axId val="0"/>
      </c:bar3DChart>
      <c:catAx>
        <c:axId val="300604032"/>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0941696"/>
        <c:crosses val="autoZero"/>
        <c:auto val="1"/>
        <c:lblAlgn val="ctr"/>
        <c:lblOffset val="100"/>
        <c:noMultiLvlLbl val="0"/>
      </c:catAx>
      <c:valAx>
        <c:axId val="30094169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baseline="0"/>
                  <a:t>Liczba kontroli</a:t>
                </a:r>
                <a:endParaRPr lang="pl-PL"/>
              </a:p>
            </c:rich>
          </c:tx>
          <c:layout>
            <c:manualLayout>
              <c:xMode val="edge"/>
              <c:yMode val="edge"/>
              <c:x val="7.5034738304770709E-3"/>
              <c:y val="0.34690745914825161"/>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0604032"/>
        <c:crosses val="autoZero"/>
        <c:crossBetween val="between"/>
      </c:valAx>
      <c:spPr>
        <a:noFill/>
        <a:ln>
          <a:noFill/>
        </a:ln>
        <a:effectLst/>
      </c:spPr>
    </c:plotArea>
    <c:legend>
      <c:legendPos val="b"/>
      <c:layout>
        <c:manualLayout>
          <c:xMode val="edge"/>
          <c:yMode val="edge"/>
          <c:x val="0.16762301771102142"/>
          <c:y val="0.86186808906951151"/>
          <c:w val="0.64541113937160177"/>
          <c:h val="9.18123945061818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pl-PL"/>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pl-PL" sz="1100" b="1"/>
              <a:t>Kontrole paliw stałych</a:t>
            </a:r>
          </a:p>
        </c:rich>
      </c:tx>
      <c:overlay val="0"/>
      <c:spPr>
        <a:noFill/>
        <a:ln>
          <a:noFill/>
        </a:ln>
        <a:effectLst/>
      </c:spPr>
    </c:title>
    <c:autoTitleDeleted val="0"/>
    <c:plotArea>
      <c:layout/>
      <c:barChart>
        <c:barDir val="col"/>
        <c:grouping val="clustered"/>
        <c:varyColors val="0"/>
        <c:ser>
          <c:idx val="0"/>
          <c:order val="0"/>
          <c:tx>
            <c:strRef>
              <c:f>Arkusz1!$B$3</c:f>
              <c:strCache>
                <c:ptCount val="1"/>
                <c:pt idx="0">
                  <c:v>Liczba kontroli paliw stałych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Arkusz1!$B$4</c:f>
              <c:numCache>
                <c:formatCode>General</c:formatCode>
                <c:ptCount val="1"/>
                <c:pt idx="0">
                  <c:v>22</c:v>
                </c:pt>
              </c:numCache>
            </c:numRef>
          </c:val>
          <c:extLst>
            <c:ext xmlns:c16="http://schemas.microsoft.com/office/drawing/2014/chart" uri="{C3380CC4-5D6E-409C-BE32-E72D297353CC}">
              <c16:uniqueId val="{00000000-827B-492E-A792-0D977806BF8C}"/>
            </c:ext>
          </c:extLst>
        </c:ser>
        <c:ser>
          <c:idx val="1"/>
          <c:order val="1"/>
          <c:tx>
            <c:strRef>
              <c:f>Arkusz1!$C$3</c:f>
              <c:strCache>
                <c:ptCount val="1"/>
                <c:pt idx="0">
                  <c:v>Liczba próbek pobranych do badań</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Arkusz1!$C$4</c:f>
              <c:numCache>
                <c:formatCode>General</c:formatCode>
                <c:ptCount val="1"/>
                <c:pt idx="0">
                  <c:v>18</c:v>
                </c:pt>
              </c:numCache>
            </c:numRef>
          </c:val>
          <c:extLst>
            <c:ext xmlns:c16="http://schemas.microsoft.com/office/drawing/2014/chart" uri="{C3380CC4-5D6E-409C-BE32-E72D297353CC}">
              <c16:uniqueId val="{00000001-827B-492E-A792-0D977806BF8C}"/>
            </c:ext>
          </c:extLst>
        </c:ser>
        <c:ser>
          <c:idx val="2"/>
          <c:order val="2"/>
          <c:tx>
            <c:strRef>
              <c:f>Arkusz1!$D$3</c:f>
              <c:strCache>
                <c:ptCount val="1"/>
                <c:pt idx="0">
                  <c:v>Liczba próbek zakwestionowanych</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Arkusz1!$D$4</c:f>
              <c:numCache>
                <c:formatCode>General</c:formatCode>
                <c:ptCount val="1"/>
                <c:pt idx="0">
                  <c:v>3</c:v>
                </c:pt>
              </c:numCache>
            </c:numRef>
          </c:val>
          <c:extLst>
            <c:ext xmlns:c16="http://schemas.microsoft.com/office/drawing/2014/chart" uri="{C3380CC4-5D6E-409C-BE32-E72D297353CC}">
              <c16:uniqueId val="{00000002-827B-492E-A792-0D977806BF8C}"/>
            </c:ext>
          </c:extLst>
        </c:ser>
        <c:ser>
          <c:idx val="3"/>
          <c:order val="3"/>
          <c:tx>
            <c:strRef>
              <c:f>Arkusz1!$E$3</c:f>
              <c:strCache>
                <c:ptCount val="1"/>
                <c:pt idx="0">
                  <c:v>Brak świadectw jakości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Arkusz1!$E$4</c:f>
              <c:numCache>
                <c:formatCode>General</c:formatCode>
                <c:ptCount val="1"/>
                <c:pt idx="0">
                  <c:v>5</c:v>
                </c:pt>
              </c:numCache>
            </c:numRef>
          </c:val>
          <c:extLst>
            <c:ext xmlns:c16="http://schemas.microsoft.com/office/drawing/2014/chart" uri="{C3380CC4-5D6E-409C-BE32-E72D297353CC}">
              <c16:uniqueId val="{00000003-827B-492E-A792-0D977806BF8C}"/>
            </c:ext>
          </c:extLst>
        </c:ser>
        <c:ser>
          <c:idx val="4"/>
          <c:order val="4"/>
          <c:tx>
            <c:strRef>
              <c:f>Arkusz1!$F$3</c:f>
              <c:strCache>
                <c:ptCount val="1"/>
                <c:pt idx="0">
                  <c:v>Brak oświadczeń o pochodzeni</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Arkusz1!$F$4</c:f>
              <c:numCache>
                <c:formatCode>General</c:formatCode>
                <c:ptCount val="1"/>
                <c:pt idx="0">
                  <c:v>2</c:v>
                </c:pt>
              </c:numCache>
            </c:numRef>
          </c:val>
          <c:extLst>
            <c:ext xmlns:c16="http://schemas.microsoft.com/office/drawing/2014/chart" uri="{C3380CC4-5D6E-409C-BE32-E72D297353CC}">
              <c16:uniqueId val="{00000004-827B-492E-A792-0D977806BF8C}"/>
            </c:ext>
          </c:extLst>
        </c:ser>
        <c:dLbls>
          <c:dLblPos val="outEnd"/>
          <c:showLegendKey val="0"/>
          <c:showVal val="1"/>
          <c:showCatName val="0"/>
          <c:showSerName val="0"/>
          <c:showPercent val="0"/>
          <c:showBubbleSize val="0"/>
        </c:dLbls>
        <c:gapWidth val="219"/>
        <c:overlap val="-27"/>
        <c:axId val="301121536"/>
        <c:axId val="301123072"/>
      </c:barChart>
      <c:catAx>
        <c:axId val="301121536"/>
        <c:scaling>
          <c:orientation val="minMax"/>
        </c:scaling>
        <c:delete val="1"/>
        <c:axPos val="b"/>
        <c:numFmt formatCode="General" sourceLinked="1"/>
        <c:majorTickMark val="none"/>
        <c:minorTickMark val="none"/>
        <c:tickLblPos val="nextTo"/>
        <c:crossAx val="301123072"/>
        <c:crosses val="autoZero"/>
        <c:auto val="1"/>
        <c:lblAlgn val="ctr"/>
        <c:lblOffset val="100"/>
        <c:noMultiLvlLbl val="0"/>
      </c:catAx>
      <c:valAx>
        <c:axId val="301123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1121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Nadzór</a:t>
            </a:r>
            <a:r>
              <a:rPr lang="pl-PL" baseline="0"/>
              <a:t> rynku: liczba produktów zakwestionowanych/zbadane</a:t>
            </a:r>
            <a:endParaRPr lang="pl-PL"/>
          </a:p>
        </c:rich>
      </c:tx>
      <c:overlay val="0"/>
      <c:spPr>
        <a:noFill/>
        <a:ln>
          <a:noFill/>
        </a:ln>
        <a:effectLst/>
      </c:spPr>
    </c:title>
    <c:autoTitleDeleted val="0"/>
    <c:plotArea>
      <c:layout/>
      <c:barChart>
        <c:barDir val="col"/>
        <c:grouping val="clustered"/>
        <c:varyColors val="0"/>
        <c:ser>
          <c:idx val="0"/>
          <c:order val="0"/>
          <c:tx>
            <c:strRef>
              <c:f>Arkusz1!$J$28</c:f>
              <c:strCache>
                <c:ptCount val="1"/>
                <c:pt idx="0">
                  <c:v>2025r.</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Arkusz1!$K$28</c:f>
              <c:numCache>
                <c:formatCode>0%</c:formatCode>
                <c:ptCount val="1"/>
                <c:pt idx="0">
                  <c:v>0.82978723404255317</c:v>
                </c:pt>
              </c:numCache>
            </c:numRef>
          </c:val>
          <c:extLst>
            <c:ext xmlns:c16="http://schemas.microsoft.com/office/drawing/2014/chart" uri="{C3380CC4-5D6E-409C-BE32-E72D297353CC}">
              <c16:uniqueId val="{00000000-56C8-408A-88B5-C4273E7876C2}"/>
            </c:ext>
          </c:extLst>
        </c:ser>
        <c:ser>
          <c:idx val="1"/>
          <c:order val="1"/>
          <c:tx>
            <c:strRef>
              <c:f>Arkusz1!$J$29</c:f>
              <c:strCache>
                <c:ptCount val="1"/>
                <c:pt idx="0">
                  <c:v>2024r.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Arkusz1!$K$29</c:f>
              <c:numCache>
                <c:formatCode>0%</c:formatCode>
                <c:ptCount val="1"/>
                <c:pt idx="0">
                  <c:v>0.66666666666666663</c:v>
                </c:pt>
              </c:numCache>
            </c:numRef>
          </c:val>
          <c:extLst>
            <c:ext xmlns:c16="http://schemas.microsoft.com/office/drawing/2014/chart" uri="{C3380CC4-5D6E-409C-BE32-E72D297353CC}">
              <c16:uniqueId val="{00000001-56C8-408A-88B5-C4273E7876C2}"/>
            </c:ext>
          </c:extLst>
        </c:ser>
        <c:ser>
          <c:idx val="2"/>
          <c:order val="2"/>
          <c:tx>
            <c:strRef>
              <c:f>Arkusz1!$J$30</c:f>
              <c:strCache>
                <c:ptCount val="1"/>
                <c:pt idx="0">
                  <c:v>2023r.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Arkusz1!$K$30</c:f>
              <c:numCache>
                <c:formatCode>0%</c:formatCode>
                <c:ptCount val="1"/>
                <c:pt idx="0">
                  <c:v>0.63461538461538458</c:v>
                </c:pt>
              </c:numCache>
            </c:numRef>
          </c:val>
          <c:extLst>
            <c:ext xmlns:c16="http://schemas.microsoft.com/office/drawing/2014/chart" uri="{C3380CC4-5D6E-409C-BE32-E72D297353CC}">
              <c16:uniqueId val="{00000002-56C8-408A-88B5-C4273E7876C2}"/>
            </c:ext>
          </c:extLst>
        </c:ser>
        <c:ser>
          <c:idx val="3"/>
          <c:order val="3"/>
          <c:tx>
            <c:strRef>
              <c:f>Arkusz1!$J$31</c:f>
              <c:strCache>
                <c:ptCount val="1"/>
                <c:pt idx="0">
                  <c:v>2022r.</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Arkusz1!$K$31</c:f>
              <c:numCache>
                <c:formatCode>0%</c:formatCode>
                <c:ptCount val="1"/>
                <c:pt idx="0">
                  <c:v>0.70930232558139539</c:v>
                </c:pt>
              </c:numCache>
            </c:numRef>
          </c:val>
          <c:extLst>
            <c:ext xmlns:c16="http://schemas.microsoft.com/office/drawing/2014/chart" uri="{C3380CC4-5D6E-409C-BE32-E72D297353CC}">
              <c16:uniqueId val="{00000003-56C8-408A-88B5-C4273E7876C2}"/>
            </c:ext>
          </c:extLst>
        </c:ser>
        <c:ser>
          <c:idx val="4"/>
          <c:order val="4"/>
          <c:tx>
            <c:strRef>
              <c:f>Arkusz1!$J$32</c:f>
              <c:strCache>
                <c:ptCount val="1"/>
                <c:pt idx="0">
                  <c:v>2021r.</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Arkusz1!$K$32</c:f>
              <c:numCache>
                <c:formatCode>0%</c:formatCode>
                <c:ptCount val="1"/>
                <c:pt idx="0">
                  <c:v>0.6428571428571429</c:v>
                </c:pt>
              </c:numCache>
            </c:numRef>
          </c:val>
          <c:extLst>
            <c:ext xmlns:c16="http://schemas.microsoft.com/office/drawing/2014/chart" uri="{C3380CC4-5D6E-409C-BE32-E72D297353CC}">
              <c16:uniqueId val="{00000004-56C8-408A-88B5-C4273E7876C2}"/>
            </c:ext>
          </c:extLst>
        </c:ser>
        <c:ser>
          <c:idx val="5"/>
          <c:order val="5"/>
          <c:tx>
            <c:strRef>
              <c:f>Arkusz1!$J$33</c:f>
              <c:strCache>
                <c:ptCount val="1"/>
                <c:pt idx="0">
                  <c:v>2020r.</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Arkusz1!$K$33</c:f>
              <c:numCache>
                <c:formatCode>0%</c:formatCode>
                <c:ptCount val="1"/>
                <c:pt idx="0">
                  <c:v>0.61111111111111116</c:v>
                </c:pt>
              </c:numCache>
            </c:numRef>
          </c:val>
          <c:extLst>
            <c:ext xmlns:c16="http://schemas.microsoft.com/office/drawing/2014/chart" uri="{C3380CC4-5D6E-409C-BE32-E72D297353CC}">
              <c16:uniqueId val="{00000005-56C8-408A-88B5-C4273E7876C2}"/>
            </c:ext>
          </c:extLst>
        </c:ser>
        <c:dLbls>
          <c:dLblPos val="outEnd"/>
          <c:showLegendKey val="0"/>
          <c:showVal val="1"/>
          <c:showCatName val="0"/>
          <c:showSerName val="0"/>
          <c:showPercent val="0"/>
          <c:showBubbleSize val="0"/>
        </c:dLbls>
        <c:gapWidth val="219"/>
        <c:overlap val="-27"/>
        <c:axId val="301304064"/>
        <c:axId val="301334528"/>
      </c:barChart>
      <c:catAx>
        <c:axId val="30130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1334528"/>
        <c:crosses val="autoZero"/>
        <c:auto val="1"/>
        <c:lblAlgn val="ctr"/>
        <c:lblOffset val="100"/>
        <c:noMultiLvlLbl val="0"/>
      </c:catAx>
      <c:valAx>
        <c:axId val="3013345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1304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cap="none" spc="50" baseline="0">
                <a:solidFill>
                  <a:schemeClr val="tx1">
                    <a:lumMod val="65000"/>
                    <a:lumOff val="35000"/>
                  </a:schemeClr>
                </a:solidFill>
                <a:latin typeface="+mn-lt"/>
                <a:ea typeface="+mn-ea"/>
                <a:cs typeface="+mn-cs"/>
              </a:defRPr>
            </a:pPr>
            <a:r>
              <a:rPr lang="pl-PL" sz="1050" b="1"/>
              <a:t>Ogólne</a:t>
            </a:r>
            <a:r>
              <a:rPr lang="pl-PL" sz="1050" b="1" baseline="0"/>
              <a:t> bezpieczeństwo produktów: liczba produktów zakwestionowanych/zbadane</a:t>
            </a:r>
            <a:endParaRPr lang="pl-PL" sz="1050" b="1"/>
          </a:p>
        </c:rich>
      </c:tx>
      <c:overlay val="0"/>
      <c:spPr>
        <a:noFill/>
        <a:ln>
          <a:noFill/>
        </a:ln>
        <a:effectLst/>
      </c:spPr>
    </c:title>
    <c:autoTitleDeleted val="0"/>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1"/>
          <c:spPr>
            <a:solidFill>
              <a:schemeClr val="accent2"/>
            </a:solidFill>
            <a:ln>
              <a:solidFill>
                <a:schemeClr val="accent2">
                  <a:lumMod val="75000"/>
                </a:schemeClr>
              </a:solidFill>
            </a:ln>
            <a:effectLst/>
            <a:scene3d>
              <a:camera prst="orthographicFront"/>
              <a:lightRig rig="threePt" dir="t"/>
            </a:scene3d>
            <a:sp3d prstMaterial="translucentPowder">
              <a:contourClr>
                <a:schemeClr val="accent2">
                  <a:lumMod val="75000"/>
                </a:schemeClr>
              </a:contourClr>
            </a:sp3d>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50000"/>
                          <a:lumOff val="50000"/>
                        </a:schemeClr>
                      </a:solidFill>
                      <a:latin typeface="+mn-lt"/>
                      <a:ea typeface="+mn-ea"/>
                      <a:cs typeface="+mn-cs"/>
                    </a:defRPr>
                  </a:pPr>
                  <a:endParaRPr lang="pl-PL"/>
                </a:p>
              </c:txPr>
              <c:showLegendKey val="0"/>
              <c:showVal val="1"/>
              <c:showCatName val="0"/>
              <c:showSerName val="0"/>
              <c:showPercent val="0"/>
              <c:showBubbleSize val="0"/>
              <c:extLst>
                <c:ext xmlns:c16="http://schemas.microsoft.com/office/drawing/2014/chart" uri="{C3380CC4-5D6E-409C-BE32-E72D297353CC}">
                  <c16:uniqueId val="{00000000-B8BF-483D-AFE6-FEB7161C237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Arkusz1!$A$63:$A$68</c:f>
              <c:strCache>
                <c:ptCount val="6"/>
                <c:pt idx="0">
                  <c:v>2025r.</c:v>
                </c:pt>
                <c:pt idx="1">
                  <c:v>2024r.</c:v>
                </c:pt>
                <c:pt idx="2">
                  <c:v>2023r.</c:v>
                </c:pt>
                <c:pt idx="3">
                  <c:v>2022r.</c:v>
                </c:pt>
                <c:pt idx="4">
                  <c:v>2021r.</c:v>
                </c:pt>
                <c:pt idx="5">
                  <c:v>2020r.</c:v>
                </c:pt>
              </c:strCache>
            </c:strRef>
          </c:cat>
          <c:val>
            <c:numRef>
              <c:f>Arkusz1!$C$63:$C$68</c:f>
              <c:numCache>
                <c:formatCode>0%</c:formatCode>
                <c:ptCount val="6"/>
                <c:pt idx="0">
                  <c:v>0.94</c:v>
                </c:pt>
                <c:pt idx="1">
                  <c:v>0.8</c:v>
                </c:pt>
                <c:pt idx="2">
                  <c:v>1</c:v>
                </c:pt>
                <c:pt idx="3">
                  <c:v>0.91666666666666663</c:v>
                </c:pt>
                <c:pt idx="4">
                  <c:v>0.66666666666666663</c:v>
                </c:pt>
                <c:pt idx="5">
                  <c:v>0.42105263157894735</c:v>
                </c:pt>
              </c:numCache>
            </c:numRef>
          </c:val>
          <c:extLst>
            <c:ext xmlns:c16="http://schemas.microsoft.com/office/drawing/2014/chart" uri="{C3380CC4-5D6E-409C-BE32-E72D297353CC}">
              <c16:uniqueId val="{00000000-DBD5-4400-8C93-DD2D4A83B251}"/>
            </c:ext>
          </c:extLst>
        </c:ser>
        <c:dLbls>
          <c:showLegendKey val="0"/>
          <c:showVal val="1"/>
          <c:showCatName val="0"/>
          <c:showSerName val="0"/>
          <c:showPercent val="0"/>
          <c:showBubbleSize val="0"/>
        </c:dLbls>
        <c:gapWidth val="150"/>
        <c:shape val="box"/>
        <c:axId val="135764224"/>
        <c:axId val="135774208"/>
        <c:axId val="0"/>
        <c:extLst>
          <c:ext xmlns:c15="http://schemas.microsoft.com/office/drawing/2012/chart" uri="{02D57815-91ED-43cb-92C2-25804820EDAC}">
            <c15:filteredBarSeries>
              <c15:ser>
                <c:idx val="0"/>
                <c:order val="0"/>
                <c:spPr>
                  <a:solidFill>
                    <a:schemeClr val="accent1"/>
                  </a:solid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strRef>
                    <c:extLst>
                      <c:ext uri="{02D57815-91ED-43cb-92C2-25804820EDAC}">
                        <c15:formulaRef>
                          <c15:sqref>Arkusz1!$A$63:$A$68</c15:sqref>
                        </c15:formulaRef>
                      </c:ext>
                    </c:extLst>
                    <c:strCache>
                      <c:ptCount val="6"/>
                      <c:pt idx="0">
                        <c:v>2025r.</c:v>
                      </c:pt>
                      <c:pt idx="1">
                        <c:v>2024r.</c:v>
                      </c:pt>
                      <c:pt idx="2">
                        <c:v>2023r.</c:v>
                      </c:pt>
                      <c:pt idx="3">
                        <c:v>2022r.</c:v>
                      </c:pt>
                      <c:pt idx="4">
                        <c:v>2021r.</c:v>
                      </c:pt>
                      <c:pt idx="5">
                        <c:v>2020r.</c:v>
                      </c:pt>
                    </c:strCache>
                  </c:strRef>
                </c:cat>
                <c:val>
                  <c:numRef>
                    <c:extLst>
                      <c:ext uri="{02D57815-91ED-43cb-92C2-25804820EDAC}">
                        <c15:formulaRef>
                          <c15:sqref>Arkusz1!$B$63:$B$68</c15:sqref>
                        </c15:formulaRef>
                      </c:ext>
                    </c:extLst>
                    <c:numCache>
                      <c:formatCode>General</c:formatCode>
                      <c:ptCount val="6"/>
                    </c:numCache>
                  </c:numRef>
                </c:val>
                <c:extLst>
                  <c:ext xmlns:c16="http://schemas.microsoft.com/office/drawing/2014/chart" uri="{C3380CC4-5D6E-409C-BE32-E72D297353CC}">
                    <c16:uniqueId val="{00000001-DBD5-4400-8C93-DD2D4A83B251}"/>
                  </c:ext>
                </c:extLst>
              </c15:ser>
            </c15:filteredBarSeries>
          </c:ext>
        </c:extLst>
      </c:bar3DChart>
      <c:catAx>
        <c:axId val="1357642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35774208"/>
        <c:crosses val="autoZero"/>
        <c:auto val="1"/>
        <c:lblAlgn val="ctr"/>
        <c:lblOffset val="100"/>
        <c:noMultiLvlLbl val="0"/>
      </c:catAx>
      <c:valAx>
        <c:axId val="135774208"/>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35764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cap="none" spc="50" baseline="0">
                <a:solidFill>
                  <a:schemeClr val="tx1">
                    <a:lumMod val="65000"/>
                    <a:lumOff val="35000"/>
                  </a:schemeClr>
                </a:solidFill>
                <a:latin typeface="+mn-lt"/>
                <a:ea typeface="+mn-ea"/>
                <a:cs typeface="+mn-cs"/>
              </a:defRPr>
            </a:pPr>
            <a:r>
              <a:rPr lang="pl-PL" sz="1050" b="1"/>
              <a:t>Opinie</a:t>
            </a:r>
            <a:r>
              <a:rPr lang="pl-PL" sz="1050" b="1" baseline="0"/>
              <a:t> wydane na wniosek organów celnych</a:t>
            </a:r>
            <a:endParaRPr lang="pl-PL" sz="1050" b="1"/>
          </a:p>
        </c:rich>
      </c:tx>
      <c:overlay val="0"/>
      <c:spPr>
        <a:noFill/>
        <a:ln>
          <a:noFill/>
        </a:ln>
        <a:effectLst/>
      </c:spPr>
    </c:title>
    <c:autoTitleDeleted val="0"/>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Arkusz1!$E$432</c:f>
              <c:strCache>
                <c:ptCount val="1"/>
                <c:pt idx="0">
                  <c:v>2025r.</c:v>
                </c:pt>
              </c:strCache>
            </c:strRef>
          </c:tx>
          <c:spPr>
            <a:solidFill>
              <a:schemeClr val="accent1"/>
            </a:solid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Pt>
            <c:idx val="0"/>
            <c:invertIfNegative val="0"/>
            <c:bubble3D val="0"/>
            <c:extLst>
              <c:ext xmlns:c16="http://schemas.microsoft.com/office/drawing/2014/chart" uri="{C3380CC4-5D6E-409C-BE32-E72D297353CC}">
                <c16:uniqueId val="{00000000-B159-4F15-A747-28338E13EBD1}"/>
              </c:ext>
            </c:extLst>
          </c:dPt>
          <c:dLbls>
            <c:dLbl>
              <c:idx val="0"/>
              <c:layout>
                <c:manualLayout>
                  <c:x val="0"/>
                  <c:y val="-7.87037037037037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59-4F15-A747-28338E13EBD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50000"/>
                        <a:lumOff val="50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Arkusz1!$E$433</c:f>
              <c:numCache>
                <c:formatCode>General</c:formatCode>
                <c:ptCount val="1"/>
                <c:pt idx="0">
                  <c:v>86</c:v>
                </c:pt>
              </c:numCache>
            </c:numRef>
          </c:val>
          <c:extLst>
            <c:ext xmlns:c16="http://schemas.microsoft.com/office/drawing/2014/chart" uri="{C3380CC4-5D6E-409C-BE32-E72D297353CC}">
              <c16:uniqueId val="{00000001-B159-4F15-A747-28338E13EBD1}"/>
            </c:ext>
          </c:extLst>
        </c:ser>
        <c:ser>
          <c:idx val="1"/>
          <c:order val="1"/>
          <c:tx>
            <c:strRef>
              <c:f>Arkusz1!$F$432</c:f>
              <c:strCache>
                <c:ptCount val="1"/>
                <c:pt idx="0">
                  <c:v>2024r</c:v>
                </c:pt>
              </c:strCache>
            </c:strRef>
          </c:tx>
          <c:spPr>
            <a:solidFill>
              <a:schemeClr val="accent2"/>
            </a:solidFill>
            <a:ln>
              <a:solidFill>
                <a:schemeClr val="accent2">
                  <a:lumMod val="75000"/>
                </a:schemeClr>
              </a:solidFill>
            </a:ln>
            <a:effectLst/>
            <a:scene3d>
              <a:camera prst="orthographicFront"/>
              <a:lightRig rig="threePt" dir="t"/>
            </a:scene3d>
            <a:sp3d prstMaterial="translucentPowder">
              <a:contourClr>
                <a:schemeClr val="accent2">
                  <a:lumMod val="75000"/>
                </a:schemeClr>
              </a:contourClr>
            </a:sp3d>
          </c:spPr>
          <c:invertIfNegative val="0"/>
          <c:dLbls>
            <c:dLbl>
              <c:idx val="0"/>
              <c:layout>
                <c:manualLayout>
                  <c:x val="2.3579849946409433E-2"/>
                  <c:y val="-7.407407407407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159-4F15-A747-28338E13EB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Arkusz1!$F$433</c:f>
              <c:numCache>
                <c:formatCode>General</c:formatCode>
                <c:ptCount val="1"/>
                <c:pt idx="0">
                  <c:v>64</c:v>
                </c:pt>
              </c:numCache>
            </c:numRef>
          </c:val>
          <c:extLst>
            <c:ext xmlns:c16="http://schemas.microsoft.com/office/drawing/2014/chart" uri="{C3380CC4-5D6E-409C-BE32-E72D297353CC}">
              <c16:uniqueId val="{00000002-B159-4F15-A747-28338E13EBD1}"/>
            </c:ext>
          </c:extLst>
        </c:ser>
        <c:ser>
          <c:idx val="2"/>
          <c:order val="2"/>
          <c:tx>
            <c:strRef>
              <c:f>Arkusz1!$G$432</c:f>
              <c:strCache>
                <c:ptCount val="1"/>
                <c:pt idx="0">
                  <c:v>2023r.</c:v>
                </c:pt>
              </c:strCache>
            </c:strRef>
          </c:tx>
          <c:spPr>
            <a:solidFill>
              <a:schemeClr val="accent3"/>
            </a:solidFill>
            <a:ln>
              <a:solidFill>
                <a:schemeClr val="accent3">
                  <a:lumMod val="75000"/>
                </a:schemeClr>
              </a:solidFill>
            </a:ln>
            <a:effectLst/>
            <a:scene3d>
              <a:camera prst="orthographicFront"/>
              <a:lightRig rig="threePt" dir="t"/>
            </a:scene3d>
            <a:sp3d prstMaterial="translucentPowder">
              <a:contourClr>
                <a:schemeClr val="accent3">
                  <a:lumMod val="75000"/>
                </a:schemeClr>
              </a:contourClr>
            </a:sp3d>
          </c:spPr>
          <c:invertIfNegative val="0"/>
          <c:dLbls>
            <c:dLbl>
              <c:idx val="0"/>
              <c:layout>
                <c:manualLayout>
                  <c:x val="1.0718113612004287E-2"/>
                  <c:y val="-9.25925925925925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159-4F15-A747-28338E13EB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Arkusz1!$G$433</c:f>
              <c:numCache>
                <c:formatCode>General</c:formatCode>
                <c:ptCount val="1"/>
                <c:pt idx="0">
                  <c:v>39</c:v>
                </c:pt>
              </c:numCache>
            </c:numRef>
          </c:val>
          <c:extLst>
            <c:ext xmlns:c16="http://schemas.microsoft.com/office/drawing/2014/chart" uri="{C3380CC4-5D6E-409C-BE32-E72D297353CC}">
              <c16:uniqueId val="{00000003-B159-4F15-A747-28338E13EBD1}"/>
            </c:ext>
          </c:extLst>
        </c:ser>
        <c:ser>
          <c:idx val="3"/>
          <c:order val="3"/>
          <c:tx>
            <c:strRef>
              <c:f>Arkusz1!$H$432</c:f>
              <c:strCache>
                <c:ptCount val="1"/>
                <c:pt idx="0">
                  <c:v>2022r.</c:v>
                </c:pt>
              </c:strCache>
            </c:strRef>
          </c:tx>
          <c:spPr>
            <a:solidFill>
              <a:schemeClr val="accent4"/>
            </a:solidFill>
            <a:ln>
              <a:solidFill>
                <a:schemeClr val="accent4">
                  <a:lumMod val="75000"/>
                </a:schemeClr>
              </a:solidFill>
            </a:ln>
            <a:effectLst/>
            <a:scene3d>
              <a:camera prst="orthographicFront"/>
              <a:lightRig rig="threePt" dir="t"/>
            </a:scene3d>
            <a:sp3d prstMaterial="translucentPowder">
              <a:contourClr>
                <a:schemeClr val="accent4">
                  <a:lumMod val="75000"/>
                </a:schemeClr>
              </a:contourClr>
            </a:sp3d>
          </c:spPr>
          <c:invertIfNegative val="0"/>
          <c:dLbls>
            <c:dLbl>
              <c:idx val="0"/>
              <c:layout>
                <c:manualLayout>
                  <c:x val="4.2872454448017148E-3"/>
                  <c:y val="-4.62962962962963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159-4F15-A747-28338E13EB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Arkusz1!$H$433</c:f>
              <c:numCache>
                <c:formatCode>General</c:formatCode>
                <c:ptCount val="1"/>
                <c:pt idx="0">
                  <c:v>148</c:v>
                </c:pt>
              </c:numCache>
            </c:numRef>
          </c:val>
          <c:extLst>
            <c:ext xmlns:c16="http://schemas.microsoft.com/office/drawing/2014/chart" uri="{C3380CC4-5D6E-409C-BE32-E72D297353CC}">
              <c16:uniqueId val="{00000004-B159-4F15-A747-28338E13EBD1}"/>
            </c:ext>
          </c:extLst>
        </c:ser>
        <c:ser>
          <c:idx val="4"/>
          <c:order val="4"/>
          <c:tx>
            <c:strRef>
              <c:f>Arkusz1!$I$432</c:f>
              <c:strCache>
                <c:ptCount val="1"/>
                <c:pt idx="0">
                  <c:v>2021r.</c:v>
                </c:pt>
              </c:strCache>
            </c:strRef>
          </c:tx>
          <c:spPr>
            <a:solidFill>
              <a:schemeClr val="accent5"/>
            </a:solidFill>
            <a:ln>
              <a:solidFill>
                <a:schemeClr val="accent5">
                  <a:lumMod val="75000"/>
                </a:schemeClr>
              </a:solidFill>
            </a:ln>
            <a:effectLst/>
            <a:scene3d>
              <a:camera prst="orthographicFront"/>
              <a:lightRig rig="threePt" dir="t"/>
            </a:scene3d>
            <a:sp3d prstMaterial="translucentPowder">
              <a:contourClr>
                <a:schemeClr val="accent5">
                  <a:lumMod val="75000"/>
                </a:schemeClr>
              </a:contourClr>
            </a:sp3d>
          </c:spPr>
          <c:invertIfNegative val="0"/>
          <c:dLbls>
            <c:dLbl>
              <c:idx val="0"/>
              <c:layout>
                <c:manualLayout>
                  <c:x val="2.5723472668810133E-2"/>
                  <c:y val="-7.407407407407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159-4F15-A747-28338E13EB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Arkusz1!$I$433</c:f>
              <c:numCache>
                <c:formatCode>General</c:formatCode>
                <c:ptCount val="1"/>
                <c:pt idx="0">
                  <c:v>19</c:v>
                </c:pt>
              </c:numCache>
            </c:numRef>
          </c:val>
          <c:extLst>
            <c:ext xmlns:c16="http://schemas.microsoft.com/office/drawing/2014/chart" uri="{C3380CC4-5D6E-409C-BE32-E72D297353CC}">
              <c16:uniqueId val="{00000005-B159-4F15-A747-28338E13EBD1}"/>
            </c:ext>
          </c:extLst>
        </c:ser>
        <c:dLbls>
          <c:showLegendKey val="0"/>
          <c:showVal val="1"/>
          <c:showCatName val="0"/>
          <c:showSerName val="0"/>
          <c:showPercent val="0"/>
          <c:showBubbleSize val="0"/>
        </c:dLbls>
        <c:gapWidth val="150"/>
        <c:shape val="box"/>
        <c:axId val="141715712"/>
        <c:axId val="141733888"/>
        <c:axId val="0"/>
      </c:bar3DChart>
      <c:catAx>
        <c:axId val="1417157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41733888"/>
        <c:crosses val="autoZero"/>
        <c:auto val="1"/>
        <c:lblAlgn val="ctr"/>
        <c:lblOffset val="100"/>
        <c:noMultiLvlLbl val="0"/>
      </c:catAx>
      <c:valAx>
        <c:axId val="141733888"/>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41715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100" b="1" i="1"/>
              <a:t>Skuteczność pozasądowego rozwiązywania</a:t>
            </a:r>
            <a:r>
              <a:rPr lang="pl-PL" sz="1100" b="1" i="1" baseline="0"/>
              <a:t> sporów</a:t>
            </a:r>
            <a:endParaRPr lang="en-US" sz="1100" b="1" i="1"/>
          </a:p>
        </c:rich>
      </c:tx>
      <c:layout>
        <c:manualLayout>
          <c:xMode val="edge"/>
          <c:yMode val="edge"/>
          <c:x val="0.17752188313496767"/>
          <c:y val="0"/>
        </c:manualLayout>
      </c:layout>
      <c:overlay val="0"/>
      <c:spPr>
        <a:noFill/>
        <a:ln>
          <a:noFill/>
        </a:ln>
        <a:effectLst/>
      </c:spPr>
    </c:title>
    <c:autoTitleDeleted val="0"/>
    <c:plotArea>
      <c:layout>
        <c:manualLayout>
          <c:layoutTarget val="inner"/>
          <c:xMode val="edge"/>
          <c:yMode val="edge"/>
          <c:x val="0.29363254279407541"/>
          <c:y val="0.2309375541255313"/>
          <c:w val="0.49428204319648339"/>
          <c:h val="0.46719427020774956"/>
        </c:manualLayout>
      </c:layout>
      <c:pieChart>
        <c:varyColors val="1"/>
        <c:ser>
          <c:idx val="0"/>
          <c:order val="0"/>
          <c:tx>
            <c:strRef>
              <c:f>Arkusz1!$B$1</c:f>
              <c:strCache>
                <c:ptCount val="1"/>
                <c:pt idx="0">
                  <c:v>Wynik pozasądowych postępowań </c:v>
                </c:pt>
              </c:strCache>
            </c:strRef>
          </c:tx>
          <c:dPt>
            <c:idx val="0"/>
            <c:bubble3D val="0"/>
            <c:explosion val="10"/>
            <c:spPr>
              <a:solidFill>
                <a:schemeClr val="accent1"/>
              </a:solidFill>
              <a:ln w="19050">
                <a:solidFill>
                  <a:schemeClr val="lt1"/>
                </a:solidFill>
              </a:ln>
              <a:effectLst/>
            </c:spPr>
            <c:extLst>
              <c:ext xmlns:c16="http://schemas.microsoft.com/office/drawing/2014/chart" uri="{C3380CC4-5D6E-409C-BE32-E72D297353CC}">
                <c16:uniqueId val="{00000001-9AA1-4C77-8939-65ED678DC78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AA1-4C77-8939-65ED678DC785}"/>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pl-PL"/>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Arkusz1!$A$2:$A$3</c:f>
              <c:strCache>
                <c:ptCount val="2"/>
                <c:pt idx="0">
                  <c:v>Wnioski zakończone pozytywnie dla konsumenta</c:v>
                </c:pt>
                <c:pt idx="1">
                  <c:v>Wnioski zakończone negatywnie dla konsumenta</c:v>
                </c:pt>
              </c:strCache>
            </c:strRef>
          </c:cat>
          <c:val>
            <c:numRef>
              <c:f>Arkusz1!$B$2:$B$3</c:f>
              <c:numCache>
                <c:formatCode>General</c:formatCode>
                <c:ptCount val="2"/>
                <c:pt idx="0">
                  <c:v>304</c:v>
                </c:pt>
                <c:pt idx="1">
                  <c:v>17</c:v>
                </c:pt>
              </c:numCache>
            </c:numRef>
          </c:val>
          <c:extLst>
            <c:ext xmlns:c16="http://schemas.microsoft.com/office/drawing/2014/chart" uri="{C3380CC4-5D6E-409C-BE32-E72D297353CC}">
              <c16:uniqueId val="{00000004-9AA1-4C77-8939-65ED678DC785}"/>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5092086462165205"/>
          <c:y val="0.7178994847866238"/>
          <c:w val="0.72904630164472684"/>
          <c:h val="0.212964712744240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6062F-9203-4C63-A49D-2CF08B015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9696</Words>
  <Characters>58180</Characters>
  <Application>Microsoft Office Word</Application>
  <DocSecurity>0</DocSecurity>
  <Lines>484</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Baran</dc:creator>
  <cp:keywords/>
  <dc:description/>
  <cp:lastModifiedBy>Piotr Kempisty</cp:lastModifiedBy>
  <cp:revision>2</cp:revision>
  <cp:lastPrinted>2026-02-18T12:41:00Z</cp:lastPrinted>
  <dcterms:created xsi:type="dcterms:W3CDTF">2026-03-05T09:34:00Z</dcterms:created>
  <dcterms:modified xsi:type="dcterms:W3CDTF">2026-03-05T09:34:00Z</dcterms:modified>
</cp:coreProperties>
</file>