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E4" w:rsidRPr="00621E42" w:rsidRDefault="00765DE4" w:rsidP="001C6C38">
      <w:pPr>
        <w:spacing w:line="360" w:lineRule="auto"/>
        <w:jc w:val="center"/>
        <w:outlineLvl w:val="0"/>
        <w:rPr>
          <w:b/>
          <w:sz w:val="35"/>
          <w:szCs w:val="35"/>
        </w:rPr>
      </w:pPr>
      <w:bookmarkStart w:id="0" w:name="_GoBack"/>
      <w:bookmarkEnd w:id="0"/>
      <w:r w:rsidRPr="00621E42">
        <w:rPr>
          <w:b/>
          <w:sz w:val="35"/>
          <w:szCs w:val="35"/>
        </w:rPr>
        <w:t>WOJEWÓDZKI INSPEKTORAT</w:t>
      </w:r>
    </w:p>
    <w:p w:rsidR="00765DE4" w:rsidRPr="00621E42" w:rsidRDefault="00765DE4" w:rsidP="001C6C38">
      <w:pPr>
        <w:spacing w:line="360" w:lineRule="auto"/>
        <w:jc w:val="center"/>
        <w:outlineLvl w:val="0"/>
        <w:rPr>
          <w:b/>
          <w:sz w:val="35"/>
          <w:szCs w:val="35"/>
        </w:rPr>
      </w:pPr>
      <w:r w:rsidRPr="00621E42">
        <w:rPr>
          <w:b/>
          <w:sz w:val="35"/>
          <w:szCs w:val="35"/>
        </w:rPr>
        <w:t>INSPEKCJI HANDLOWEJ</w:t>
      </w:r>
    </w:p>
    <w:p w:rsidR="00765DE4" w:rsidRPr="00621E42" w:rsidRDefault="00765DE4" w:rsidP="001C6C38">
      <w:pPr>
        <w:spacing w:line="360" w:lineRule="auto"/>
        <w:jc w:val="center"/>
        <w:outlineLvl w:val="0"/>
        <w:rPr>
          <w:b/>
          <w:sz w:val="35"/>
          <w:szCs w:val="35"/>
        </w:rPr>
      </w:pPr>
      <w:r w:rsidRPr="00621E42">
        <w:rPr>
          <w:b/>
          <w:sz w:val="35"/>
          <w:szCs w:val="35"/>
        </w:rPr>
        <w:t>W BIAŁYMSTOKU</w:t>
      </w:r>
    </w:p>
    <w:p w:rsidR="00765DE4" w:rsidRPr="00621E42" w:rsidRDefault="00765DE4" w:rsidP="00471DD5">
      <w:pPr>
        <w:spacing w:line="360" w:lineRule="auto"/>
        <w:jc w:val="center"/>
        <w:rPr>
          <w:b/>
          <w:sz w:val="35"/>
          <w:szCs w:val="35"/>
        </w:rPr>
      </w:pPr>
    </w:p>
    <w:p w:rsidR="00765DE4" w:rsidRPr="00621E42" w:rsidRDefault="009135AD" w:rsidP="00471DD5">
      <w:pPr>
        <w:spacing w:line="360" w:lineRule="auto"/>
        <w:jc w:val="center"/>
      </w:pPr>
      <w:r w:rsidRPr="00621E42">
        <w:rPr>
          <w:noProof/>
        </w:rPr>
        <w:drawing>
          <wp:inline distT="0" distB="0" distL="0" distR="0" wp14:anchorId="469EA2B2" wp14:editId="4ED46081">
            <wp:extent cx="2182495" cy="1518285"/>
            <wp:effectExtent l="0" t="0" r="8255" b="5715"/>
            <wp:docPr id="1" name="Obraz 1" descr="logo_inspek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spekcj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2495" cy="1518285"/>
                    </a:xfrm>
                    <a:prstGeom prst="rect">
                      <a:avLst/>
                    </a:prstGeom>
                    <a:noFill/>
                    <a:ln>
                      <a:noFill/>
                    </a:ln>
                  </pic:spPr>
                </pic:pic>
              </a:graphicData>
            </a:graphic>
          </wp:inline>
        </w:drawing>
      </w:r>
    </w:p>
    <w:p w:rsidR="00BF4240" w:rsidRPr="00621E42" w:rsidRDefault="00BF4240" w:rsidP="00471DD5">
      <w:pPr>
        <w:spacing w:line="360" w:lineRule="auto"/>
        <w:jc w:val="center"/>
        <w:rPr>
          <w:b/>
          <w:sz w:val="35"/>
          <w:szCs w:val="35"/>
        </w:rPr>
      </w:pPr>
    </w:p>
    <w:p w:rsidR="00765DE4" w:rsidRPr="00621E42" w:rsidRDefault="00765DE4" w:rsidP="001C6C38">
      <w:pPr>
        <w:spacing w:line="360" w:lineRule="auto"/>
        <w:jc w:val="center"/>
        <w:outlineLvl w:val="0"/>
        <w:rPr>
          <w:b/>
          <w:bCs/>
          <w:sz w:val="69"/>
          <w:szCs w:val="69"/>
        </w:rPr>
      </w:pPr>
      <w:r w:rsidRPr="00621E42">
        <w:rPr>
          <w:b/>
          <w:bCs/>
          <w:sz w:val="69"/>
          <w:szCs w:val="69"/>
        </w:rPr>
        <w:t xml:space="preserve">Sprawozdanie </w:t>
      </w:r>
    </w:p>
    <w:p w:rsidR="0066567B" w:rsidRPr="00621E42" w:rsidRDefault="00EE7D07" w:rsidP="00471DD5">
      <w:pPr>
        <w:spacing w:line="360" w:lineRule="auto"/>
        <w:jc w:val="center"/>
        <w:rPr>
          <w:b/>
          <w:bCs/>
          <w:sz w:val="69"/>
          <w:szCs w:val="69"/>
        </w:rPr>
      </w:pPr>
      <w:r w:rsidRPr="00621E42">
        <w:rPr>
          <w:b/>
          <w:bCs/>
          <w:sz w:val="69"/>
          <w:szCs w:val="69"/>
        </w:rPr>
        <w:t xml:space="preserve">z działalności </w:t>
      </w:r>
      <w:r w:rsidR="00370992" w:rsidRPr="00621E42">
        <w:rPr>
          <w:b/>
          <w:bCs/>
          <w:sz w:val="69"/>
          <w:szCs w:val="69"/>
        </w:rPr>
        <w:t xml:space="preserve">Inspektoratu </w:t>
      </w:r>
    </w:p>
    <w:p w:rsidR="00765DE4" w:rsidRPr="00621E42" w:rsidRDefault="00B27D26" w:rsidP="00471DD5">
      <w:pPr>
        <w:spacing w:line="360" w:lineRule="auto"/>
        <w:jc w:val="center"/>
        <w:rPr>
          <w:b/>
          <w:sz w:val="35"/>
          <w:szCs w:val="35"/>
        </w:rPr>
      </w:pPr>
      <w:r w:rsidRPr="00621E42">
        <w:rPr>
          <w:b/>
          <w:bCs/>
          <w:sz w:val="69"/>
          <w:szCs w:val="69"/>
        </w:rPr>
        <w:t>za rok 201</w:t>
      </w:r>
      <w:r w:rsidR="004D7936">
        <w:rPr>
          <w:b/>
          <w:bCs/>
          <w:sz w:val="69"/>
          <w:szCs w:val="69"/>
        </w:rPr>
        <w:t>8</w:t>
      </w:r>
    </w:p>
    <w:p w:rsidR="00765DE4" w:rsidRPr="00621E42" w:rsidRDefault="00765DE4" w:rsidP="00471DD5">
      <w:pPr>
        <w:spacing w:line="360" w:lineRule="auto"/>
        <w:jc w:val="center"/>
        <w:rPr>
          <w:b/>
          <w:sz w:val="35"/>
          <w:szCs w:val="35"/>
        </w:rPr>
      </w:pPr>
    </w:p>
    <w:p w:rsidR="00471DD5" w:rsidRPr="00621E42" w:rsidRDefault="00471DD5" w:rsidP="00471DD5">
      <w:pPr>
        <w:spacing w:line="360" w:lineRule="auto"/>
        <w:jc w:val="center"/>
        <w:rPr>
          <w:b/>
          <w:sz w:val="35"/>
          <w:szCs w:val="35"/>
        </w:rPr>
      </w:pPr>
    </w:p>
    <w:p w:rsidR="00765DE4" w:rsidRPr="00621E42" w:rsidRDefault="00765DE4" w:rsidP="00471DD5">
      <w:pPr>
        <w:spacing w:line="360" w:lineRule="auto"/>
        <w:jc w:val="center"/>
        <w:rPr>
          <w:b/>
          <w:sz w:val="35"/>
          <w:szCs w:val="35"/>
        </w:rPr>
      </w:pPr>
    </w:p>
    <w:p w:rsidR="007D5410" w:rsidRPr="00621E42" w:rsidRDefault="007D5410" w:rsidP="001C6C38">
      <w:pPr>
        <w:spacing w:line="360" w:lineRule="auto"/>
        <w:jc w:val="center"/>
        <w:outlineLvl w:val="0"/>
        <w:rPr>
          <w:b/>
          <w:sz w:val="35"/>
          <w:szCs w:val="35"/>
        </w:rPr>
      </w:pPr>
    </w:p>
    <w:p w:rsidR="007D5410" w:rsidRPr="00621E42" w:rsidRDefault="007D5410" w:rsidP="001C6C38">
      <w:pPr>
        <w:spacing w:line="360" w:lineRule="auto"/>
        <w:jc w:val="center"/>
        <w:outlineLvl w:val="0"/>
        <w:rPr>
          <w:b/>
          <w:sz w:val="35"/>
          <w:szCs w:val="35"/>
        </w:rPr>
      </w:pPr>
    </w:p>
    <w:p w:rsidR="000A6068" w:rsidRPr="00621E42" w:rsidRDefault="00E61B78" w:rsidP="001C6C38">
      <w:pPr>
        <w:spacing w:line="360" w:lineRule="auto"/>
        <w:jc w:val="center"/>
        <w:outlineLvl w:val="0"/>
        <w:rPr>
          <w:b/>
          <w:sz w:val="35"/>
          <w:szCs w:val="35"/>
        </w:rPr>
      </w:pPr>
      <w:r w:rsidRPr="00621E42">
        <w:rPr>
          <w:b/>
          <w:sz w:val="35"/>
          <w:szCs w:val="35"/>
        </w:rPr>
        <w:t>Białystok 201</w:t>
      </w:r>
      <w:r w:rsidR="004D7936">
        <w:rPr>
          <w:b/>
          <w:sz w:val="35"/>
          <w:szCs w:val="35"/>
        </w:rPr>
        <w:t>9</w:t>
      </w:r>
      <w:r w:rsidRPr="00621E42">
        <w:rPr>
          <w:b/>
          <w:sz w:val="35"/>
          <w:szCs w:val="35"/>
        </w:rPr>
        <w:t xml:space="preserve"> r.</w:t>
      </w:r>
    </w:p>
    <w:p w:rsidR="00282468" w:rsidRPr="00621E42" w:rsidRDefault="00282468" w:rsidP="001C6C38">
      <w:pPr>
        <w:spacing w:line="360" w:lineRule="auto"/>
        <w:jc w:val="center"/>
        <w:outlineLvl w:val="0"/>
        <w:rPr>
          <w:b/>
          <w:sz w:val="35"/>
          <w:szCs w:val="35"/>
        </w:rPr>
      </w:pPr>
    </w:p>
    <w:p w:rsidR="00BF4240" w:rsidRPr="00621E42" w:rsidRDefault="00BF4240" w:rsidP="001C6C38">
      <w:pPr>
        <w:spacing w:line="360" w:lineRule="auto"/>
        <w:jc w:val="center"/>
        <w:outlineLvl w:val="0"/>
        <w:rPr>
          <w:b/>
          <w:sz w:val="35"/>
          <w:szCs w:val="35"/>
        </w:rPr>
      </w:pPr>
    </w:p>
    <w:p w:rsidR="00BF4240" w:rsidRPr="00621E42" w:rsidRDefault="00BF4240" w:rsidP="001C6C38">
      <w:pPr>
        <w:spacing w:line="360" w:lineRule="auto"/>
        <w:jc w:val="center"/>
        <w:outlineLvl w:val="0"/>
        <w:rPr>
          <w:b/>
          <w:sz w:val="35"/>
          <w:szCs w:val="35"/>
        </w:rPr>
      </w:pPr>
    </w:p>
    <w:p w:rsidR="00247F3C" w:rsidRPr="007E349D" w:rsidRDefault="00247F3C" w:rsidP="00471DD5">
      <w:pPr>
        <w:spacing w:line="360" w:lineRule="auto"/>
        <w:jc w:val="center"/>
        <w:rPr>
          <w:b/>
          <w:bCs/>
          <w:sz w:val="35"/>
          <w:szCs w:val="35"/>
        </w:rPr>
      </w:pPr>
      <w:r w:rsidRPr="007E349D">
        <w:rPr>
          <w:b/>
          <w:bCs/>
          <w:sz w:val="35"/>
          <w:szCs w:val="35"/>
        </w:rPr>
        <w:lastRenderedPageBreak/>
        <w:t>Spis treści</w:t>
      </w:r>
    </w:p>
    <w:p w:rsidR="00DB27E6" w:rsidRPr="007E349D" w:rsidRDefault="00DB27E6" w:rsidP="00471DD5">
      <w:pPr>
        <w:spacing w:line="360" w:lineRule="auto"/>
        <w:jc w:val="center"/>
        <w:rPr>
          <w:b/>
          <w:bCs/>
          <w:sz w:val="35"/>
          <w:szCs w:val="35"/>
        </w:rPr>
      </w:pPr>
    </w:p>
    <w:p w:rsidR="00247F3C" w:rsidRPr="007E349D" w:rsidRDefault="00BD5CE0" w:rsidP="00471DD5">
      <w:pPr>
        <w:tabs>
          <w:tab w:val="left" w:pos="1080"/>
          <w:tab w:val="right" w:leader="dot" w:pos="8760"/>
        </w:tabs>
        <w:spacing w:line="360" w:lineRule="auto"/>
        <w:ind w:left="357"/>
        <w:jc w:val="both"/>
        <w:rPr>
          <w:b/>
          <w:bCs/>
          <w:sz w:val="23"/>
          <w:szCs w:val="23"/>
        </w:rPr>
      </w:pPr>
      <w:r w:rsidRPr="007E349D">
        <w:rPr>
          <w:b/>
          <w:bCs/>
          <w:sz w:val="23"/>
          <w:szCs w:val="23"/>
        </w:rPr>
        <w:t>I.</w:t>
      </w:r>
      <w:r w:rsidRPr="007E349D">
        <w:rPr>
          <w:b/>
          <w:bCs/>
          <w:sz w:val="23"/>
          <w:szCs w:val="23"/>
        </w:rPr>
        <w:tab/>
        <w:t>Cele i zakres działalności</w:t>
      </w:r>
      <w:r w:rsidR="00A933F1" w:rsidRPr="007E349D">
        <w:rPr>
          <w:b/>
          <w:bCs/>
          <w:sz w:val="23"/>
          <w:szCs w:val="23"/>
        </w:rPr>
        <w:tab/>
      </w:r>
      <w:r w:rsidR="009B448D" w:rsidRPr="007E349D">
        <w:rPr>
          <w:b/>
          <w:bCs/>
          <w:sz w:val="23"/>
          <w:szCs w:val="23"/>
        </w:rPr>
        <w:t>3</w:t>
      </w:r>
    </w:p>
    <w:p w:rsidR="00BE3225" w:rsidRPr="007E349D" w:rsidRDefault="00BE3225" w:rsidP="00471DD5">
      <w:pPr>
        <w:tabs>
          <w:tab w:val="left" w:pos="1080"/>
          <w:tab w:val="right" w:leader="dot" w:pos="8760"/>
        </w:tabs>
        <w:spacing w:line="360" w:lineRule="auto"/>
        <w:ind w:left="357"/>
        <w:jc w:val="both"/>
        <w:rPr>
          <w:b/>
          <w:bCs/>
          <w:sz w:val="23"/>
          <w:szCs w:val="23"/>
        </w:rPr>
      </w:pPr>
    </w:p>
    <w:p w:rsidR="00A933F1" w:rsidRPr="007E349D" w:rsidRDefault="00A933F1" w:rsidP="004670DB">
      <w:pPr>
        <w:numPr>
          <w:ilvl w:val="0"/>
          <w:numId w:val="6"/>
        </w:numPr>
        <w:tabs>
          <w:tab w:val="right" w:leader="dot" w:pos="8760"/>
        </w:tabs>
        <w:spacing w:line="360" w:lineRule="auto"/>
        <w:jc w:val="both"/>
        <w:rPr>
          <w:b/>
          <w:bCs/>
          <w:sz w:val="23"/>
          <w:szCs w:val="23"/>
        </w:rPr>
      </w:pPr>
      <w:r w:rsidRPr="007E349D">
        <w:rPr>
          <w:b/>
          <w:bCs/>
          <w:sz w:val="23"/>
          <w:szCs w:val="23"/>
        </w:rPr>
        <w:t xml:space="preserve">Działalność kontrolna </w:t>
      </w:r>
      <w:r w:rsidR="008E68E4" w:rsidRPr="007E349D">
        <w:rPr>
          <w:b/>
          <w:bCs/>
          <w:sz w:val="23"/>
          <w:szCs w:val="23"/>
        </w:rPr>
        <w:tab/>
      </w:r>
      <w:r w:rsidR="007E349D" w:rsidRPr="007E349D">
        <w:rPr>
          <w:b/>
          <w:bCs/>
          <w:sz w:val="23"/>
          <w:szCs w:val="23"/>
        </w:rPr>
        <w:t>3</w:t>
      </w:r>
    </w:p>
    <w:p w:rsidR="00A933F1" w:rsidRPr="007E349D" w:rsidRDefault="00D21BC8" w:rsidP="004670DB">
      <w:pPr>
        <w:numPr>
          <w:ilvl w:val="0"/>
          <w:numId w:val="5"/>
        </w:numPr>
        <w:tabs>
          <w:tab w:val="right" w:leader="dot" w:pos="8760"/>
        </w:tabs>
        <w:spacing w:line="360" w:lineRule="auto"/>
        <w:jc w:val="both"/>
        <w:rPr>
          <w:bCs/>
          <w:i/>
          <w:sz w:val="23"/>
          <w:szCs w:val="23"/>
        </w:rPr>
      </w:pPr>
      <w:r w:rsidRPr="007E349D">
        <w:rPr>
          <w:bCs/>
          <w:i/>
          <w:sz w:val="23"/>
          <w:szCs w:val="23"/>
        </w:rPr>
        <w:t>N</w:t>
      </w:r>
      <w:r w:rsidR="00A933F1" w:rsidRPr="007E349D">
        <w:rPr>
          <w:bCs/>
          <w:i/>
          <w:sz w:val="23"/>
          <w:szCs w:val="23"/>
        </w:rPr>
        <w:t>adz</w:t>
      </w:r>
      <w:r w:rsidRPr="007E349D">
        <w:rPr>
          <w:bCs/>
          <w:i/>
          <w:sz w:val="23"/>
          <w:szCs w:val="23"/>
        </w:rPr>
        <w:t>ór</w:t>
      </w:r>
      <w:r w:rsidR="00A933F1" w:rsidRPr="007E349D">
        <w:rPr>
          <w:bCs/>
          <w:i/>
          <w:sz w:val="23"/>
          <w:szCs w:val="23"/>
        </w:rPr>
        <w:t xml:space="preserve"> rynku</w:t>
      </w:r>
      <w:r w:rsidR="00A933F1" w:rsidRPr="007E349D">
        <w:rPr>
          <w:bCs/>
          <w:i/>
          <w:sz w:val="23"/>
          <w:szCs w:val="23"/>
        </w:rPr>
        <w:tab/>
      </w:r>
      <w:r w:rsidR="007E349D" w:rsidRPr="007E349D">
        <w:rPr>
          <w:bCs/>
          <w:i/>
          <w:sz w:val="23"/>
          <w:szCs w:val="23"/>
        </w:rPr>
        <w:t>5</w:t>
      </w:r>
    </w:p>
    <w:p w:rsidR="00A933F1" w:rsidRPr="007E349D" w:rsidRDefault="00D21BC8" w:rsidP="004670DB">
      <w:pPr>
        <w:numPr>
          <w:ilvl w:val="0"/>
          <w:numId w:val="5"/>
        </w:numPr>
        <w:tabs>
          <w:tab w:val="right" w:leader="dot" w:pos="8760"/>
        </w:tabs>
        <w:spacing w:line="360" w:lineRule="auto"/>
        <w:jc w:val="both"/>
        <w:rPr>
          <w:bCs/>
          <w:i/>
          <w:sz w:val="23"/>
          <w:szCs w:val="23"/>
        </w:rPr>
      </w:pPr>
      <w:r w:rsidRPr="007E349D">
        <w:rPr>
          <w:bCs/>
          <w:i/>
          <w:sz w:val="23"/>
          <w:szCs w:val="23"/>
        </w:rPr>
        <w:t>B</w:t>
      </w:r>
      <w:r w:rsidR="001A2473" w:rsidRPr="007E349D">
        <w:rPr>
          <w:bCs/>
          <w:i/>
          <w:sz w:val="23"/>
          <w:szCs w:val="23"/>
        </w:rPr>
        <w:t>ezpieczeństwo</w:t>
      </w:r>
      <w:r w:rsidR="00A933F1" w:rsidRPr="007E349D">
        <w:rPr>
          <w:bCs/>
          <w:i/>
          <w:sz w:val="23"/>
          <w:szCs w:val="23"/>
        </w:rPr>
        <w:t xml:space="preserve"> produktów</w:t>
      </w:r>
      <w:r w:rsidR="00A933F1" w:rsidRPr="007E349D">
        <w:rPr>
          <w:bCs/>
          <w:i/>
          <w:sz w:val="23"/>
          <w:szCs w:val="23"/>
        </w:rPr>
        <w:tab/>
      </w:r>
      <w:r w:rsidR="0019723C">
        <w:rPr>
          <w:bCs/>
          <w:i/>
          <w:sz w:val="23"/>
          <w:szCs w:val="23"/>
        </w:rPr>
        <w:t>9</w:t>
      </w:r>
    </w:p>
    <w:p w:rsidR="00A933F1" w:rsidRPr="007E349D" w:rsidRDefault="008D04B7" w:rsidP="004670DB">
      <w:pPr>
        <w:numPr>
          <w:ilvl w:val="0"/>
          <w:numId w:val="5"/>
        </w:numPr>
        <w:tabs>
          <w:tab w:val="right" w:leader="dot" w:pos="8760"/>
        </w:tabs>
        <w:spacing w:line="360" w:lineRule="auto"/>
        <w:jc w:val="both"/>
        <w:rPr>
          <w:bCs/>
          <w:i/>
          <w:sz w:val="23"/>
          <w:szCs w:val="23"/>
        </w:rPr>
      </w:pPr>
      <w:r w:rsidRPr="007E349D">
        <w:rPr>
          <w:bCs/>
          <w:i/>
          <w:sz w:val="23"/>
          <w:szCs w:val="23"/>
        </w:rPr>
        <w:t>Jakość paliw</w:t>
      </w:r>
      <w:r w:rsidR="00A933F1" w:rsidRPr="007E349D">
        <w:rPr>
          <w:bCs/>
          <w:i/>
          <w:sz w:val="23"/>
          <w:szCs w:val="23"/>
        </w:rPr>
        <w:tab/>
      </w:r>
      <w:r w:rsidR="007E349D" w:rsidRPr="007E349D">
        <w:rPr>
          <w:bCs/>
          <w:i/>
          <w:sz w:val="23"/>
          <w:szCs w:val="23"/>
        </w:rPr>
        <w:t>1</w:t>
      </w:r>
      <w:r w:rsidR="0095096F">
        <w:rPr>
          <w:bCs/>
          <w:i/>
          <w:sz w:val="23"/>
          <w:szCs w:val="23"/>
        </w:rPr>
        <w:t>2</w:t>
      </w:r>
    </w:p>
    <w:p w:rsidR="00A933F1" w:rsidRPr="007E349D" w:rsidRDefault="00B33E80" w:rsidP="004670DB">
      <w:pPr>
        <w:numPr>
          <w:ilvl w:val="0"/>
          <w:numId w:val="5"/>
        </w:numPr>
        <w:tabs>
          <w:tab w:val="right" w:leader="dot" w:pos="8760"/>
        </w:tabs>
        <w:spacing w:line="360" w:lineRule="auto"/>
        <w:jc w:val="both"/>
        <w:rPr>
          <w:bCs/>
          <w:i/>
          <w:sz w:val="23"/>
          <w:szCs w:val="23"/>
        </w:rPr>
      </w:pPr>
      <w:r w:rsidRPr="007E349D">
        <w:rPr>
          <w:bCs/>
          <w:i/>
          <w:sz w:val="23"/>
          <w:szCs w:val="23"/>
        </w:rPr>
        <w:t>Artykuły nieżywnościowe i usługi</w:t>
      </w:r>
      <w:r w:rsidRPr="007E349D">
        <w:rPr>
          <w:bCs/>
          <w:i/>
          <w:sz w:val="23"/>
          <w:szCs w:val="23"/>
        </w:rPr>
        <w:tab/>
      </w:r>
      <w:r w:rsidR="007E349D" w:rsidRPr="007E349D">
        <w:rPr>
          <w:bCs/>
          <w:i/>
          <w:sz w:val="23"/>
          <w:szCs w:val="23"/>
        </w:rPr>
        <w:t>1</w:t>
      </w:r>
      <w:r w:rsidR="0095096F">
        <w:rPr>
          <w:bCs/>
          <w:i/>
          <w:sz w:val="23"/>
          <w:szCs w:val="23"/>
        </w:rPr>
        <w:t>3</w:t>
      </w:r>
    </w:p>
    <w:p w:rsidR="00A933F1" w:rsidRPr="007E349D" w:rsidRDefault="00B33E80" w:rsidP="004670DB">
      <w:pPr>
        <w:numPr>
          <w:ilvl w:val="0"/>
          <w:numId w:val="5"/>
        </w:numPr>
        <w:tabs>
          <w:tab w:val="right" w:leader="dot" w:pos="8760"/>
        </w:tabs>
        <w:spacing w:line="360" w:lineRule="auto"/>
        <w:jc w:val="both"/>
        <w:rPr>
          <w:bCs/>
          <w:i/>
          <w:sz w:val="23"/>
          <w:szCs w:val="23"/>
        </w:rPr>
      </w:pPr>
      <w:r w:rsidRPr="007E349D">
        <w:rPr>
          <w:bCs/>
          <w:i/>
          <w:sz w:val="23"/>
          <w:szCs w:val="23"/>
        </w:rPr>
        <w:t>Artykuły  żywnościowe</w:t>
      </w:r>
      <w:r w:rsidR="00A933F1" w:rsidRPr="007E349D">
        <w:rPr>
          <w:bCs/>
          <w:i/>
          <w:sz w:val="23"/>
          <w:szCs w:val="23"/>
        </w:rPr>
        <w:tab/>
      </w:r>
      <w:r w:rsidR="0019723C">
        <w:rPr>
          <w:bCs/>
          <w:i/>
          <w:sz w:val="23"/>
          <w:szCs w:val="23"/>
        </w:rPr>
        <w:t>24</w:t>
      </w:r>
    </w:p>
    <w:p w:rsidR="00B33E80" w:rsidRPr="007E349D" w:rsidRDefault="007E349D" w:rsidP="004670DB">
      <w:pPr>
        <w:numPr>
          <w:ilvl w:val="0"/>
          <w:numId w:val="5"/>
        </w:numPr>
        <w:tabs>
          <w:tab w:val="right" w:leader="dot" w:pos="8760"/>
        </w:tabs>
        <w:spacing w:line="360" w:lineRule="auto"/>
        <w:jc w:val="both"/>
        <w:rPr>
          <w:bCs/>
          <w:i/>
          <w:sz w:val="23"/>
          <w:szCs w:val="23"/>
        </w:rPr>
      </w:pPr>
      <w:r w:rsidRPr="007E349D">
        <w:rPr>
          <w:bCs/>
          <w:i/>
          <w:sz w:val="23"/>
          <w:szCs w:val="23"/>
        </w:rPr>
        <w:t>Kontrole interwencyjne</w:t>
      </w:r>
      <w:r w:rsidRPr="007E349D">
        <w:rPr>
          <w:bCs/>
          <w:i/>
          <w:sz w:val="23"/>
          <w:szCs w:val="23"/>
        </w:rPr>
        <w:tab/>
        <w:t>2</w:t>
      </w:r>
      <w:r w:rsidR="0019723C">
        <w:rPr>
          <w:bCs/>
          <w:i/>
          <w:sz w:val="23"/>
          <w:szCs w:val="23"/>
        </w:rPr>
        <w:t>9</w:t>
      </w:r>
    </w:p>
    <w:p w:rsidR="00A933F1" w:rsidRPr="007E349D" w:rsidRDefault="00B33E80" w:rsidP="004670DB">
      <w:pPr>
        <w:numPr>
          <w:ilvl w:val="0"/>
          <w:numId w:val="5"/>
        </w:numPr>
        <w:tabs>
          <w:tab w:val="right" w:leader="dot" w:pos="8760"/>
        </w:tabs>
        <w:spacing w:line="360" w:lineRule="auto"/>
        <w:jc w:val="both"/>
        <w:rPr>
          <w:bCs/>
          <w:i/>
          <w:sz w:val="23"/>
          <w:szCs w:val="23"/>
        </w:rPr>
      </w:pPr>
      <w:r w:rsidRPr="007E349D">
        <w:rPr>
          <w:bCs/>
          <w:i/>
          <w:sz w:val="23"/>
          <w:szCs w:val="23"/>
        </w:rPr>
        <w:t xml:space="preserve"> </w:t>
      </w:r>
      <w:r w:rsidR="00A933F1" w:rsidRPr="007E349D">
        <w:rPr>
          <w:bCs/>
          <w:i/>
          <w:sz w:val="23"/>
          <w:szCs w:val="23"/>
        </w:rPr>
        <w:t>Wykorzystanie wyników kontroli</w:t>
      </w:r>
      <w:r w:rsidR="00A933F1" w:rsidRPr="007E349D">
        <w:rPr>
          <w:bCs/>
          <w:i/>
          <w:sz w:val="23"/>
          <w:szCs w:val="23"/>
        </w:rPr>
        <w:tab/>
      </w:r>
      <w:r w:rsidR="00855341" w:rsidRPr="007E349D">
        <w:rPr>
          <w:bCs/>
          <w:i/>
          <w:sz w:val="23"/>
          <w:szCs w:val="23"/>
        </w:rPr>
        <w:t>2</w:t>
      </w:r>
      <w:r w:rsidR="0019723C">
        <w:rPr>
          <w:bCs/>
          <w:i/>
          <w:sz w:val="23"/>
          <w:szCs w:val="23"/>
        </w:rPr>
        <w:t>9</w:t>
      </w:r>
    </w:p>
    <w:p w:rsidR="00A933F1" w:rsidRPr="007E349D" w:rsidRDefault="00A933F1" w:rsidP="00471DD5">
      <w:pPr>
        <w:tabs>
          <w:tab w:val="right" w:leader="dot" w:pos="8760"/>
        </w:tabs>
        <w:spacing w:line="360" w:lineRule="auto"/>
        <w:ind w:left="360"/>
        <w:jc w:val="both"/>
        <w:rPr>
          <w:b/>
          <w:bCs/>
          <w:sz w:val="23"/>
          <w:szCs w:val="23"/>
        </w:rPr>
      </w:pPr>
    </w:p>
    <w:p w:rsidR="00A933F1" w:rsidRPr="007E349D" w:rsidRDefault="00A933F1" w:rsidP="004670DB">
      <w:pPr>
        <w:numPr>
          <w:ilvl w:val="0"/>
          <w:numId w:val="6"/>
        </w:numPr>
        <w:tabs>
          <w:tab w:val="right" w:leader="dot" w:pos="8760"/>
        </w:tabs>
        <w:spacing w:line="360" w:lineRule="auto"/>
        <w:jc w:val="both"/>
        <w:rPr>
          <w:b/>
          <w:bCs/>
          <w:sz w:val="23"/>
          <w:szCs w:val="23"/>
        </w:rPr>
      </w:pPr>
      <w:r w:rsidRPr="007E349D">
        <w:rPr>
          <w:b/>
          <w:bCs/>
          <w:sz w:val="23"/>
          <w:szCs w:val="23"/>
        </w:rPr>
        <w:t>Ochrona konsumenta i działalność edukacyjna</w:t>
      </w:r>
      <w:r w:rsidR="00DC5479" w:rsidRPr="007E349D">
        <w:rPr>
          <w:b/>
          <w:bCs/>
          <w:sz w:val="23"/>
          <w:szCs w:val="23"/>
        </w:rPr>
        <w:tab/>
      </w:r>
      <w:r w:rsidR="0019723C">
        <w:rPr>
          <w:b/>
          <w:bCs/>
          <w:sz w:val="23"/>
          <w:szCs w:val="23"/>
        </w:rPr>
        <w:t>31</w:t>
      </w:r>
    </w:p>
    <w:p w:rsidR="00A933F1" w:rsidRPr="007E349D" w:rsidRDefault="00736FF8" w:rsidP="001C1DC2">
      <w:pPr>
        <w:numPr>
          <w:ilvl w:val="0"/>
          <w:numId w:val="1"/>
        </w:numPr>
        <w:tabs>
          <w:tab w:val="right" w:leader="dot" w:pos="8760"/>
        </w:tabs>
        <w:spacing w:line="360" w:lineRule="auto"/>
        <w:jc w:val="both"/>
        <w:rPr>
          <w:bCs/>
          <w:i/>
          <w:sz w:val="23"/>
          <w:szCs w:val="23"/>
        </w:rPr>
      </w:pPr>
      <w:r>
        <w:rPr>
          <w:bCs/>
          <w:i/>
          <w:sz w:val="23"/>
          <w:szCs w:val="23"/>
        </w:rPr>
        <w:t>P</w:t>
      </w:r>
      <w:r w:rsidR="0095096F">
        <w:rPr>
          <w:bCs/>
          <w:i/>
          <w:sz w:val="23"/>
          <w:szCs w:val="23"/>
        </w:rPr>
        <w:t>ostępowania ADR</w:t>
      </w:r>
      <w:r w:rsidR="00A933F1" w:rsidRPr="007E349D">
        <w:rPr>
          <w:bCs/>
          <w:i/>
          <w:sz w:val="23"/>
          <w:szCs w:val="23"/>
        </w:rPr>
        <w:t xml:space="preserve"> i poradnictwo konsumenckie</w:t>
      </w:r>
      <w:r w:rsidR="00A933F1" w:rsidRPr="007E349D">
        <w:rPr>
          <w:bCs/>
          <w:i/>
          <w:sz w:val="23"/>
          <w:szCs w:val="23"/>
        </w:rPr>
        <w:tab/>
      </w:r>
      <w:r w:rsidR="0019723C">
        <w:rPr>
          <w:bCs/>
          <w:i/>
          <w:sz w:val="23"/>
          <w:szCs w:val="23"/>
        </w:rPr>
        <w:t>31</w:t>
      </w:r>
    </w:p>
    <w:p w:rsidR="008657F5" w:rsidRPr="008657F5" w:rsidRDefault="008657F5" w:rsidP="008657F5">
      <w:pPr>
        <w:numPr>
          <w:ilvl w:val="0"/>
          <w:numId w:val="1"/>
        </w:numPr>
        <w:tabs>
          <w:tab w:val="right" w:leader="dot" w:pos="8760"/>
        </w:tabs>
        <w:spacing w:line="360" w:lineRule="auto"/>
        <w:jc w:val="both"/>
        <w:rPr>
          <w:bCs/>
          <w:i/>
          <w:sz w:val="23"/>
          <w:szCs w:val="23"/>
        </w:rPr>
      </w:pPr>
      <w:r>
        <w:rPr>
          <w:bCs/>
          <w:i/>
          <w:sz w:val="23"/>
          <w:szCs w:val="23"/>
        </w:rPr>
        <w:t>Stały Sąd Polubowny</w:t>
      </w:r>
      <w:r w:rsidR="00A933F1" w:rsidRPr="007E349D">
        <w:rPr>
          <w:bCs/>
          <w:i/>
          <w:sz w:val="23"/>
          <w:szCs w:val="23"/>
        </w:rPr>
        <w:tab/>
      </w:r>
      <w:r w:rsidR="0019723C">
        <w:rPr>
          <w:bCs/>
          <w:i/>
          <w:sz w:val="23"/>
          <w:szCs w:val="23"/>
        </w:rPr>
        <w:t>32</w:t>
      </w:r>
    </w:p>
    <w:p w:rsidR="00A933F1" w:rsidRPr="007E349D" w:rsidRDefault="00A933F1" w:rsidP="001C1DC2">
      <w:pPr>
        <w:numPr>
          <w:ilvl w:val="0"/>
          <w:numId w:val="1"/>
        </w:numPr>
        <w:tabs>
          <w:tab w:val="right" w:leader="dot" w:pos="8760"/>
        </w:tabs>
        <w:spacing w:line="360" w:lineRule="auto"/>
        <w:jc w:val="both"/>
        <w:rPr>
          <w:bCs/>
          <w:i/>
          <w:sz w:val="23"/>
          <w:szCs w:val="23"/>
        </w:rPr>
      </w:pPr>
      <w:r w:rsidRPr="007E349D">
        <w:rPr>
          <w:bCs/>
          <w:i/>
          <w:sz w:val="23"/>
          <w:szCs w:val="23"/>
        </w:rPr>
        <w:t>Publikacje w mediach informacji dotyczących wyników kontroli oraz praw konsumenta</w:t>
      </w:r>
      <w:r w:rsidRPr="007E349D">
        <w:rPr>
          <w:bCs/>
          <w:i/>
          <w:sz w:val="23"/>
          <w:szCs w:val="23"/>
        </w:rPr>
        <w:tab/>
      </w:r>
    </w:p>
    <w:p w:rsidR="005D5F77" w:rsidRPr="007E349D" w:rsidRDefault="00855341" w:rsidP="005D5F77">
      <w:pPr>
        <w:tabs>
          <w:tab w:val="right" w:leader="dot" w:pos="8760"/>
        </w:tabs>
        <w:spacing w:line="360" w:lineRule="auto"/>
        <w:ind w:left="360"/>
        <w:jc w:val="both"/>
        <w:rPr>
          <w:bCs/>
          <w:i/>
          <w:sz w:val="23"/>
          <w:szCs w:val="23"/>
        </w:rPr>
      </w:pPr>
      <w:r w:rsidRPr="007E349D">
        <w:rPr>
          <w:bCs/>
          <w:i/>
          <w:sz w:val="23"/>
          <w:szCs w:val="23"/>
        </w:rPr>
        <w:tab/>
      </w:r>
      <w:r w:rsidR="0019723C">
        <w:rPr>
          <w:bCs/>
          <w:i/>
          <w:sz w:val="23"/>
          <w:szCs w:val="23"/>
        </w:rPr>
        <w:t>3</w:t>
      </w:r>
      <w:r w:rsidR="00E9094D">
        <w:rPr>
          <w:bCs/>
          <w:i/>
          <w:sz w:val="23"/>
          <w:szCs w:val="23"/>
        </w:rPr>
        <w:t>2</w:t>
      </w:r>
    </w:p>
    <w:p w:rsidR="00BE3225" w:rsidRPr="007E349D" w:rsidRDefault="00BE3225" w:rsidP="00471DD5">
      <w:pPr>
        <w:tabs>
          <w:tab w:val="right" w:leader="dot" w:pos="8760"/>
        </w:tabs>
        <w:spacing w:line="360" w:lineRule="auto"/>
        <w:ind w:left="360"/>
        <w:jc w:val="both"/>
        <w:rPr>
          <w:bCs/>
          <w:i/>
          <w:sz w:val="23"/>
          <w:szCs w:val="23"/>
        </w:rPr>
      </w:pPr>
    </w:p>
    <w:p w:rsidR="00A933F1" w:rsidRPr="007E349D" w:rsidRDefault="00A933F1" w:rsidP="004670DB">
      <w:pPr>
        <w:numPr>
          <w:ilvl w:val="0"/>
          <w:numId w:val="6"/>
        </w:numPr>
        <w:tabs>
          <w:tab w:val="right" w:leader="dot" w:pos="8760"/>
        </w:tabs>
        <w:spacing w:line="360" w:lineRule="auto"/>
        <w:jc w:val="both"/>
        <w:rPr>
          <w:b/>
          <w:bCs/>
          <w:sz w:val="23"/>
          <w:szCs w:val="23"/>
        </w:rPr>
      </w:pPr>
      <w:r w:rsidRPr="007E349D">
        <w:rPr>
          <w:b/>
          <w:bCs/>
          <w:sz w:val="23"/>
          <w:szCs w:val="23"/>
        </w:rPr>
        <w:t>Działania podejmowane dla zapewnienia skutecznego i zgodnego z prawem funkcjonowania Inspektoratu</w:t>
      </w:r>
      <w:r w:rsidRPr="007E349D">
        <w:rPr>
          <w:b/>
          <w:bCs/>
          <w:sz w:val="23"/>
          <w:szCs w:val="23"/>
        </w:rPr>
        <w:tab/>
      </w:r>
      <w:r w:rsidR="00E9094D">
        <w:rPr>
          <w:b/>
          <w:bCs/>
          <w:sz w:val="23"/>
          <w:szCs w:val="23"/>
        </w:rPr>
        <w:t>3</w:t>
      </w:r>
      <w:r w:rsidR="00CE152C">
        <w:rPr>
          <w:b/>
          <w:bCs/>
          <w:sz w:val="23"/>
          <w:szCs w:val="23"/>
        </w:rPr>
        <w:t>3</w:t>
      </w:r>
    </w:p>
    <w:p w:rsidR="00393A23" w:rsidRPr="007E349D" w:rsidRDefault="00393A23" w:rsidP="00393A23">
      <w:pPr>
        <w:tabs>
          <w:tab w:val="right" w:leader="dot" w:pos="8760"/>
        </w:tabs>
        <w:spacing w:line="360" w:lineRule="auto"/>
        <w:ind w:left="360"/>
        <w:jc w:val="both"/>
        <w:rPr>
          <w:b/>
          <w:bCs/>
          <w:sz w:val="23"/>
          <w:szCs w:val="23"/>
        </w:rPr>
      </w:pPr>
    </w:p>
    <w:p w:rsidR="00FD4632" w:rsidRPr="007E349D" w:rsidRDefault="00FD4632" w:rsidP="00FD4632">
      <w:pPr>
        <w:tabs>
          <w:tab w:val="right" w:leader="dot" w:pos="8760"/>
        </w:tabs>
        <w:spacing w:line="360" w:lineRule="auto"/>
        <w:ind w:left="360"/>
        <w:jc w:val="both"/>
        <w:rPr>
          <w:bCs/>
          <w:i/>
          <w:sz w:val="23"/>
          <w:szCs w:val="23"/>
        </w:rPr>
      </w:pPr>
      <w:r w:rsidRPr="007E349D">
        <w:rPr>
          <w:bCs/>
          <w:i/>
          <w:sz w:val="23"/>
          <w:szCs w:val="23"/>
        </w:rPr>
        <w:t xml:space="preserve">Tabela nr 1. </w:t>
      </w:r>
      <w:r w:rsidRPr="007E349D">
        <w:rPr>
          <w:i/>
          <w:sz w:val="23"/>
          <w:szCs w:val="23"/>
        </w:rPr>
        <w:t xml:space="preserve">Ogólne zestawienie wyników działalności kontrolnej Wojewódzkiego Inspektoratu Inspekcji </w:t>
      </w:r>
      <w:r w:rsidR="005D5F77" w:rsidRPr="007E349D">
        <w:rPr>
          <w:i/>
          <w:sz w:val="23"/>
          <w:szCs w:val="23"/>
        </w:rPr>
        <w:t>Handlowej w Białymstoku w 20</w:t>
      </w:r>
      <w:r w:rsidR="00094F5C" w:rsidRPr="007E349D">
        <w:rPr>
          <w:i/>
          <w:sz w:val="23"/>
          <w:szCs w:val="23"/>
        </w:rPr>
        <w:t>1</w:t>
      </w:r>
      <w:r w:rsidR="00736FF8">
        <w:rPr>
          <w:i/>
          <w:sz w:val="23"/>
          <w:szCs w:val="23"/>
        </w:rPr>
        <w:t>8</w:t>
      </w:r>
      <w:r w:rsidR="008657F5">
        <w:rPr>
          <w:i/>
          <w:sz w:val="23"/>
          <w:szCs w:val="23"/>
        </w:rPr>
        <w:t xml:space="preserve"> </w:t>
      </w:r>
      <w:r w:rsidRPr="007E349D">
        <w:rPr>
          <w:i/>
          <w:sz w:val="23"/>
          <w:szCs w:val="23"/>
        </w:rPr>
        <w:t>r.</w:t>
      </w:r>
      <w:r w:rsidR="004C6C8D" w:rsidRPr="007E349D">
        <w:rPr>
          <w:bCs/>
          <w:i/>
          <w:sz w:val="23"/>
          <w:szCs w:val="23"/>
        </w:rPr>
        <w:tab/>
      </w:r>
      <w:r w:rsidR="00736FF8">
        <w:rPr>
          <w:bCs/>
          <w:i/>
          <w:sz w:val="23"/>
          <w:szCs w:val="23"/>
        </w:rPr>
        <w:t>35</w:t>
      </w:r>
    </w:p>
    <w:p w:rsidR="00FD4632" w:rsidRPr="007E349D" w:rsidRDefault="00FD4632" w:rsidP="00FD4632">
      <w:pPr>
        <w:tabs>
          <w:tab w:val="right" w:leader="dot" w:pos="8760"/>
        </w:tabs>
        <w:spacing w:line="360" w:lineRule="auto"/>
        <w:ind w:left="360"/>
        <w:jc w:val="both"/>
        <w:rPr>
          <w:i/>
          <w:sz w:val="23"/>
          <w:szCs w:val="23"/>
        </w:rPr>
      </w:pPr>
      <w:r w:rsidRPr="007E349D">
        <w:rPr>
          <w:bCs/>
          <w:i/>
          <w:sz w:val="23"/>
          <w:szCs w:val="23"/>
        </w:rPr>
        <w:t>Tabela nr 2</w:t>
      </w:r>
      <w:r w:rsidRPr="007E349D">
        <w:rPr>
          <w:b/>
          <w:sz w:val="23"/>
          <w:szCs w:val="23"/>
        </w:rPr>
        <w:t xml:space="preserve">. </w:t>
      </w:r>
      <w:r w:rsidRPr="007E349D">
        <w:rPr>
          <w:i/>
          <w:sz w:val="23"/>
          <w:szCs w:val="23"/>
        </w:rPr>
        <w:t>Zestawienie liczbowe wykorzystania ustaleń kontroli przez Wojewódzki Inspektorat Inspekcji</w:t>
      </w:r>
      <w:r w:rsidR="005D5F77" w:rsidRPr="007E349D">
        <w:rPr>
          <w:i/>
          <w:sz w:val="23"/>
          <w:szCs w:val="23"/>
        </w:rPr>
        <w:t xml:space="preserve"> Handlowej w Białymstoku w  20</w:t>
      </w:r>
      <w:r w:rsidR="00374185" w:rsidRPr="007E349D">
        <w:rPr>
          <w:i/>
          <w:sz w:val="23"/>
          <w:szCs w:val="23"/>
        </w:rPr>
        <w:t>1</w:t>
      </w:r>
      <w:r w:rsidR="00736FF8">
        <w:rPr>
          <w:i/>
          <w:sz w:val="23"/>
          <w:szCs w:val="23"/>
        </w:rPr>
        <w:t>8</w:t>
      </w:r>
      <w:r w:rsidR="00094F5C" w:rsidRPr="007E349D">
        <w:rPr>
          <w:i/>
          <w:sz w:val="23"/>
          <w:szCs w:val="23"/>
        </w:rPr>
        <w:t xml:space="preserve"> </w:t>
      </w:r>
      <w:r w:rsidRPr="007E349D">
        <w:rPr>
          <w:i/>
          <w:sz w:val="23"/>
          <w:szCs w:val="23"/>
        </w:rPr>
        <w:t>r.</w:t>
      </w:r>
      <w:r w:rsidRPr="007E349D">
        <w:rPr>
          <w:i/>
          <w:sz w:val="23"/>
          <w:szCs w:val="23"/>
        </w:rPr>
        <w:tab/>
      </w:r>
      <w:r w:rsidR="00736FF8">
        <w:rPr>
          <w:i/>
          <w:sz w:val="23"/>
          <w:szCs w:val="23"/>
        </w:rPr>
        <w:t>36</w:t>
      </w:r>
    </w:p>
    <w:p w:rsidR="00247F3C" w:rsidRDefault="00247F3C" w:rsidP="00471DD5">
      <w:pPr>
        <w:spacing w:line="360" w:lineRule="auto"/>
        <w:jc w:val="center"/>
        <w:rPr>
          <w:i/>
          <w:sz w:val="23"/>
          <w:szCs w:val="23"/>
        </w:rPr>
      </w:pPr>
    </w:p>
    <w:p w:rsidR="00E5214F" w:rsidRDefault="00E5214F" w:rsidP="00471DD5">
      <w:pPr>
        <w:spacing w:line="360" w:lineRule="auto"/>
        <w:jc w:val="center"/>
        <w:rPr>
          <w:b/>
          <w:bCs/>
          <w:sz w:val="35"/>
          <w:szCs w:val="35"/>
        </w:rPr>
      </w:pPr>
    </w:p>
    <w:p w:rsidR="009075F8" w:rsidRDefault="009075F8" w:rsidP="002311A1">
      <w:pPr>
        <w:spacing w:line="360" w:lineRule="auto"/>
        <w:rPr>
          <w:b/>
          <w:bCs/>
          <w:sz w:val="35"/>
          <w:szCs w:val="35"/>
        </w:rPr>
      </w:pPr>
    </w:p>
    <w:p w:rsidR="002311A1" w:rsidRPr="007E349D" w:rsidRDefault="002311A1" w:rsidP="002311A1">
      <w:pPr>
        <w:spacing w:line="360" w:lineRule="auto"/>
        <w:rPr>
          <w:b/>
          <w:bCs/>
          <w:sz w:val="35"/>
          <w:szCs w:val="35"/>
        </w:rPr>
      </w:pPr>
    </w:p>
    <w:p w:rsidR="000A6068" w:rsidRPr="007E349D" w:rsidRDefault="000A6068" w:rsidP="00471DD5">
      <w:pPr>
        <w:spacing w:line="360" w:lineRule="auto"/>
        <w:jc w:val="center"/>
        <w:rPr>
          <w:b/>
          <w:bCs/>
          <w:sz w:val="35"/>
          <w:szCs w:val="35"/>
        </w:rPr>
      </w:pPr>
    </w:p>
    <w:p w:rsidR="00F238E9" w:rsidRPr="007E349D" w:rsidRDefault="00F238E9" w:rsidP="00471DD5">
      <w:pPr>
        <w:spacing w:line="360" w:lineRule="auto"/>
        <w:jc w:val="center"/>
        <w:rPr>
          <w:b/>
          <w:bCs/>
          <w:sz w:val="35"/>
          <w:szCs w:val="35"/>
        </w:rPr>
      </w:pPr>
    </w:p>
    <w:p w:rsidR="00F238E9" w:rsidRPr="007E349D" w:rsidRDefault="00F238E9" w:rsidP="00471DD5">
      <w:pPr>
        <w:spacing w:line="360" w:lineRule="auto"/>
        <w:jc w:val="center"/>
        <w:rPr>
          <w:b/>
          <w:bCs/>
          <w:sz w:val="35"/>
          <w:szCs w:val="35"/>
        </w:rPr>
      </w:pPr>
    </w:p>
    <w:p w:rsidR="00500B39" w:rsidRPr="00621E42" w:rsidRDefault="00BE3225" w:rsidP="001C1DC2">
      <w:pPr>
        <w:numPr>
          <w:ilvl w:val="2"/>
          <w:numId w:val="1"/>
        </w:numPr>
        <w:rPr>
          <w:b/>
          <w:bCs/>
          <w:sz w:val="28"/>
          <w:szCs w:val="28"/>
        </w:rPr>
      </w:pPr>
      <w:r w:rsidRPr="00621E42">
        <w:rPr>
          <w:b/>
          <w:bCs/>
          <w:sz w:val="28"/>
          <w:szCs w:val="28"/>
        </w:rPr>
        <w:lastRenderedPageBreak/>
        <w:t>C</w:t>
      </w:r>
      <w:r w:rsidR="00370992" w:rsidRPr="00621E42">
        <w:rPr>
          <w:b/>
          <w:bCs/>
          <w:sz w:val="28"/>
          <w:szCs w:val="28"/>
        </w:rPr>
        <w:t xml:space="preserve">ele i zakres działalności </w:t>
      </w:r>
    </w:p>
    <w:p w:rsidR="0034753A" w:rsidRPr="00621E42" w:rsidRDefault="0034753A" w:rsidP="0034753A">
      <w:pPr>
        <w:ind w:firstLine="708"/>
        <w:jc w:val="both"/>
      </w:pPr>
    </w:p>
    <w:p w:rsidR="00851B20" w:rsidRPr="00621E42" w:rsidRDefault="00D57AEF" w:rsidP="00D57AEF">
      <w:pPr>
        <w:ind w:firstLine="708"/>
        <w:jc w:val="both"/>
      </w:pPr>
      <w:r w:rsidRPr="00621E42">
        <w:t>Celem działania Inspekcji Handlowej w 201</w:t>
      </w:r>
      <w:r w:rsidR="004D7936">
        <w:t>8</w:t>
      </w:r>
      <w:r w:rsidR="00220C2B" w:rsidRPr="00621E42">
        <w:t xml:space="preserve"> </w:t>
      </w:r>
      <w:r w:rsidRPr="00621E42">
        <w:t xml:space="preserve">r. było zapewnienie wysokiego poziomu ochrony interesów gospodarczych państwa, ochrony interesów konsumentów i skutecznego egzekwowania prawa konsumenckiego. </w:t>
      </w:r>
    </w:p>
    <w:p w:rsidR="00012AB6" w:rsidRPr="00621E42" w:rsidRDefault="00012AB6" w:rsidP="00D57AEF">
      <w:pPr>
        <w:ind w:firstLine="708"/>
        <w:jc w:val="both"/>
      </w:pPr>
    </w:p>
    <w:p w:rsidR="00851B20" w:rsidRPr="00621E42" w:rsidRDefault="00851B20" w:rsidP="00851B20">
      <w:pPr>
        <w:ind w:firstLine="708"/>
        <w:jc w:val="both"/>
      </w:pPr>
      <w:r w:rsidRPr="00621E42">
        <w:t xml:space="preserve">Realizacja tych założeń oparta została na zadaniach </w:t>
      </w:r>
      <w:r w:rsidR="0049422C" w:rsidRPr="00621E42">
        <w:t xml:space="preserve">zawartych w </w:t>
      </w:r>
      <w:r w:rsidRPr="00621E42">
        <w:t>rządowej</w:t>
      </w:r>
      <w:r w:rsidR="0049422C" w:rsidRPr="00621E42">
        <w:t xml:space="preserve"> Polityce</w:t>
      </w:r>
      <w:r w:rsidRPr="00621E42">
        <w:t xml:space="preserve"> konsumenckiej na lata 2014-18 warunkującej skuteczną ochronę interesów i bezpieczeństwa konsumentów. Polityka konsumencka wpisuje się jednocześnie w cele określone w Strategii Sprawne Państwo 2020</w:t>
      </w:r>
      <w:r w:rsidR="00012AB6" w:rsidRPr="00621E42">
        <w:t>.</w:t>
      </w:r>
    </w:p>
    <w:p w:rsidR="007D5410" w:rsidRPr="00621E42" w:rsidRDefault="007D5410" w:rsidP="007D5410">
      <w:pPr>
        <w:ind w:firstLine="708"/>
        <w:jc w:val="both"/>
      </w:pPr>
    </w:p>
    <w:p w:rsidR="007D5410" w:rsidRPr="00621E42" w:rsidRDefault="007D5410" w:rsidP="007D5410">
      <w:pPr>
        <w:ind w:firstLine="708"/>
        <w:jc w:val="both"/>
      </w:pPr>
      <w:r w:rsidRPr="00621E42">
        <w:t>Założenia te Wojewódzki Inspektorat realizował poprzez:</w:t>
      </w:r>
    </w:p>
    <w:p w:rsidR="00012AB6" w:rsidRPr="00621E42" w:rsidRDefault="00012AB6" w:rsidP="007D5410">
      <w:pPr>
        <w:ind w:firstLine="708"/>
        <w:jc w:val="both"/>
      </w:pPr>
    </w:p>
    <w:p w:rsidR="007D5410" w:rsidRPr="00621E42" w:rsidRDefault="007D5410" w:rsidP="004670DB">
      <w:pPr>
        <w:numPr>
          <w:ilvl w:val="0"/>
          <w:numId w:val="4"/>
        </w:numPr>
        <w:jc w:val="both"/>
      </w:pPr>
      <w:r w:rsidRPr="00621E42">
        <w:t>prowadzenie działalności kontrolnej w obszarach:</w:t>
      </w:r>
    </w:p>
    <w:p w:rsidR="007D5410" w:rsidRPr="00621E42" w:rsidRDefault="007D5410" w:rsidP="007D5410">
      <w:pPr>
        <w:ind w:left="1068" w:hanging="1068"/>
        <w:jc w:val="both"/>
      </w:pPr>
      <w:r w:rsidRPr="00621E42">
        <w:t>- nadzoru rynku,</w:t>
      </w:r>
    </w:p>
    <w:p w:rsidR="007D5410" w:rsidRPr="00621E42" w:rsidRDefault="007D5410" w:rsidP="007D5410">
      <w:pPr>
        <w:ind w:left="1068" w:hanging="1068"/>
        <w:jc w:val="both"/>
      </w:pPr>
      <w:r w:rsidRPr="00621E42">
        <w:t>- bezpieczeństwa produktów,</w:t>
      </w:r>
    </w:p>
    <w:p w:rsidR="007D5410" w:rsidRPr="00621E42" w:rsidRDefault="007D5410" w:rsidP="007D5410">
      <w:pPr>
        <w:ind w:left="1068" w:hanging="1068"/>
        <w:jc w:val="both"/>
      </w:pPr>
      <w:r w:rsidRPr="00621E42">
        <w:t>- paliw</w:t>
      </w:r>
      <w:r w:rsidR="00220C2B" w:rsidRPr="00621E42">
        <w:t>,</w:t>
      </w:r>
      <w:r w:rsidRPr="00621E42">
        <w:t xml:space="preserve"> w tym LPG,</w:t>
      </w:r>
    </w:p>
    <w:p w:rsidR="007D5410" w:rsidRPr="00621E42" w:rsidRDefault="007D5410" w:rsidP="007D5410">
      <w:pPr>
        <w:ind w:left="1068" w:hanging="1068"/>
        <w:jc w:val="both"/>
      </w:pPr>
      <w:r w:rsidRPr="00621E42">
        <w:t>- artykułów przemysłowych i usług,</w:t>
      </w:r>
    </w:p>
    <w:p w:rsidR="007D5410" w:rsidRPr="00621E42" w:rsidRDefault="007D5410" w:rsidP="007D5410">
      <w:pPr>
        <w:ind w:left="1068" w:hanging="1068"/>
        <w:jc w:val="both"/>
      </w:pPr>
      <w:r w:rsidRPr="00621E42">
        <w:t>- artykułów żywnościowych.</w:t>
      </w:r>
    </w:p>
    <w:p w:rsidR="007D5410" w:rsidRPr="00621E42" w:rsidRDefault="007D5410" w:rsidP="004670DB">
      <w:pPr>
        <w:numPr>
          <w:ilvl w:val="0"/>
          <w:numId w:val="4"/>
        </w:numPr>
        <w:jc w:val="both"/>
      </w:pPr>
      <w:r w:rsidRPr="00621E42">
        <w:t>udzielanie pomocy konsumentom w formie:</w:t>
      </w:r>
    </w:p>
    <w:p w:rsidR="007D5410" w:rsidRPr="00621E42" w:rsidRDefault="00E5214F" w:rsidP="00E5214F">
      <w:pPr>
        <w:tabs>
          <w:tab w:val="left" w:pos="142"/>
          <w:tab w:val="left" w:pos="284"/>
        </w:tabs>
        <w:jc w:val="both"/>
      </w:pPr>
      <w:r>
        <w:t>-</w:t>
      </w:r>
      <w:r w:rsidR="002311A1">
        <w:t>postępowań pozasądowego rozwiązywania sporów (ADR)</w:t>
      </w:r>
      <w:r w:rsidR="007D5410" w:rsidRPr="00621E42">
        <w:t xml:space="preserve"> i poradnictwa konsumenckiego,</w:t>
      </w:r>
    </w:p>
    <w:p w:rsidR="007D5410" w:rsidRPr="00621E42" w:rsidRDefault="007D5410" w:rsidP="007D5410">
      <w:pPr>
        <w:jc w:val="both"/>
      </w:pPr>
      <w:r w:rsidRPr="00621E42">
        <w:t xml:space="preserve">- rozstrzygania sporów przez </w:t>
      </w:r>
      <w:r w:rsidR="00EF3EBD">
        <w:t>Stały Sąd Polubowny</w:t>
      </w:r>
      <w:r w:rsidRPr="00621E42">
        <w:t>.</w:t>
      </w:r>
    </w:p>
    <w:p w:rsidR="007D5410" w:rsidRPr="00621E42" w:rsidRDefault="007D5410" w:rsidP="007D5410">
      <w:pPr>
        <w:ind w:firstLine="708"/>
        <w:jc w:val="both"/>
      </w:pPr>
    </w:p>
    <w:p w:rsidR="007D5410" w:rsidRPr="00621E42" w:rsidRDefault="007D5410" w:rsidP="007D5410">
      <w:pPr>
        <w:ind w:firstLine="708"/>
        <w:jc w:val="both"/>
      </w:pPr>
      <w:r w:rsidRPr="00621E42">
        <w:t xml:space="preserve">Kontrole prowadzone były w oparciu o plany pracy kontrolnej zatwierdzone przez </w:t>
      </w:r>
      <w:r w:rsidR="001C7E51">
        <w:t xml:space="preserve">Prezesa </w:t>
      </w:r>
      <w:r w:rsidRPr="00621E42">
        <w:t>Urz</w:t>
      </w:r>
      <w:r w:rsidR="001C7E51">
        <w:t>ędu</w:t>
      </w:r>
      <w:r w:rsidRPr="00621E42">
        <w:t xml:space="preserve"> Ochrony Konkurencji i Konsumentów. Plany określały ilość i tematykę kontroli w poszczególnych obszarach rynku. </w:t>
      </w:r>
    </w:p>
    <w:p w:rsidR="00E44968" w:rsidRPr="00621E42" w:rsidRDefault="00E44968" w:rsidP="00F84E4F">
      <w:pPr>
        <w:jc w:val="both"/>
      </w:pPr>
    </w:p>
    <w:p w:rsidR="00F84E4F" w:rsidRPr="00621E42" w:rsidRDefault="00F84E4F" w:rsidP="00F84E4F">
      <w:pPr>
        <w:ind w:firstLine="720"/>
        <w:jc w:val="both"/>
      </w:pPr>
      <w:r w:rsidRPr="00621E42">
        <w:t>Poza działaniami planowymi Inspektorat podejmował kontrole interwencyjne wynikające ze skar</w:t>
      </w:r>
      <w:r w:rsidR="00804FFF" w:rsidRPr="00621E42">
        <w:t>g</w:t>
      </w:r>
      <w:r w:rsidRPr="00621E42">
        <w:t xml:space="preserve"> i informacji od konsumentów, przedsiębiorców i innych organów.</w:t>
      </w:r>
    </w:p>
    <w:p w:rsidR="005B65F0" w:rsidRDefault="005B65F0" w:rsidP="009075F8">
      <w:pPr>
        <w:ind w:firstLine="708"/>
        <w:jc w:val="both"/>
        <w:rPr>
          <w:rFonts w:ascii="Palatino Linotype" w:hAnsi="Palatino Linotype" w:cs="Lucida Sans Unicode"/>
          <w:sz w:val="21"/>
          <w:szCs w:val="21"/>
        </w:rPr>
      </w:pPr>
    </w:p>
    <w:p w:rsidR="00C55E70" w:rsidRPr="00621E42" w:rsidRDefault="00C55E70" w:rsidP="009075F8">
      <w:pPr>
        <w:ind w:firstLine="708"/>
        <w:jc w:val="both"/>
        <w:rPr>
          <w:rFonts w:ascii="Palatino Linotype" w:hAnsi="Palatino Linotype" w:cs="Lucida Sans Unicode"/>
          <w:sz w:val="21"/>
          <w:szCs w:val="21"/>
        </w:rPr>
      </w:pPr>
    </w:p>
    <w:p w:rsidR="00500B39" w:rsidRDefault="00CF7D4B" w:rsidP="001C1DC2">
      <w:pPr>
        <w:pStyle w:val="Tekstpodstawowy"/>
        <w:numPr>
          <w:ilvl w:val="2"/>
          <w:numId w:val="1"/>
        </w:numPr>
        <w:tabs>
          <w:tab w:val="clear" w:pos="2700"/>
        </w:tabs>
        <w:ind w:left="0" w:firstLine="0"/>
        <w:jc w:val="center"/>
        <w:rPr>
          <w:b/>
          <w:sz w:val="28"/>
          <w:szCs w:val="28"/>
        </w:rPr>
      </w:pPr>
      <w:r w:rsidRPr="001A5835">
        <w:rPr>
          <w:b/>
          <w:sz w:val="28"/>
          <w:szCs w:val="28"/>
        </w:rPr>
        <w:t>Działalność kontrolna</w:t>
      </w:r>
    </w:p>
    <w:p w:rsidR="00C55E70" w:rsidRPr="001A5835" w:rsidRDefault="00C55E70" w:rsidP="00C55E70">
      <w:pPr>
        <w:pStyle w:val="Tekstpodstawowy"/>
        <w:rPr>
          <w:b/>
          <w:sz w:val="28"/>
          <w:szCs w:val="28"/>
        </w:rPr>
      </w:pPr>
    </w:p>
    <w:p w:rsidR="00314466" w:rsidRPr="008757E1" w:rsidRDefault="00001E96" w:rsidP="00836E28">
      <w:pPr>
        <w:pStyle w:val="Tekstpodstawowy"/>
      </w:pPr>
      <w:r w:rsidRPr="001A5835">
        <w:t xml:space="preserve"> </w:t>
      </w:r>
      <w:r w:rsidRPr="003D06D0">
        <w:rPr>
          <w:color w:val="FF0000"/>
        </w:rPr>
        <w:tab/>
      </w:r>
      <w:r w:rsidR="00314466" w:rsidRPr="008757E1">
        <w:t xml:space="preserve">Wojewódzki Inspektorat Inspekcji Handlowej w Białymstoku przeprowadził </w:t>
      </w:r>
      <w:r w:rsidR="003F2A43" w:rsidRPr="008757E1">
        <w:rPr>
          <w:b/>
          <w:bCs/>
        </w:rPr>
        <w:t>1</w:t>
      </w:r>
      <w:r w:rsidR="004D7936" w:rsidRPr="008757E1">
        <w:rPr>
          <w:b/>
          <w:bCs/>
        </w:rPr>
        <w:t>316</w:t>
      </w:r>
      <w:r w:rsidR="00314466" w:rsidRPr="008757E1">
        <w:rPr>
          <w:b/>
          <w:bCs/>
        </w:rPr>
        <w:t xml:space="preserve"> </w:t>
      </w:r>
      <w:r w:rsidR="00314466" w:rsidRPr="008757E1">
        <w:t>kontrol</w:t>
      </w:r>
      <w:r w:rsidR="00C55E70" w:rsidRPr="008757E1">
        <w:t>i</w:t>
      </w:r>
      <w:r w:rsidR="000F1B01" w:rsidRPr="008757E1">
        <w:t xml:space="preserve"> w </w:t>
      </w:r>
      <w:r w:rsidR="004D5578" w:rsidRPr="008757E1">
        <w:t>tym</w:t>
      </w:r>
      <w:r w:rsidR="001C7E51" w:rsidRPr="008757E1">
        <w:t>:</w:t>
      </w:r>
      <w:r w:rsidR="004D5578" w:rsidRPr="008757E1">
        <w:t xml:space="preserve"> </w:t>
      </w:r>
      <w:r w:rsidR="00851ABA" w:rsidRPr="008757E1">
        <w:t>Wydział Kontroli Artykułów Żywnościowych i Usług (ŻG) –</w:t>
      </w:r>
      <w:r w:rsidR="00C505D3" w:rsidRPr="008757E1">
        <w:t>3</w:t>
      </w:r>
      <w:r w:rsidR="008757E1" w:rsidRPr="008757E1">
        <w:t>72</w:t>
      </w:r>
      <w:r w:rsidR="00851ABA" w:rsidRPr="008757E1">
        <w:t xml:space="preserve">, Wydział Kontroli Artykułów </w:t>
      </w:r>
      <w:r w:rsidR="00CF6E0A" w:rsidRPr="008757E1">
        <w:t xml:space="preserve">Przemysłowych i Usług (PU) – </w:t>
      </w:r>
      <w:r w:rsidR="008757E1" w:rsidRPr="008757E1">
        <w:t>338</w:t>
      </w:r>
      <w:r w:rsidR="00851ABA" w:rsidRPr="008757E1">
        <w:t xml:space="preserve">, </w:t>
      </w:r>
      <w:r w:rsidR="004D5578" w:rsidRPr="008757E1">
        <w:t>Delegatura w Suwałkach</w:t>
      </w:r>
      <w:r w:rsidR="008E631D" w:rsidRPr="008757E1">
        <w:t xml:space="preserve"> (DS</w:t>
      </w:r>
      <w:r w:rsidR="00A20A95" w:rsidRPr="008757E1">
        <w:t>)</w:t>
      </w:r>
      <w:r w:rsidR="008C4D97" w:rsidRPr="008757E1">
        <w:t xml:space="preserve"> –</w:t>
      </w:r>
      <w:r w:rsidR="00CF6E0A" w:rsidRPr="008757E1">
        <w:t xml:space="preserve"> </w:t>
      </w:r>
      <w:r w:rsidR="008757E1" w:rsidRPr="008757E1">
        <w:t>312</w:t>
      </w:r>
      <w:r w:rsidR="004D5578" w:rsidRPr="008757E1">
        <w:t>, Delegatura w Łomży</w:t>
      </w:r>
      <w:r w:rsidR="00A20A95" w:rsidRPr="008757E1">
        <w:t xml:space="preserve"> (DŁ) </w:t>
      </w:r>
      <w:r w:rsidR="008C4D97" w:rsidRPr="008757E1">
        <w:t xml:space="preserve">– </w:t>
      </w:r>
      <w:r w:rsidR="008757E1" w:rsidRPr="008757E1">
        <w:t>294</w:t>
      </w:r>
      <w:r w:rsidR="008759C5" w:rsidRPr="008757E1">
        <w:t>.</w:t>
      </w:r>
    </w:p>
    <w:p w:rsidR="00154006" w:rsidRPr="008757E1" w:rsidRDefault="00154006" w:rsidP="00851ABA">
      <w:pPr>
        <w:pStyle w:val="Tekstpodstawowy"/>
        <w:ind w:firstLine="709"/>
        <w:rPr>
          <w:rFonts w:ascii="Palatino Linotype" w:hAnsi="Palatino Linotype"/>
          <w:sz w:val="22"/>
          <w:szCs w:val="22"/>
        </w:rPr>
      </w:pPr>
    </w:p>
    <w:p w:rsidR="00012AB6" w:rsidRPr="008757E1" w:rsidRDefault="00C46891" w:rsidP="001B44F8">
      <w:pPr>
        <w:pStyle w:val="Tekstpodstawowy"/>
        <w:jc w:val="left"/>
        <w:rPr>
          <w:rFonts w:ascii="Palatino Linotype" w:hAnsi="Palatino Linotype"/>
          <w:sz w:val="20"/>
          <w:szCs w:val="20"/>
        </w:rPr>
      </w:pPr>
      <w:r w:rsidRPr="008757E1">
        <w:rPr>
          <w:rFonts w:ascii="Palatino Linotype" w:hAnsi="Palatino Linotype"/>
          <w:sz w:val="16"/>
          <w:szCs w:val="16"/>
        </w:rPr>
        <w:t xml:space="preserve">Rys. 1. </w:t>
      </w:r>
      <w:r w:rsidR="00BF15EB" w:rsidRPr="008757E1">
        <w:rPr>
          <w:rFonts w:ascii="Palatino Linotype" w:hAnsi="Palatino Linotype"/>
          <w:sz w:val="16"/>
          <w:szCs w:val="16"/>
        </w:rPr>
        <w:t xml:space="preserve">Liczba kontroli </w:t>
      </w:r>
      <w:r w:rsidRPr="008757E1">
        <w:rPr>
          <w:rFonts w:ascii="Palatino Linotype" w:hAnsi="Palatino Linotype"/>
          <w:sz w:val="16"/>
          <w:szCs w:val="16"/>
        </w:rPr>
        <w:t xml:space="preserve">w </w:t>
      </w:r>
      <w:r w:rsidR="00C505D3" w:rsidRPr="008757E1">
        <w:rPr>
          <w:rFonts w:ascii="Palatino Linotype" w:hAnsi="Palatino Linotype"/>
          <w:sz w:val="16"/>
          <w:szCs w:val="16"/>
        </w:rPr>
        <w:t xml:space="preserve"> latach 201</w:t>
      </w:r>
      <w:r w:rsidR="008757E1" w:rsidRPr="008757E1">
        <w:rPr>
          <w:rFonts w:ascii="Palatino Linotype" w:hAnsi="Palatino Linotype"/>
          <w:sz w:val="16"/>
          <w:szCs w:val="16"/>
        </w:rPr>
        <w:t>7</w:t>
      </w:r>
      <w:r w:rsidR="00C505D3" w:rsidRPr="008757E1">
        <w:rPr>
          <w:rFonts w:ascii="Palatino Linotype" w:hAnsi="Palatino Linotype"/>
          <w:sz w:val="16"/>
          <w:szCs w:val="16"/>
        </w:rPr>
        <w:t>- 201</w:t>
      </w:r>
      <w:r w:rsidR="008757E1" w:rsidRPr="008757E1">
        <w:rPr>
          <w:rFonts w:ascii="Palatino Linotype" w:hAnsi="Palatino Linotype"/>
          <w:sz w:val="16"/>
          <w:szCs w:val="16"/>
        </w:rPr>
        <w:t>8</w:t>
      </w:r>
      <w:r w:rsidR="001D5EF7" w:rsidRPr="008757E1">
        <w:rPr>
          <w:rFonts w:ascii="Palatino Linotype" w:hAnsi="Palatino Linotype"/>
          <w:sz w:val="16"/>
          <w:szCs w:val="16"/>
        </w:rPr>
        <w:t xml:space="preserve"> </w:t>
      </w:r>
      <w:r w:rsidRPr="008757E1">
        <w:rPr>
          <w:rFonts w:ascii="Palatino Linotype" w:hAnsi="Palatino Linotype"/>
          <w:sz w:val="16"/>
          <w:szCs w:val="16"/>
        </w:rPr>
        <w:t>w podziale na komórki.</w:t>
      </w:r>
    </w:p>
    <w:p w:rsidR="00876033" w:rsidRPr="003D06D0" w:rsidRDefault="002C38C0" w:rsidP="00C55E70">
      <w:pPr>
        <w:tabs>
          <w:tab w:val="left" w:pos="426"/>
        </w:tabs>
        <w:ind w:firstLine="426"/>
        <w:jc w:val="center"/>
        <w:rPr>
          <w:color w:val="FF0000"/>
          <w:szCs w:val="21"/>
        </w:rPr>
      </w:pPr>
      <w:r w:rsidRPr="003D06D0">
        <w:rPr>
          <w:noProof/>
          <w:color w:val="FF0000"/>
        </w:rPr>
        <w:drawing>
          <wp:inline distT="0" distB="0" distL="0" distR="0" wp14:anchorId="26F1A875" wp14:editId="1FD85D3C">
            <wp:extent cx="4572000" cy="2035834"/>
            <wp:effectExtent l="0" t="0" r="19050" b="2159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0992" w:rsidRPr="003D06D0" w:rsidRDefault="00370992" w:rsidP="0034753A">
      <w:pPr>
        <w:jc w:val="center"/>
        <w:rPr>
          <w:color w:val="FF0000"/>
          <w:sz w:val="21"/>
          <w:szCs w:val="21"/>
        </w:rPr>
      </w:pPr>
    </w:p>
    <w:p w:rsidR="00836E28" w:rsidRPr="00920F30" w:rsidRDefault="00836E28" w:rsidP="00DA0995">
      <w:pPr>
        <w:ind w:firstLine="840"/>
        <w:jc w:val="both"/>
      </w:pPr>
      <w:r w:rsidRPr="00920F30">
        <w:lastRenderedPageBreak/>
        <w:t>Podobnie jak w latach ub</w:t>
      </w:r>
      <w:r w:rsidR="001A5835" w:rsidRPr="00920F30">
        <w:t>iegłych większość kontroli (</w:t>
      </w:r>
      <w:r w:rsidR="00920F30" w:rsidRPr="00920F30">
        <w:t>959</w:t>
      </w:r>
      <w:r w:rsidRPr="00920F30">
        <w:t xml:space="preserve">) przeprowadzona została w placówkach detalicznych. </w:t>
      </w:r>
    </w:p>
    <w:p w:rsidR="00C55E70" w:rsidRPr="00920F30" w:rsidRDefault="00C55E70" w:rsidP="00DA0995">
      <w:pPr>
        <w:ind w:firstLine="840"/>
        <w:jc w:val="both"/>
        <w:rPr>
          <w:sz w:val="16"/>
          <w:szCs w:val="16"/>
        </w:rPr>
      </w:pPr>
    </w:p>
    <w:p w:rsidR="00836E28" w:rsidRPr="00920F30" w:rsidRDefault="00C46891" w:rsidP="00BF15EB">
      <w:pPr>
        <w:jc w:val="both"/>
        <w:rPr>
          <w:rFonts w:ascii="Palatino Linotype" w:hAnsi="Palatino Linotype"/>
          <w:sz w:val="22"/>
          <w:szCs w:val="22"/>
        </w:rPr>
      </w:pPr>
      <w:r w:rsidRPr="00920F30">
        <w:rPr>
          <w:rFonts w:ascii="Palatino Linotype" w:hAnsi="Palatino Linotype"/>
          <w:sz w:val="16"/>
          <w:szCs w:val="16"/>
        </w:rPr>
        <w:t xml:space="preserve">Rys. 2. </w:t>
      </w:r>
      <w:r w:rsidR="00BF15EB" w:rsidRPr="00920F30">
        <w:rPr>
          <w:rFonts w:ascii="Palatino Linotype" w:hAnsi="Palatino Linotype"/>
          <w:sz w:val="16"/>
          <w:szCs w:val="16"/>
        </w:rPr>
        <w:t>Liczba kontrolowanych placówek w podziale na rodzaj prowadzonej działalności.</w:t>
      </w:r>
    </w:p>
    <w:p w:rsidR="00836E28" w:rsidRPr="003D06D0" w:rsidRDefault="001B070F" w:rsidP="00DA0995">
      <w:pPr>
        <w:ind w:firstLine="840"/>
        <w:jc w:val="both"/>
        <w:rPr>
          <w:rFonts w:ascii="Palatino Linotype" w:hAnsi="Palatino Linotype"/>
          <w:color w:val="FF0000"/>
          <w:sz w:val="22"/>
          <w:szCs w:val="22"/>
        </w:rPr>
      </w:pPr>
      <w:r w:rsidRPr="003D06D0">
        <w:rPr>
          <w:noProof/>
          <w:color w:val="FF0000"/>
        </w:rPr>
        <w:drawing>
          <wp:inline distT="0" distB="0" distL="0" distR="0" wp14:anchorId="5F25FCFF" wp14:editId="4F67ADB5">
            <wp:extent cx="4839419" cy="2380890"/>
            <wp:effectExtent l="0" t="0" r="18415" b="1968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43B7" w:rsidRPr="003D06D0" w:rsidRDefault="008643B7" w:rsidP="00DA0995">
      <w:pPr>
        <w:ind w:firstLine="840"/>
        <w:jc w:val="both"/>
        <w:rPr>
          <w:rFonts w:ascii="Palatino Linotype" w:hAnsi="Palatino Linotype"/>
          <w:color w:val="FF0000"/>
          <w:sz w:val="22"/>
          <w:szCs w:val="22"/>
        </w:rPr>
      </w:pPr>
    </w:p>
    <w:p w:rsidR="001B070F" w:rsidRPr="003D06D0" w:rsidRDefault="001B070F" w:rsidP="00DA0995">
      <w:pPr>
        <w:ind w:firstLine="840"/>
        <w:jc w:val="both"/>
        <w:rPr>
          <w:color w:val="FF0000"/>
          <w:sz w:val="16"/>
          <w:szCs w:val="16"/>
        </w:rPr>
      </w:pPr>
    </w:p>
    <w:p w:rsidR="00920F30" w:rsidRPr="00643E32" w:rsidRDefault="002117A0" w:rsidP="002117A0">
      <w:pPr>
        <w:jc w:val="both"/>
        <w:rPr>
          <w:rFonts w:ascii="Palatino Linotype" w:hAnsi="Palatino Linotype"/>
          <w:sz w:val="16"/>
          <w:szCs w:val="16"/>
        </w:rPr>
      </w:pPr>
      <w:r w:rsidRPr="00920F30">
        <w:rPr>
          <w:rFonts w:ascii="Palatino Linotype" w:hAnsi="Palatino Linotype"/>
          <w:sz w:val="16"/>
          <w:szCs w:val="16"/>
        </w:rPr>
        <w:t xml:space="preserve">Rys. 3. Liczba kontrolowanych placówek w podziale na </w:t>
      </w:r>
      <w:r w:rsidR="00DB6479" w:rsidRPr="00920F30">
        <w:rPr>
          <w:rFonts w:ascii="Palatino Linotype" w:hAnsi="Palatino Linotype"/>
          <w:sz w:val="16"/>
          <w:szCs w:val="16"/>
        </w:rPr>
        <w:t>segmenty kontroli w latach 201</w:t>
      </w:r>
      <w:r w:rsidR="00920F30" w:rsidRPr="00920F30">
        <w:rPr>
          <w:rFonts w:ascii="Palatino Linotype" w:hAnsi="Palatino Linotype"/>
          <w:sz w:val="16"/>
          <w:szCs w:val="16"/>
        </w:rPr>
        <w:t>7</w:t>
      </w:r>
      <w:r w:rsidRPr="00920F30">
        <w:rPr>
          <w:rFonts w:ascii="Palatino Linotype" w:hAnsi="Palatino Linotype"/>
          <w:sz w:val="16"/>
          <w:szCs w:val="16"/>
        </w:rPr>
        <w:t>-201</w:t>
      </w:r>
      <w:r w:rsidR="00920F30" w:rsidRPr="00920F30">
        <w:rPr>
          <w:rFonts w:ascii="Palatino Linotype" w:hAnsi="Palatino Linotype"/>
          <w:sz w:val="16"/>
          <w:szCs w:val="16"/>
        </w:rPr>
        <w:t>8</w:t>
      </w:r>
      <w:r w:rsidRPr="00920F30">
        <w:rPr>
          <w:rFonts w:ascii="Palatino Linotype" w:hAnsi="Palatino Linotype"/>
          <w:sz w:val="16"/>
          <w:szCs w:val="16"/>
        </w:rPr>
        <w:t>.</w:t>
      </w:r>
    </w:p>
    <w:p w:rsidR="00023ECD" w:rsidRDefault="00920F30" w:rsidP="00920F30">
      <w:pPr>
        <w:ind w:left="851"/>
        <w:jc w:val="both"/>
        <w:rPr>
          <w:rFonts w:ascii="Palatino Linotype" w:hAnsi="Palatino Linotype"/>
          <w:color w:val="FF0000"/>
          <w:sz w:val="16"/>
          <w:szCs w:val="16"/>
        </w:rPr>
      </w:pPr>
      <w:r>
        <w:rPr>
          <w:noProof/>
        </w:rPr>
        <w:drawing>
          <wp:inline distT="0" distB="0" distL="0" distR="0" wp14:anchorId="2827C894" wp14:editId="1946AB1D">
            <wp:extent cx="4839419" cy="2665562"/>
            <wp:effectExtent l="0" t="0" r="18415" b="2095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3ECD" w:rsidRPr="003D06D0" w:rsidRDefault="00023ECD" w:rsidP="002117A0">
      <w:pPr>
        <w:jc w:val="both"/>
        <w:rPr>
          <w:color w:val="FF0000"/>
        </w:rPr>
      </w:pPr>
    </w:p>
    <w:p w:rsidR="001B070F" w:rsidRPr="003D06D0" w:rsidRDefault="002C38C0" w:rsidP="00DA0995">
      <w:pPr>
        <w:ind w:firstLine="840"/>
        <w:jc w:val="both"/>
        <w:rPr>
          <w:color w:val="FF0000"/>
        </w:rPr>
      </w:pPr>
      <w:r w:rsidRPr="003D06D0">
        <w:rPr>
          <w:noProof/>
          <w:color w:val="FF0000"/>
        </w:rPr>
        <w:drawing>
          <wp:inline distT="0" distB="0" distL="0" distR="0" wp14:anchorId="434CC4EF" wp14:editId="732BD9B8">
            <wp:extent cx="4839419" cy="2406770"/>
            <wp:effectExtent l="0" t="0" r="18415" b="1270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070F" w:rsidRPr="003D06D0" w:rsidRDefault="001B070F" w:rsidP="00DA0995">
      <w:pPr>
        <w:ind w:firstLine="840"/>
        <w:jc w:val="both"/>
        <w:rPr>
          <w:color w:val="FF0000"/>
        </w:rPr>
      </w:pPr>
    </w:p>
    <w:p w:rsidR="001B070F" w:rsidRPr="003D06D0" w:rsidRDefault="001B070F" w:rsidP="00DA0995">
      <w:pPr>
        <w:ind w:firstLine="840"/>
        <w:jc w:val="both"/>
        <w:rPr>
          <w:color w:val="FF0000"/>
          <w:sz w:val="16"/>
          <w:szCs w:val="16"/>
        </w:rPr>
      </w:pPr>
    </w:p>
    <w:p w:rsidR="00BB46FC" w:rsidRPr="00920F30" w:rsidRDefault="00E44968" w:rsidP="00BF72BF">
      <w:pPr>
        <w:spacing w:after="120"/>
        <w:ind w:firstLine="840"/>
        <w:jc w:val="both"/>
      </w:pPr>
      <w:r w:rsidRPr="00920F30">
        <w:lastRenderedPageBreak/>
        <w:t xml:space="preserve">Działalność </w:t>
      </w:r>
      <w:r w:rsidR="000F1B01" w:rsidRPr="00920F30">
        <w:t>ob</w:t>
      </w:r>
      <w:r w:rsidR="002556E0" w:rsidRPr="00920F30">
        <w:t>ejmowała kontrole realizowane według</w:t>
      </w:r>
      <w:r w:rsidR="000F1B01" w:rsidRPr="00920F30">
        <w:t xml:space="preserve"> planu </w:t>
      </w:r>
      <w:r w:rsidR="00A20A95" w:rsidRPr="00920F30">
        <w:t>Urzędu Ochrony Konkurencji i Konsumentów</w:t>
      </w:r>
      <w:r w:rsidR="000F1B01" w:rsidRPr="00920F30">
        <w:t>, interwencyjne oraz własne.</w:t>
      </w:r>
    </w:p>
    <w:p w:rsidR="002117A0" w:rsidRPr="00920F30" w:rsidRDefault="00964779" w:rsidP="00BF72BF">
      <w:pPr>
        <w:spacing w:after="120"/>
        <w:ind w:firstLine="708"/>
        <w:jc w:val="both"/>
      </w:pPr>
      <w:r w:rsidRPr="00920F30">
        <w:t xml:space="preserve">Kontrole </w:t>
      </w:r>
      <w:r w:rsidR="00AA5C77" w:rsidRPr="00920F30">
        <w:t>ukierunkowane były głównie na wykrycie i wyeliminowanie</w:t>
      </w:r>
      <w:r w:rsidRPr="00920F30">
        <w:t xml:space="preserve"> będących w obrocie handlowym produktów</w:t>
      </w:r>
      <w:r w:rsidR="00AA5C77" w:rsidRPr="00920F30">
        <w:t>, mogących stanowić zagrożenie dla bezpieczeństwa konsumentów, a mianowi</w:t>
      </w:r>
      <w:r w:rsidR="001A2473" w:rsidRPr="00920F30">
        <w:t xml:space="preserve">cie: </w:t>
      </w:r>
      <w:r w:rsidR="00AA5C77" w:rsidRPr="00920F30">
        <w:t>wyrobów przeterminowanych, wykazujących cechy zepsucia lub nieświeżości, niewła</w:t>
      </w:r>
      <w:r w:rsidR="001A2473" w:rsidRPr="00920F30">
        <w:t xml:space="preserve">ściwie oznaczonych, </w:t>
      </w:r>
      <w:r w:rsidR="00AA5C77" w:rsidRPr="00920F30">
        <w:t>towarów niebezpiecznych lub o niewłaściwej jakości (nie odpowiadających normom lub nie posiadających stosownych certyfikatów i atestów).</w:t>
      </w:r>
      <w:r w:rsidR="00D536DD" w:rsidRPr="00920F30">
        <w:t xml:space="preserve"> </w:t>
      </w:r>
    </w:p>
    <w:p w:rsidR="008643B7" w:rsidRPr="002D4121" w:rsidRDefault="008643B7" w:rsidP="008643B7">
      <w:pPr>
        <w:ind w:firstLine="708"/>
        <w:jc w:val="both"/>
        <w:rPr>
          <w:color w:val="000000" w:themeColor="text1"/>
        </w:rPr>
      </w:pPr>
    </w:p>
    <w:p w:rsidR="003925A3" w:rsidRPr="002D4121" w:rsidRDefault="002117A0" w:rsidP="002117A0">
      <w:pPr>
        <w:jc w:val="both"/>
        <w:rPr>
          <w:color w:val="000000" w:themeColor="text1"/>
        </w:rPr>
      </w:pPr>
      <w:r w:rsidRPr="002D4121">
        <w:rPr>
          <w:rFonts w:ascii="Palatino Linotype" w:hAnsi="Palatino Linotype"/>
          <w:color w:val="000000" w:themeColor="text1"/>
          <w:sz w:val="16"/>
          <w:szCs w:val="16"/>
        </w:rPr>
        <w:t>Rys. 4. Liczba kontrolowanych placówek w latach 201</w:t>
      </w:r>
      <w:r w:rsidR="002D4121" w:rsidRPr="002D4121">
        <w:rPr>
          <w:rFonts w:ascii="Palatino Linotype" w:hAnsi="Palatino Linotype"/>
          <w:color w:val="000000" w:themeColor="text1"/>
          <w:sz w:val="16"/>
          <w:szCs w:val="16"/>
        </w:rPr>
        <w:t>7</w:t>
      </w:r>
      <w:r w:rsidRPr="002D4121">
        <w:rPr>
          <w:rFonts w:ascii="Palatino Linotype" w:hAnsi="Palatino Linotype"/>
          <w:color w:val="000000" w:themeColor="text1"/>
          <w:sz w:val="16"/>
          <w:szCs w:val="16"/>
        </w:rPr>
        <w:t>-201</w:t>
      </w:r>
      <w:r w:rsidR="002D4121" w:rsidRPr="002D4121">
        <w:rPr>
          <w:rFonts w:ascii="Palatino Linotype" w:hAnsi="Palatino Linotype"/>
          <w:color w:val="000000" w:themeColor="text1"/>
          <w:sz w:val="16"/>
          <w:szCs w:val="16"/>
        </w:rPr>
        <w:t>8</w:t>
      </w:r>
      <w:r w:rsidR="00A012BA" w:rsidRPr="002D4121">
        <w:rPr>
          <w:rFonts w:ascii="Palatino Linotype" w:hAnsi="Palatino Linotype"/>
          <w:color w:val="000000" w:themeColor="text1"/>
          <w:sz w:val="16"/>
          <w:szCs w:val="16"/>
        </w:rPr>
        <w:t xml:space="preserve"> </w:t>
      </w:r>
      <w:r w:rsidRPr="002D4121">
        <w:rPr>
          <w:rFonts w:ascii="Palatino Linotype" w:hAnsi="Palatino Linotype"/>
          <w:color w:val="000000" w:themeColor="text1"/>
          <w:sz w:val="16"/>
          <w:szCs w:val="16"/>
        </w:rPr>
        <w:t>w podziale na kontrole planowe, własne i interwencyjne.</w:t>
      </w:r>
    </w:p>
    <w:p w:rsidR="003925A3" w:rsidRPr="003D06D0" w:rsidRDefault="002C38C0" w:rsidP="002117A0">
      <w:pPr>
        <w:jc w:val="both"/>
        <w:rPr>
          <w:color w:val="FF0000"/>
        </w:rPr>
      </w:pPr>
      <w:r w:rsidRPr="003D06D0">
        <w:rPr>
          <w:noProof/>
          <w:color w:val="FF0000"/>
        </w:rPr>
        <w:drawing>
          <wp:inline distT="0" distB="0" distL="0" distR="0" wp14:anchorId="75474240" wp14:editId="49C5750E">
            <wp:extent cx="5357004" cy="2165231"/>
            <wp:effectExtent l="0" t="0" r="15240" b="2603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36DD" w:rsidRPr="00762BB8" w:rsidRDefault="00D536DD" w:rsidP="00D536DD">
      <w:pPr>
        <w:ind w:firstLine="708"/>
        <w:jc w:val="both"/>
        <w:rPr>
          <w:i/>
          <w:color w:val="000000" w:themeColor="text1"/>
        </w:rPr>
      </w:pPr>
      <w:r w:rsidRPr="00762BB8">
        <w:rPr>
          <w:i/>
          <w:color w:val="000000" w:themeColor="text1"/>
        </w:rPr>
        <w:t xml:space="preserve">Ogólne zestawienie wyników działalności kontrolnej </w:t>
      </w:r>
      <w:r w:rsidR="001B070F" w:rsidRPr="00762BB8">
        <w:rPr>
          <w:i/>
          <w:color w:val="000000" w:themeColor="text1"/>
        </w:rPr>
        <w:t>Inspektoratu w 201</w:t>
      </w:r>
      <w:r w:rsidR="002D4121" w:rsidRPr="00762BB8">
        <w:rPr>
          <w:i/>
          <w:color w:val="000000" w:themeColor="text1"/>
        </w:rPr>
        <w:t>8</w:t>
      </w:r>
      <w:r w:rsidRPr="00762BB8">
        <w:rPr>
          <w:i/>
          <w:color w:val="000000" w:themeColor="text1"/>
        </w:rPr>
        <w:t>r. zawiera</w:t>
      </w:r>
      <w:r w:rsidR="00855341" w:rsidRPr="00762BB8">
        <w:rPr>
          <w:i/>
          <w:color w:val="000000" w:themeColor="text1"/>
        </w:rPr>
        <w:t xml:space="preserve"> Tab. 1 znajdująca się na str</w:t>
      </w:r>
      <w:r w:rsidR="00363234" w:rsidRPr="00762BB8">
        <w:rPr>
          <w:i/>
          <w:color w:val="000000" w:themeColor="text1"/>
        </w:rPr>
        <w:t>.</w:t>
      </w:r>
      <w:r w:rsidR="00855341" w:rsidRPr="00762BB8">
        <w:rPr>
          <w:i/>
          <w:color w:val="000000" w:themeColor="text1"/>
        </w:rPr>
        <w:t xml:space="preserve"> </w:t>
      </w:r>
      <w:r w:rsidR="00076D8A">
        <w:rPr>
          <w:i/>
          <w:color w:val="000000" w:themeColor="text1"/>
        </w:rPr>
        <w:t xml:space="preserve">35 </w:t>
      </w:r>
      <w:r w:rsidRPr="00762BB8">
        <w:rPr>
          <w:i/>
          <w:color w:val="000000" w:themeColor="text1"/>
        </w:rPr>
        <w:t>Sprawozdania.</w:t>
      </w:r>
    </w:p>
    <w:p w:rsidR="00DB6479" w:rsidRPr="001E7CD5" w:rsidRDefault="00DB6479" w:rsidP="00D536DD">
      <w:pPr>
        <w:ind w:firstLine="708"/>
        <w:jc w:val="both"/>
        <w:rPr>
          <w:i/>
        </w:rPr>
      </w:pPr>
    </w:p>
    <w:p w:rsidR="001B070F" w:rsidRPr="001E7CD5" w:rsidRDefault="001B070F" w:rsidP="00D536DD">
      <w:pPr>
        <w:ind w:firstLine="708"/>
        <w:jc w:val="both"/>
        <w:rPr>
          <w:i/>
        </w:rPr>
      </w:pPr>
    </w:p>
    <w:p w:rsidR="007E36E3" w:rsidRPr="001E7CD5" w:rsidRDefault="007E36E3" w:rsidP="004670DB">
      <w:pPr>
        <w:numPr>
          <w:ilvl w:val="1"/>
          <w:numId w:val="6"/>
        </w:numPr>
        <w:tabs>
          <w:tab w:val="clear" w:pos="1440"/>
          <w:tab w:val="num" w:pos="480"/>
        </w:tabs>
        <w:ind w:left="480" w:hanging="480"/>
        <w:jc w:val="both"/>
        <w:rPr>
          <w:b/>
        </w:rPr>
      </w:pPr>
      <w:r w:rsidRPr="001E7CD5">
        <w:rPr>
          <w:b/>
        </w:rPr>
        <w:t>Nadzór rynku</w:t>
      </w:r>
    </w:p>
    <w:p w:rsidR="00D83408" w:rsidRPr="001E7CD5" w:rsidRDefault="00D83408" w:rsidP="007E36E3">
      <w:pPr>
        <w:ind w:firstLine="708"/>
        <w:jc w:val="both"/>
        <w:rPr>
          <w:rFonts w:ascii="Palatino Linotype" w:hAnsi="Palatino Linotype"/>
        </w:rPr>
      </w:pPr>
    </w:p>
    <w:p w:rsidR="00BA292C" w:rsidRPr="001E7CD5" w:rsidRDefault="00BA292C" w:rsidP="00BA292C">
      <w:pPr>
        <w:widowControl w:val="0"/>
        <w:tabs>
          <w:tab w:val="left" w:pos="1980"/>
        </w:tabs>
        <w:suppressAutoHyphens/>
        <w:autoSpaceDE w:val="0"/>
        <w:ind w:firstLine="720"/>
        <w:jc w:val="both"/>
        <w:rPr>
          <w:rFonts w:eastAsia="Times New Roman"/>
        </w:rPr>
      </w:pPr>
      <w:r w:rsidRPr="001E7CD5">
        <w:rPr>
          <w:rFonts w:eastAsia="Times New Roman"/>
        </w:rPr>
        <w:t>Przeprowadzając kontrole z zakresu nadzoru rynku Inspekcja Handlowa chroni zarówno konsumentów, jak i przedsiębiorców, wycofując z rynku produkty nie spełniające zasadniczych i innych wymagań, a tym samym przyczynia się do eliminowania zjawisk związanych z patologią działalności gospodarczej.</w:t>
      </w:r>
    </w:p>
    <w:p w:rsidR="001E7CD5" w:rsidRPr="001E7CD5" w:rsidRDefault="001E7CD5" w:rsidP="001E7CD5">
      <w:pPr>
        <w:widowControl w:val="0"/>
        <w:tabs>
          <w:tab w:val="left" w:pos="1980"/>
        </w:tabs>
        <w:suppressAutoHyphens/>
        <w:autoSpaceDE w:val="0"/>
        <w:jc w:val="both"/>
        <w:rPr>
          <w:rFonts w:eastAsia="Times New Roman"/>
        </w:rPr>
      </w:pPr>
    </w:p>
    <w:p w:rsidR="001E7CD5" w:rsidRPr="001E7CD5" w:rsidRDefault="001E7CD5" w:rsidP="001E7CD5">
      <w:pPr>
        <w:widowControl w:val="0"/>
        <w:tabs>
          <w:tab w:val="left" w:pos="1980"/>
        </w:tabs>
        <w:suppressAutoHyphens/>
        <w:autoSpaceDE w:val="0"/>
        <w:spacing w:after="120"/>
        <w:ind w:firstLine="720"/>
        <w:jc w:val="both"/>
        <w:rPr>
          <w:rFonts w:eastAsia="Times New Roman"/>
        </w:rPr>
      </w:pPr>
      <w:r w:rsidRPr="001E7CD5">
        <w:rPr>
          <w:rFonts w:eastAsia="Times New Roman"/>
        </w:rPr>
        <w:t xml:space="preserve">W ramach </w:t>
      </w:r>
      <w:r w:rsidRPr="001E7CD5">
        <w:rPr>
          <w:rFonts w:eastAsia="Times New Roman"/>
          <w:b/>
        </w:rPr>
        <w:t>68</w:t>
      </w:r>
      <w:r w:rsidRPr="001E7CD5">
        <w:rPr>
          <w:rFonts w:eastAsia="Times New Roman"/>
        </w:rPr>
        <w:t xml:space="preserve"> </w:t>
      </w:r>
      <w:r w:rsidRPr="001E7CD5">
        <w:rPr>
          <w:rFonts w:eastAsia="Times New Roman"/>
          <w:b/>
        </w:rPr>
        <w:t xml:space="preserve">kontroli </w:t>
      </w:r>
      <w:r w:rsidRPr="001E7CD5">
        <w:rPr>
          <w:rFonts w:eastAsia="Times New Roman"/>
        </w:rPr>
        <w:t>przestrzegania ustawy o systemie oceny zgodności badano:</w:t>
      </w:r>
    </w:p>
    <w:p w:rsidR="001E7CD5" w:rsidRPr="001E7CD5" w:rsidRDefault="001E7CD5" w:rsidP="001E7CD5">
      <w:pPr>
        <w:widowControl w:val="0"/>
        <w:numPr>
          <w:ilvl w:val="0"/>
          <w:numId w:val="9"/>
        </w:numPr>
        <w:tabs>
          <w:tab w:val="left" w:pos="1980"/>
        </w:tabs>
        <w:suppressAutoHyphens/>
        <w:autoSpaceDE w:val="0"/>
        <w:ind w:left="567" w:hanging="284"/>
        <w:jc w:val="both"/>
        <w:rPr>
          <w:rFonts w:eastAsia="Times New Roman"/>
        </w:rPr>
      </w:pPr>
      <w:r w:rsidRPr="001E7CD5">
        <w:rPr>
          <w:rFonts w:eastAsia="Times New Roman"/>
        </w:rPr>
        <w:t xml:space="preserve">sprzęt elektryczny (przenośne oprawy oświetleniowe,  drobny sprzęt AGD), </w:t>
      </w:r>
    </w:p>
    <w:p w:rsidR="001E7CD5" w:rsidRPr="001E7CD5" w:rsidRDefault="001E7CD5" w:rsidP="001E7CD5">
      <w:pPr>
        <w:widowControl w:val="0"/>
        <w:numPr>
          <w:ilvl w:val="0"/>
          <w:numId w:val="9"/>
        </w:numPr>
        <w:tabs>
          <w:tab w:val="left" w:pos="1980"/>
        </w:tabs>
        <w:suppressAutoHyphens/>
        <w:autoSpaceDE w:val="0"/>
        <w:ind w:left="567" w:hanging="284"/>
        <w:jc w:val="both"/>
        <w:rPr>
          <w:rFonts w:eastAsia="Times New Roman"/>
        </w:rPr>
      </w:pPr>
      <w:r w:rsidRPr="001E7CD5">
        <w:rPr>
          <w:rFonts w:eastAsia="Times New Roman"/>
        </w:rPr>
        <w:t xml:space="preserve">zabawki, </w:t>
      </w:r>
    </w:p>
    <w:p w:rsidR="001E7CD5" w:rsidRPr="001E7CD5" w:rsidRDefault="001E7CD5" w:rsidP="001E7CD5">
      <w:pPr>
        <w:widowControl w:val="0"/>
        <w:numPr>
          <w:ilvl w:val="0"/>
          <w:numId w:val="9"/>
        </w:numPr>
        <w:tabs>
          <w:tab w:val="left" w:pos="1980"/>
        </w:tabs>
        <w:suppressAutoHyphens/>
        <w:autoSpaceDE w:val="0"/>
        <w:ind w:left="567" w:hanging="284"/>
        <w:jc w:val="both"/>
        <w:rPr>
          <w:rFonts w:eastAsia="Times New Roman"/>
        </w:rPr>
      </w:pPr>
      <w:r w:rsidRPr="001E7CD5">
        <w:rPr>
          <w:rFonts w:eastAsia="Times New Roman"/>
        </w:rPr>
        <w:t>maszyny,</w:t>
      </w:r>
    </w:p>
    <w:p w:rsidR="001E7CD5" w:rsidRPr="001E7CD5" w:rsidRDefault="001E7CD5" w:rsidP="001E7CD5">
      <w:pPr>
        <w:widowControl w:val="0"/>
        <w:numPr>
          <w:ilvl w:val="0"/>
          <w:numId w:val="9"/>
        </w:numPr>
        <w:tabs>
          <w:tab w:val="left" w:pos="1980"/>
        </w:tabs>
        <w:suppressAutoHyphens/>
        <w:autoSpaceDE w:val="0"/>
        <w:ind w:left="567" w:hanging="284"/>
        <w:jc w:val="both"/>
        <w:rPr>
          <w:rFonts w:eastAsia="Times New Roman"/>
        </w:rPr>
      </w:pPr>
      <w:r w:rsidRPr="001E7CD5">
        <w:rPr>
          <w:rFonts w:eastAsia="Times New Roman"/>
        </w:rPr>
        <w:t>sprzęt ochrony osobistej (odzież ostrzegawcza),</w:t>
      </w:r>
    </w:p>
    <w:p w:rsidR="001E7CD5" w:rsidRPr="001E7CD5" w:rsidRDefault="001E7CD5" w:rsidP="001E7CD5">
      <w:pPr>
        <w:widowControl w:val="0"/>
        <w:numPr>
          <w:ilvl w:val="0"/>
          <w:numId w:val="9"/>
        </w:numPr>
        <w:tabs>
          <w:tab w:val="left" w:pos="1980"/>
        </w:tabs>
        <w:suppressAutoHyphens/>
        <w:autoSpaceDE w:val="0"/>
        <w:ind w:left="567" w:hanging="284"/>
        <w:jc w:val="both"/>
        <w:rPr>
          <w:rFonts w:eastAsia="Times New Roman"/>
        </w:rPr>
      </w:pPr>
      <w:r w:rsidRPr="001E7CD5">
        <w:rPr>
          <w:rFonts w:eastAsia="Times New Roman"/>
        </w:rPr>
        <w:t>proste zbiorniki ciśnieniowe,</w:t>
      </w:r>
    </w:p>
    <w:p w:rsidR="001E7CD5" w:rsidRPr="001E7CD5" w:rsidRDefault="001E7CD5" w:rsidP="001E7CD5">
      <w:pPr>
        <w:widowControl w:val="0"/>
        <w:numPr>
          <w:ilvl w:val="0"/>
          <w:numId w:val="9"/>
        </w:numPr>
        <w:tabs>
          <w:tab w:val="left" w:pos="1980"/>
        </w:tabs>
        <w:suppressAutoHyphens/>
        <w:autoSpaceDE w:val="0"/>
        <w:ind w:left="567" w:hanging="284"/>
        <w:jc w:val="both"/>
        <w:rPr>
          <w:rFonts w:eastAsia="Times New Roman"/>
        </w:rPr>
      </w:pPr>
      <w:r w:rsidRPr="001E7CD5">
        <w:rPr>
          <w:rFonts w:eastAsia="Times New Roman"/>
        </w:rPr>
        <w:t>urządzenia spalające paliwa gazowe,</w:t>
      </w:r>
    </w:p>
    <w:p w:rsidR="001E7CD5" w:rsidRPr="001E7CD5" w:rsidRDefault="001E7CD5" w:rsidP="001E7CD5">
      <w:pPr>
        <w:widowControl w:val="0"/>
        <w:numPr>
          <w:ilvl w:val="0"/>
          <w:numId w:val="9"/>
        </w:numPr>
        <w:tabs>
          <w:tab w:val="left" w:pos="1980"/>
        </w:tabs>
        <w:suppressAutoHyphens/>
        <w:autoSpaceDE w:val="0"/>
        <w:ind w:left="567" w:hanging="284"/>
        <w:jc w:val="both"/>
        <w:rPr>
          <w:rFonts w:eastAsia="Times New Roman"/>
        </w:rPr>
      </w:pPr>
      <w:r w:rsidRPr="001E7CD5">
        <w:rPr>
          <w:rFonts w:eastAsia="Times New Roman"/>
        </w:rPr>
        <w:t>aerozole,</w:t>
      </w:r>
    </w:p>
    <w:p w:rsidR="001E7CD5" w:rsidRPr="001E7CD5" w:rsidRDefault="001E7CD5" w:rsidP="001E7CD5">
      <w:pPr>
        <w:widowControl w:val="0"/>
        <w:numPr>
          <w:ilvl w:val="0"/>
          <w:numId w:val="9"/>
        </w:numPr>
        <w:tabs>
          <w:tab w:val="left" w:pos="1980"/>
        </w:tabs>
        <w:suppressAutoHyphens/>
        <w:autoSpaceDE w:val="0"/>
        <w:ind w:left="567" w:hanging="284"/>
        <w:jc w:val="both"/>
        <w:rPr>
          <w:rFonts w:eastAsia="Times New Roman"/>
        </w:rPr>
      </w:pPr>
      <w:r w:rsidRPr="001E7CD5">
        <w:rPr>
          <w:rFonts w:eastAsia="Times New Roman"/>
        </w:rPr>
        <w:t>pralki, urządzenia chłodnicze (</w:t>
      </w:r>
      <w:proofErr w:type="spellStart"/>
      <w:r w:rsidRPr="001E7CD5">
        <w:rPr>
          <w:rFonts w:eastAsia="Times New Roman"/>
        </w:rPr>
        <w:t>ekoprojekt</w:t>
      </w:r>
      <w:proofErr w:type="spellEnd"/>
      <w:r w:rsidRPr="001E7CD5">
        <w:rPr>
          <w:rFonts w:eastAsia="Times New Roman"/>
        </w:rPr>
        <w:t>).</w:t>
      </w:r>
    </w:p>
    <w:p w:rsidR="001E7CD5" w:rsidRPr="001E7CD5" w:rsidRDefault="001E7CD5" w:rsidP="001E7CD5">
      <w:pPr>
        <w:widowControl w:val="0"/>
        <w:tabs>
          <w:tab w:val="left" w:pos="1980"/>
        </w:tabs>
        <w:suppressAutoHyphens/>
        <w:autoSpaceDE w:val="0"/>
        <w:ind w:firstLine="720"/>
        <w:jc w:val="both"/>
        <w:rPr>
          <w:rFonts w:eastAsia="Times New Roman"/>
        </w:rPr>
      </w:pPr>
      <w:r w:rsidRPr="001E7CD5">
        <w:rPr>
          <w:rFonts w:eastAsia="Times New Roman"/>
        </w:rPr>
        <w:tab/>
      </w:r>
    </w:p>
    <w:p w:rsidR="001E7CD5" w:rsidRPr="001E7CD5" w:rsidRDefault="00076D8A" w:rsidP="001E7CD5">
      <w:pPr>
        <w:widowControl w:val="0"/>
        <w:tabs>
          <w:tab w:val="left" w:pos="1980"/>
        </w:tabs>
        <w:suppressAutoHyphens/>
        <w:autoSpaceDE w:val="0"/>
        <w:spacing w:after="120"/>
        <w:ind w:firstLine="720"/>
        <w:jc w:val="both"/>
        <w:rPr>
          <w:rFonts w:eastAsia="Times New Roman"/>
        </w:rPr>
      </w:pPr>
      <w:r>
        <w:rPr>
          <w:rFonts w:eastAsia="Times New Roman"/>
        </w:rPr>
        <w:t>Z</w:t>
      </w:r>
      <w:r w:rsidR="001E7CD5" w:rsidRPr="001E7CD5">
        <w:rPr>
          <w:rFonts w:eastAsia="Times New Roman"/>
        </w:rPr>
        <w:t xml:space="preserve">badano </w:t>
      </w:r>
      <w:r w:rsidR="001E7CD5" w:rsidRPr="001E7CD5">
        <w:rPr>
          <w:rFonts w:eastAsia="Times New Roman"/>
          <w:b/>
        </w:rPr>
        <w:t>228 partii produktów</w:t>
      </w:r>
      <w:r w:rsidR="001E7CD5" w:rsidRPr="001E7CD5">
        <w:rPr>
          <w:rFonts w:eastAsia="Times New Roman"/>
        </w:rPr>
        <w:t>. Zakwestionowano</w:t>
      </w:r>
      <w:r w:rsidR="001E7CD5" w:rsidRPr="001E7CD5">
        <w:rPr>
          <w:rFonts w:eastAsia="Times New Roman"/>
          <w:b/>
        </w:rPr>
        <w:t xml:space="preserve"> 107 </w:t>
      </w:r>
      <w:r w:rsidR="001E7CD5">
        <w:rPr>
          <w:rFonts w:eastAsia="Times New Roman"/>
        </w:rPr>
        <w:t>wyrobów</w:t>
      </w:r>
      <w:r w:rsidR="001E7CD5" w:rsidRPr="001E7CD5">
        <w:rPr>
          <w:rFonts w:eastAsia="Times New Roman"/>
          <w:b/>
        </w:rPr>
        <w:t xml:space="preserve"> (4</w:t>
      </w:r>
      <w:r w:rsidR="001E7CD5">
        <w:rPr>
          <w:rFonts w:eastAsia="Times New Roman"/>
          <w:b/>
        </w:rPr>
        <w:t>7</w:t>
      </w:r>
      <w:r w:rsidR="001E7CD5" w:rsidRPr="001E7CD5">
        <w:rPr>
          <w:rFonts w:eastAsia="Times New Roman"/>
          <w:b/>
        </w:rPr>
        <w:t xml:space="preserve">% </w:t>
      </w:r>
      <w:r w:rsidR="001E7CD5" w:rsidRPr="001E7CD5">
        <w:rPr>
          <w:rFonts w:eastAsia="Times New Roman"/>
        </w:rPr>
        <w:t>skontrolowanych). Najczęściej uchybienia stanowiło:</w:t>
      </w:r>
    </w:p>
    <w:p w:rsidR="001E7CD5" w:rsidRPr="001E7CD5" w:rsidRDefault="001E7CD5" w:rsidP="001E7CD5">
      <w:pPr>
        <w:widowControl w:val="0"/>
        <w:numPr>
          <w:ilvl w:val="0"/>
          <w:numId w:val="10"/>
        </w:numPr>
        <w:tabs>
          <w:tab w:val="left" w:pos="1980"/>
        </w:tabs>
        <w:suppressAutoHyphens/>
        <w:autoSpaceDE w:val="0"/>
        <w:ind w:left="567" w:hanging="283"/>
        <w:jc w:val="both"/>
        <w:rPr>
          <w:rFonts w:eastAsia="Times New Roman"/>
        </w:rPr>
      </w:pPr>
      <w:r w:rsidRPr="001E7CD5">
        <w:rPr>
          <w:rFonts w:eastAsia="Times New Roman"/>
        </w:rPr>
        <w:t xml:space="preserve">niewłaściwe bądź niekompletne oznaczenie produktu, </w:t>
      </w:r>
    </w:p>
    <w:p w:rsidR="001E7CD5" w:rsidRPr="001E7CD5" w:rsidRDefault="001E7CD5" w:rsidP="001E7CD5">
      <w:pPr>
        <w:widowControl w:val="0"/>
        <w:numPr>
          <w:ilvl w:val="0"/>
          <w:numId w:val="10"/>
        </w:numPr>
        <w:tabs>
          <w:tab w:val="left" w:pos="1980"/>
        </w:tabs>
        <w:suppressAutoHyphens/>
        <w:autoSpaceDE w:val="0"/>
        <w:ind w:left="567" w:hanging="283"/>
        <w:jc w:val="both"/>
        <w:rPr>
          <w:rFonts w:eastAsia="Times New Roman"/>
        </w:rPr>
      </w:pPr>
      <w:r w:rsidRPr="001E7CD5">
        <w:rPr>
          <w:rFonts w:eastAsia="Times New Roman"/>
        </w:rPr>
        <w:t>brak ostrzeżeń pozwalających na bezpieczne użytkowanie produktu,</w:t>
      </w:r>
    </w:p>
    <w:p w:rsidR="001E7CD5" w:rsidRPr="001E7CD5" w:rsidRDefault="001E7CD5" w:rsidP="001E7CD5">
      <w:pPr>
        <w:widowControl w:val="0"/>
        <w:numPr>
          <w:ilvl w:val="0"/>
          <w:numId w:val="10"/>
        </w:numPr>
        <w:tabs>
          <w:tab w:val="left" w:pos="1980"/>
        </w:tabs>
        <w:suppressAutoHyphens/>
        <w:autoSpaceDE w:val="0"/>
        <w:ind w:left="567" w:hanging="283"/>
        <w:jc w:val="both"/>
        <w:rPr>
          <w:rFonts w:eastAsia="Times New Roman"/>
        </w:rPr>
      </w:pPr>
      <w:r w:rsidRPr="001E7CD5">
        <w:rPr>
          <w:rFonts w:eastAsia="Times New Roman"/>
        </w:rPr>
        <w:t>brak lub niepełna instrukcja obsługi,</w:t>
      </w:r>
    </w:p>
    <w:p w:rsidR="001E7CD5" w:rsidRPr="001E7CD5" w:rsidRDefault="001E7CD5" w:rsidP="001E7CD5">
      <w:pPr>
        <w:widowControl w:val="0"/>
        <w:numPr>
          <w:ilvl w:val="0"/>
          <w:numId w:val="10"/>
        </w:numPr>
        <w:tabs>
          <w:tab w:val="left" w:pos="1980"/>
        </w:tabs>
        <w:suppressAutoHyphens/>
        <w:autoSpaceDE w:val="0"/>
        <w:ind w:left="567" w:hanging="283"/>
        <w:jc w:val="both"/>
        <w:rPr>
          <w:rFonts w:eastAsia="Times New Roman"/>
        </w:rPr>
      </w:pPr>
      <w:r w:rsidRPr="001E7CD5">
        <w:rPr>
          <w:rFonts w:eastAsia="Times New Roman"/>
        </w:rPr>
        <w:t>dołączenie nieprawidłowo sporządzonych deklaracji zgodności,</w:t>
      </w:r>
    </w:p>
    <w:p w:rsidR="001E7CD5" w:rsidRPr="001E7CD5" w:rsidRDefault="001E7CD5" w:rsidP="001E7CD5">
      <w:pPr>
        <w:widowControl w:val="0"/>
        <w:numPr>
          <w:ilvl w:val="0"/>
          <w:numId w:val="10"/>
        </w:numPr>
        <w:tabs>
          <w:tab w:val="left" w:pos="1980"/>
        </w:tabs>
        <w:suppressAutoHyphens/>
        <w:autoSpaceDE w:val="0"/>
        <w:ind w:left="567" w:hanging="283"/>
        <w:jc w:val="both"/>
        <w:rPr>
          <w:rFonts w:eastAsia="Times New Roman"/>
        </w:rPr>
      </w:pPr>
      <w:r w:rsidRPr="001E7CD5">
        <w:rPr>
          <w:rFonts w:eastAsia="Times New Roman"/>
        </w:rPr>
        <w:t>istnienie wad konstrukcyjnych,</w:t>
      </w:r>
    </w:p>
    <w:p w:rsidR="001E7CD5" w:rsidRPr="001E7CD5" w:rsidRDefault="001E7CD5" w:rsidP="001E7CD5">
      <w:pPr>
        <w:widowControl w:val="0"/>
        <w:numPr>
          <w:ilvl w:val="0"/>
          <w:numId w:val="10"/>
        </w:numPr>
        <w:tabs>
          <w:tab w:val="left" w:pos="1980"/>
        </w:tabs>
        <w:suppressAutoHyphens/>
        <w:autoSpaceDE w:val="0"/>
        <w:ind w:left="567" w:hanging="283"/>
        <w:jc w:val="both"/>
        <w:rPr>
          <w:rFonts w:eastAsia="Times New Roman"/>
        </w:rPr>
      </w:pPr>
      <w:r w:rsidRPr="001E7CD5">
        <w:rPr>
          <w:rFonts w:eastAsia="Times New Roman"/>
        </w:rPr>
        <w:lastRenderedPageBreak/>
        <w:t>brak lub nieprawidłowe oznakowanie wyrobu znakiem CE,</w:t>
      </w:r>
    </w:p>
    <w:p w:rsidR="001E7CD5" w:rsidRPr="001E7CD5" w:rsidRDefault="001E7CD5" w:rsidP="001E7CD5">
      <w:pPr>
        <w:widowControl w:val="0"/>
        <w:numPr>
          <w:ilvl w:val="0"/>
          <w:numId w:val="10"/>
        </w:numPr>
        <w:tabs>
          <w:tab w:val="left" w:pos="1980"/>
        </w:tabs>
        <w:suppressAutoHyphens/>
        <w:autoSpaceDE w:val="0"/>
        <w:ind w:left="567" w:hanging="283"/>
        <w:jc w:val="both"/>
        <w:rPr>
          <w:rFonts w:eastAsia="Times New Roman"/>
        </w:rPr>
      </w:pPr>
      <w:r w:rsidRPr="001E7CD5">
        <w:rPr>
          <w:rFonts w:eastAsia="Times New Roman"/>
        </w:rPr>
        <w:t>brak dokumentów potwierdzających przeprowadzenie oceny zgodności,</w:t>
      </w:r>
    </w:p>
    <w:p w:rsidR="001E7CD5" w:rsidRPr="001E7CD5" w:rsidRDefault="001E7CD5" w:rsidP="001E7CD5">
      <w:pPr>
        <w:widowControl w:val="0"/>
        <w:numPr>
          <w:ilvl w:val="0"/>
          <w:numId w:val="10"/>
        </w:numPr>
        <w:tabs>
          <w:tab w:val="left" w:pos="1980"/>
        </w:tabs>
        <w:suppressAutoHyphens/>
        <w:autoSpaceDE w:val="0"/>
        <w:ind w:left="567" w:hanging="283"/>
        <w:jc w:val="both"/>
        <w:rPr>
          <w:rFonts w:eastAsia="Times New Roman"/>
        </w:rPr>
      </w:pPr>
      <w:r w:rsidRPr="001E7CD5">
        <w:rPr>
          <w:rFonts w:eastAsia="Times New Roman"/>
        </w:rPr>
        <w:t xml:space="preserve">nieprawidłowe zaklasyfikowanie pod względem przeznaczenia wiekowego wyrobu, (zabawki) oraz </w:t>
      </w:r>
      <w:r w:rsidRPr="001E7CD5">
        <w:rPr>
          <w:rFonts w:eastAsia="Times New Roman"/>
          <w:bCs/>
        </w:rPr>
        <w:t>występowania w nich substancji niedozwolonych.</w:t>
      </w:r>
    </w:p>
    <w:p w:rsidR="001E7CD5" w:rsidRPr="001E7CD5" w:rsidRDefault="001E7CD5" w:rsidP="001E7CD5">
      <w:pPr>
        <w:widowControl w:val="0"/>
        <w:tabs>
          <w:tab w:val="left" w:pos="1980"/>
        </w:tabs>
        <w:suppressAutoHyphens/>
        <w:autoSpaceDE w:val="0"/>
        <w:ind w:firstLine="720"/>
        <w:jc w:val="both"/>
        <w:rPr>
          <w:rFonts w:eastAsia="Times New Roman"/>
          <w:color w:val="FF0000"/>
        </w:rPr>
      </w:pPr>
    </w:p>
    <w:p w:rsidR="001E7CD5" w:rsidRPr="001E7CD5" w:rsidRDefault="001E7CD5" w:rsidP="001E7CD5">
      <w:pPr>
        <w:widowControl w:val="0"/>
        <w:tabs>
          <w:tab w:val="left" w:pos="1980"/>
        </w:tabs>
        <w:suppressAutoHyphens/>
        <w:autoSpaceDE w:val="0"/>
        <w:spacing w:after="120"/>
        <w:ind w:firstLine="720"/>
        <w:jc w:val="both"/>
        <w:rPr>
          <w:rFonts w:eastAsia="Times New Roman"/>
          <w:b/>
          <w:bCs/>
        </w:rPr>
      </w:pPr>
      <w:r w:rsidRPr="001E7CD5">
        <w:rPr>
          <w:rFonts w:eastAsia="Times New Roman"/>
          <w:bCs/>
        </w:rPr>
        <w:t xml:space="preserve">W 2018 r. przeprowadzono </w:t>
      </w:r>
      <w:r w:rsidRPr="001E7CD5">
        <w:rPr>
          <w:rFonts w:eastAsia="Times New Roman"/>
          <w:b/>
          <w:bCs/>
        </w:rPr>
        <w:t>21 kontroli</w:t>
      </w:r>
      <w:r w:rsidRPr="001E7CD5">
        <w:rPr>
          <w:rFonts w:eastAsia="Times New Roman"/>
          <w:bCs/>
        </w:rPr>
        <w:t xml:space="preserve"> w zakresie </w:t>
      </w:r>
      <w:r w:rsidRPr="001E7CD5">
        <w:rPr>
          <w:rFonts w:eastAsia="Times New Roman"/>
          <w:b/>
          <w:bCs/>
        </w:rPr>
        <w:t>bezpieczeństwa zabawek</w:t>
      </w:r>
      <w:r w:rsidRPr="001E7CD5">
        <w:rPr>
          <w:rFonts w:eastAsia="Times New Roman"/>
          <w:bCs/>
        </w:rPr>
        <w:t xml:space="preserve">. Nieprawidłowości stwierdzono w </w:t>
      </w:r>
      <w:r w:rsidRPr="001E7CD5">
        <w:rPr>
          <w:rFonts w:eastAsia="Times New Roman"/>
          <w:b/>
          <w:bCs/>
        </w:rPr>
        <w:t>12 placówkach</w:t>
      </w:r>
      <w:r w:rsidRPr="001E7CD5">
        <w:rPr>
          <w:rFonts w:eastAsia="Times New Roman"/>
          <w:bCs/>
        </w:rPr>
        <w:t>,</w:t>
      </w:r>
      <w:r w:rsidRPr="001E7CD5">
        <w:rPr>
          <w:rFonts w:eastAsia="Times New Roman"/>
          <w:b/>
          <w:bCs/>
        </w:rPr>
        <w:t xml:space="preserve"> </w:t>
      </w:r>
      <w:r w:rsidRPr="001E7CD5">
        <w:rPr>
          <w:rFonts w:eastAsia="Times New Roman"/>
          <w:bCs/>
        </w:rPr>
        <w:t>co stanowi</w:t>
      </w:r>
      <w:r w:rsidRPr="001E7CD5">
        <w:rPr>
          <w:rFonts w:eastAsia="Times New Roman"/>
          <w:b/>
          <w:bCs/>
        </w:rPr>
        <w:t xml:space="preserve"> </w:t>
      </w:r>
      <w:r>
        <w:rPr>
          <w:rFonts w:eastAsia="Times New Roman"/>
          <w:b/>
          <w:bCs/>
        </w:rPr>
        <w:t>57</w:t>
      </w:r>
      <w:r w:rsidRPr="001E7CD5">
        <w:rPr>
          <w:rFonts w:eastAsia="Times New Roman"/>
          <w:b/>
          <w:bCs/>
        </w:rPr>
        <w:t xml:space="preserve">% </w:t>
      </w:r>
      <w:r w:rsidRPr="001E7CD5">
        <w:rPr>
          <w:rFonts w:eastAsia="Times New Roman"/>
          <w:bCs/>
        </w:rPr>
        <w:t>sprawdzonych.</w:t>
      </w:r>
      <w:r w:rsidRPr="001E7CD5">
        <w:rPr>
          <w:rFonts w:eastAsia="Times New Roman"/>
          <w:b/>
          <w:bCs/>
        </w:rPr>
        <w:t xml:space="preserve"> </w:t>
      </w:r>
      <w:r w:rsidRPr="001E7CD5">
        <w:rPr>
          <w:rFonts w:eastAsia="Times New Roman"/>
          <w:bCs/>
        </w:rPr>
        <w:t xml:space="preserve">Kontrolą objęto </w:t>
      </w:r>
      <w:r w:rsidRPr="001E7CD5">
        <w:rPr>
          <w:rFonts w:eastAsia="Times New Roman"/>
          <w:b/>
          <w:bCs/>
        </w:rPr>
        <w:t>120 zabawek</w:t>
      </w:r>
      <w:r w:rsidRPr="001E7CD5">
        <w:rPr>
          <w:rFonts w:eastAsia="Times New Roman"/>
          <w:bCs/>
        </w:rPr>
        <w:t xml:space="preserve">, stwierdzając nieprawidłowości w </w:t>
      </w:r>
      <w:r w:rsidRPr="001E7CD5">
        <w:rPr>
          <w:rFonts w:eastAsia="Times New Roman"/>
          <w:b/>
          <w:bCs/>
        </w:rPr>
        <w:t>52 wyrobach</w:t>
      </w:r>
      <w:r w:rsidRPr="001E7CD5">
        <w:rPr>
          <w:rFonts w:eastAsia="Times New Roman"/>
          <w:bCs/>
        </w:rPr>
        <w:t xml:space="preserve"> </w:t>
      </w:r>
      <w:r w:rsidRPr="001E7CD5">
        <w:rPr>
          <w:rFonts w:eastAsia="Times New Roman"/>
          <w:b/>
          <w:bCs/>
        </w:rPr>
        <w:t>(43%)</w:t>
      </w:r>
      <w:r w:rsidRPr="001E7CD5">
        <w:rPr>
          <w:rFonts w:eastAsia="Times New Roman"/>
          <w:bCs/>
        </w:rPr>
        <w:t>.</w:t>
      </w:r>
      <w:r w:rsidRPr="001E7CD5">
        <w:rPr>
          <w:rFonts w:eastAsia="Times New Roman"/>
          <w:b/>
          <w:bCs/>
        </w:rPr>
        <w:t xml:space="preserve"> </w:t>
      </w:r>
    </w:p>
    <w:p w:rsidR="001E7CD5" w:rsidRPr="001E7CD5" w:rsidRDefault="001E7CD5" w:rsidP="001E7CD5">
      <w:pPr>
        <w:widowControl w:val="0"/>
        <w:tabs>
          <w:tab w:val="left" w:pos="1980"/>
        </w:tabs>
        <w:suppressAutoHyphens/>
        <w:autoSpaceDE w:val="0"/>
        <w:ind w:firstLine="720"/>
        <w:jc w:val="both"/>
        <w:rPr>
          <w:rFonts w:eastAsia="Times New Roman"/>
          <w:bCs/>
        </w:rPr>
      </w:pPr>
      <w:r w:rsidRPr="001E7CD5">
        <w:rPr>
          <w:rFonts w:eastAsia="Times New Roman"/>
          <w:bCs/>
        </w:rPr>
        <w:t xml:space="preserve">Niezgodności dotyczyły głównie: </w:t>
      </w:r>
    </w:p>
    <w:p w:rsidR="001E7CD5" w:rsidRPr="001E7CD5" w:rsidRDefault="001E7CD5" w:rsidP="00532FC4">
      <w:pPr>
        <w:widowControl w:val="0"/>
        <w:numPr>
          <w:ilvl w:val="0"/>
          <w:numId w:val="31"/>
        </w:numPr>
        <w:tabs>
          <w:tab w:val="left" w:pos="1980"/>
        </w:tabs>
        <w:suppressAutoHyphens/>
        <w:autoSpaceDE w:val="0"/>
        <w:jc w:val="both"/>
        <w:rPr>
          <w:rFonts w:eastAsia="Times New Roman"/>
          <w:bCs/>
        </w:rPr>
      </w:pPr>
      <w:r w:rsidRPr="001E7CD5">
        <w:rPr>
          <w:rFonts w:eastAsia="Times New Roman"/>
          <w:bCs/>
        </w:rPr>
        <w:t xml:space="preserve">niezasadnego umieszczenia ostrzeżenia „0-3”, </w:t>
      </w:r>
    </w:p>
    <w:p w:rsidR="001E7CD5" w:rsidRPr="001E7CD5" w:rsidRDefault="001E7CD5" w:rsidP="00532FC4">
      <w:pPr>
        <w:widowControl w:val="0"/>
        <w:numPr>
          <w:ilvl w:val="0"/>
          <w:numId w:val="31"/>
        </w:numPr>
        <w:tabs>
          <w:tab w:val="left" w:pos="1980"/>
        </w:tabs>
        <w:suppressAutoHyphens/>
        <w:autoSpaceDE w:val="0"/>
        <w:jc w:val="both"/>
        <w:rPr>
          <w:rFonts w:eastAsia="Times New Roman"/>
          <w:bCs/>
        </w:rPr>
      </w:pPr>
      <w:r w:rsidRPr="001E7CD5">
        <w:rPr>
          <w:rFonts w:eastAsia="Times New Roman"/>
          <w:bCs/>
        </w:rPr>
        <w:t xml:space="preserve">braku instrukcji bateryjnej, zamieszczenia ostrzeżeń w języku obcym bez polskiej wersji językowej, </w:t>
      </w:r>
    </w:p>
    <w:p w:rsidR="001E7CD5" w:rsidRPr="001E7CD5" w:rsidRDefault="001E7CD5" w:rsidP="00532FC4">
      <w:pPr>
        <w:widowControl w:val="0"/>
        <w:numPr>
          <w:ilvl w:val="0"/>
          <w:numId w:val="31"/>
        </w:numPr>
        <w:tabs>
          <w:tab w:val="left" w:pos="1980"/>
        </w:tabs>
        <w:suppressAutoHyphens/>
        <w:autoSpaceDE w:val="0"/>
        <w:jc w:val="both"/>
        <w:rPr>
          <w:rFonts w:eastAsia="Times New Roman"/>
          <w:bCs/>
        </w:rPr>
      </w:pPr>
      <w:r w:rsidRPr="001E7CD5">
        <w:rPr>
          <w:rFonts w:eastAsia="Times New Roman"/>
          <w:bCs/>
        </w:rPr>
        <w:t xml:space="preserve">braku danych producenta, </w:t>
      </w:r>
    </w:p>
    <w:p w:rsidR="001E7CD5" w:rsidRPr="001E7CD5" w:rsidRDefault="001E7CD5" w:rsidP="00532FC4">
      <w:pPr>
        <w:widowControl w:val="0"/>
        <w:numPr>
          <w:ilvl w:val="0"/>
          <w:numId w:val="31"/>
        </w:numPr>
        <w:tabs>
          <w:tab w:val="left" w:pos="1980"/>
        </w:tabs>
        <w:suppressAutoHyphens/>
        <w:autoSpaceDE w:val="0"/>
        <w:jc w:val="both"/>
        <w:rPr>
          <w:rFonts w:eastAsia="Times New Roman"/>
          <w:bCs/>
        </w:rPr>
      </w:pPr>
      <w:r w:rsidRPr="001E7CD5">
        <w:rPr>
          <w:rFonts w:eastAsia="Times New Roman"/>
          <w:bCs/>
        </w:rPr>
        <w:t>braku szczegółów dotyczących czyszczenia i konserwacji zabawek bateryjnych,</w:t>
      </w:r>
    </w:p>
    <w:p w:rsidR="001E7CD5" w:rsidRPr="001E7CD5" w:rsidRDefault="001E7CD5" w:rsidP="00532FC4">
      <w:pPr>
        <w:widowControl w:val="0"/>
        <w:numPr>
          <w:ilvl w:val="0"/>
          <w:numId w:val="31"/>
        </w:numPr>
        <w:tabs>
          <w:tab w:val="left" w:pos="1980"/>
        </w:tabs>
        <w:suppressAutoHyphens/>
        <w:autoSpaceDE w:val="0"/>
        <w:jc w:val="both"/>
        <w:rPr>
          <w:rFonts w:eastAsia="Times New Roman"/>
          <w:bCs/>
        </w:rPr>
      </w:pPr>
      <w:r w:rsidRPr="001E7CD5">
        <w:rPr>
          <w:rFonts w:eastAsia="Times New Roman"/>
          <w:bCs/>
        </w:rPr>
        <w:t>braku informacji umożliwiającej identyfikację zabawki,</w:t>
      </w:r>
    </w:p>
    <w:p w:rsidR="001E7CD5" w:rsidRPr="001E7CD5" w:rsidRDefault="001E7CD5" w:rsidP="00532FC4">
      <w:pPr>
        <w:widowControl w:val="0"/>
        <w:numPr>
          <w:ilvl w:val="0"/>
          <w:numId w:val="31"/>
        </w:numPr>
        <w:tabs>
          <w:tab w:val="left" w:pos="1980"/>
        </w:tabs>
        <w:suppressAutoHyphens/>
        <w:autoSpaceDE w:val="0"/>
        <w:jc w:val="both"/>
        <w:rPr>
          <w:rFonts w:eastAsia="Times New Roman"/>
          <w:bCs/>
        </w:rPr>
      </w:pPr>
      <w:r w:rsidRPr="001E7CD5">
        <w:rPr>
          <w:rFonts w:eastAsia="Times New Roman"/>
          <w:bCs/>
        </w:rPr>
        <w:t xml:space="preserve">braku instrukcji użytkowania zabawki funkcjonalnej, </w:t>
      </w:r>
    </w:p>
    <w:p w:rsidR="001E7CD5" w:rsidRPr="001E7CD5" w:rsidRDefault="001E7CD5" w:rsidP="00532FC4">
      <w:pPr>
        <w:widowControl w:val="0"/>
        <w:numPr>
          <w:ilvl w:val="0"/>
          <w:numId w:val="31"/>
        </w:numPr>
        <w:tabs>
          <w:tab w:val="left" w:pos="1980"/>
        </w:tabs>
        <w:suppressAutoHyphens/>
        <w:autoSpaceDE w:val="0"/>
        <w:jc w:val="both"/>
        <w:rPr>
          <w:rFonts w:eastAsia="Times New Roman"/>
          <w:bCs/>
        </w:rPr>
      </w:pPr>
      <w:r w:rsidRPr="001E7CD5">
        <w:rPr>
          <w:rFonts w:eastAsia="Times New Roman"/>
          <w:bCs/>
        </w:rPr>
        <w:t>nieprawidłowo sporządzonej deklaracji zgodności.</w:t>
      </w:r>
    </w:p>
    <w:p w:rsidR="001E7CD5" w:rsidRPr="001E7CD5" w:rsidRDefault="001E7CD5" w:rsidP="001E7CD5">
      <w:pPr>
        <w:widowControl w:val="0"/>
        <w:tabs>
          <w:tab w:val="left" w:pos="1980"/>
        </w:tabs>
        <w:suppressAutoHyphens/>
        <w:autoSpaceDE w:val="0"/>
        <w:ind w:firstLine="720"/>
        <w:jc w:val="both"/>
        <w:rPr>
          <w:rFonts w:eastAsia="Times New Roman"/>
          <w:bCs/>
        </w:rPr>
      </w:pPr>
    </w:p>
    <w:p w:rsidR="001E7CD5" w:rsidRPr="001E7CD5" w:rsidRDefault="001E7CD5" w:rsidP="001E7CD5">
      <w:pPr>
        <w:widowControl w:val="0"/>
        <w:tabs>
          <w:tab w:val="left" w:pos="1980"/>
        </w:tabs>
        <w:suppressAutoHyphens/>
        <w:autoSpaceDE w:val="0"/>
        <w:ind w:firstLine="720"/>
        <w:jc w:val="both"/>
        <w:rPr>
          <w:rFonts w:eastAsia="Times New Roman"/>
          <w:bCs/>
        </w:rPr>
      </w:pPr>
      <w:r w:rsidRPr="001E7CD5">
        <w:rPr>
          <w:rFonts w:eastAsia="Times New Roman"/>
          <w:bCs/>
        </w:rPr>
        <w:t xml:space="preserve">Do badań laboratoryjnych skierowano </w:t>
      </w:r>
      <w:r w:rsidRPr="001E7CD5">
        <w:rPr>
          <w:rFonts w:eastAsia="Times New Roman"/>
          <w:b/>
          <w:bCs/>
        </w:rPr>
        <w:t>23 próbki</w:t>
      </w:r>
      <w:r w:rsidRPr="001E7CD5">
        <w:rPr>
          <w:rFonts w:eastAsia="Times New Roman"/>
          <w:bCs/>
        </w:rPr>
        <w:t xml:space="preserve">, z czego w </w:t>
      </w:r>
      <w:r w:rsidRPr="001E7CD5">
        <w:rPr>
          <w:rFonts w:eastAsia="Times New Roman"/>
          <w:b/>
          <w:bCs/>
        </w:rPr>
        <w:t xml:space="preserve">9 </w:t>
      </w:r>
      <w:r w:rsidRPr="001E7CD5">
        <w:rPr>
          <w:rFonts w:eastAsia="Times New Roman"/>
          <w:bCs/>
        </w:rPr>
        <w:t>stwierdzono niezgodności w zakresie konstrukcji, wykonania bądź zasto</w:t>
      </w:r>
      <w:r>
        <w:rPr>
          <w:rFonts w:eastAsia="Times New Roman"/>
          <w:bCs/>
        </w:rPr>
        <w:t>sowanych materiałów (</w:t>
      </w:r>
      <w:r w:rsidRPr="001E7CD5">
        <w:rPr>
          <w:rFonts w:eastAsia="Times New Roman"/>
          <w:b/>
          <w:bCs/>
        </w:rPr>
        <w:t>39%</w:t>
      </w:r>
      <w:r w:rsidRPr="001E7CD5">
        <w:rPr>
          <w:rFonts w:eastAsia="Times New Roman"/>
          <w:bCs/>
        </w:rPr>
        <w:t xml:space="preserve"> badanych</w:t>
      </w:r>
      <w:r>
        <w:rPr>
          <w:rFonts w:eastAsia="Times New Roman"/>
          <w:bCs/>
        </w:rPr>
        <w:t>)</w:t>
      </w:r>
      <w:r w:rsidRPr="001E7CD5">
        <w:rPr>
          <w:rFonts w:eastAsia="Times New Roman"/>
          <w:bCs/>
        </w:rPr>
        <w:t>. Polegały one na:</w:t>
      </w:r>
    </w:p>
    <w:p w:rsidR="001E7CD5" w:rsidRPr="001E7CD5" w:rsidRDefault="001E7CD5" w:rsidP="00532FC4">
      <w:pPr>
        <w:widowControl w:val="0"/>
        <w:numPr>
          <w:ilvl w:val="0"/>
          <w:numId w:val="30"/>
        </w:numPr>
        <w:tabs>
          <w:tab w:val="left" w:pos="1980"/>
        </w:tabs>
        <w:suppressAutoHyphens/>
        <w:autoSpaceDE w:val="0"/>
        <w:jc w:val="both"/>
        <w:rPr>
          <w:rFonts w:eastAsia="Times New Roman"/>
          <w:bCs/>
        </w:rPr>
      </w:pPr>
      <w:r w:rsidRPr="001E7CD5">
        <w:rPr>
          <w:rFonts w:eastAsia="Times New Roman"/>
          <w:bCs/>
        </w:rPr>
        <w:t xml:space="preserve">wykonaniu węzłów przy montażu zabawek, co stwarza ryzyko urazu lub obrażeń fizycznych </w:t>
      </w:r>
      <w:r w:rsidRPr="001E7CD5">
        <w:rPr>
          <w:rFonts w:eastAsia="Times New Roman"/>
          <w:bCs/>
          <w:iCs/>
        </w:rPr>
        <w:t>w przypadku odłączenia się siedziska od liny, w wyniku rozwiązania węzłów pod wpływem ciężaru użytkownika zabawki</w:t>
      </w:r>
      <w:r w:rsidRPr="001E7CD5">
        <w:rPr>
          <w:rFonts w:eastAsia="Times New Roman"/>
          <w:bCs/>
        </w:rPr>
        <w:t xml:space="preserve"> (w huśtawkach),</w:t>
      </w:r>
    </w:p>
    <w:p w:rsidR="001E7CD5" w:rsidRPr="001E7CD5" w:rsidRDefault="001E7CD5" w:rsidP="00532FC4">
      <w:pPr>
        <w:widowControl w:val="0"/>
        <w:numPr>
          <w:ilvl w:val="0"/>
          <w:numId w:val="30"/>
        </w:numPr>
        <w:tabs>
          <w:tab w:val="left" w:pos="1980"/>
        </w:tabs>
        <w:suppressAutoHyphens/>
        <w:autoSpaceDE w:val="0"/>
        <w:jc w:val="both"/>
        <w:rPr>
          <w:rFonts w:eastAsia="Times New Roman"/>
          <w:bCs/>
        </w:rPr>
      </w:pPr>
      <w:r w:rsidRPr="001E7CD5">
        <w:rPr>
          <w:rFonts w:eastAsia="Times New Roman"/>
          <w:bCs/>
        </w:rPr>
        <w:t>nieodpowiednim zabezpieczeniu pojemnika na baterie, co stanowi ryzyko zatrucia i/lub poparzenia dróg oddechowych i/lub innych wewnętrznych organów dziecka w wyniku ugryzienia baterii lub połknięcia ich w całości – w zabawkach bateryjnych (gitarach),</w:t>
      </w:r>
    </w:p>
    <w:p w:rsidR="001E7CD5" w:rsidRPr="001E7CD5" w:rsidRDefault="001E7CD5" w:rsidP="00532FC4">
      <w:pPr>
        <w:widowControl w:val="0"/>
        <w:numPr>
          <w:ilvl w:val="0"/>
          <w:numId w:val="30"/>
        </w:numPr>
        <w:tabs>
          <w:tab w:val="left" w:pos="1980"/>
        </w:tabs>
        <w:suppressAutoHyphens/>
        <w:autoSpaceDE w:val="0"/>
        <w:jc w:val="both"/>
        <w:rPr>
          <w:rFonts w:eastAsia="Times New Roman"/>
          <w:bCs/>
        </w:rPr>
      </w:pPr>
      <w:r w:rsidRPr="001E7CD5">
        <w:rPr>
          <w:rFonts w:eastAsia="Times New Roman"/>
          <w:bCs/>
        </w:rPr>
        <w:t>braku funkcji rozłączenia na pasach przeznaczonych do noszenia wokół szyi, tworzących sztywne pętle, co stwarza ryzyko uduszenia użytkownika wskutek owinięcia się wokół szyi (w gitarach),</w:t>
      </w:r>
    </w:p>
    <w:p w:rsidR="001E7CD5" w:rsidRPr="001E7CD5" w:rsidRDefault="001E7CD5" w:rsidP="00532FC4">
      <w:pPr>
        <w:widowControl w:val="0"/>
        <w:numPr>
          <w:ilvl w:val="0"/>
          <w:numId w:val="30"/>
        </w:numPr>
        <w:tabs>
          <w:tab w:val="left" w:pos="1980"/>
        </w:tabs>
        <w:suppressAutoHyphens/>
        <w:autoSpaceDE w:val="0"/>
        <w:jc w:val="both"/>
        <w:rPr>
          <w:rFonts w:eastAsia="Times New Roman"/>
          <w:bCs/>
        </w:rPr>
      </w:pPr>
      <w:r w:rsidRPr="001E7CD5">
        <w:rPr>
          <w:rFonts w:eastAsia="Times New Roman"/>
          <w:bCs/>
        </w:rPr>
        <w:t>rozszerzenie się o więcej niż 50% zawartych w zestawie elementów – kulek, po 24 godzinach moczenia ich w wodzie, co stwarza ryzyko powstania zatoru jelit, w przypadku ich połknięcia (w karabinie). Kulka z saszetki nr 1 i nr 2 powiększyła się o 221% a kulka z sasze</w:t>
      </w:r>
      <w:r>
        <w:rPr>
          <w:rFonts w:eastAsia="Times New Roman"/>
          <w:bCs/>
        </w:rPr>
        <w:t>tki nr 3 powiększyła się o 208%,</w:t>
      </w:r>
    </w:p>
    <w:p w:rsidR="001E7CD5" w:rsidRPr="001E7CD5" w:rsidRDefault="001E7CD5" w:rsidP="00532FC4">
      <w:pPr>
        <w:widowControl w:val="0"/>
        <w:numPr>
          <w:ilvl w:val="0"/>
          <w:numId w:val="30"/>
        </w:numPr>
        <w:tabs>
          <w:tab w:val="left" w:pos="1980"/>
        </w:tabs>
        <w:suppressAutoHyphens/>
        <w:autoSpaceDE w:val="0"/>
        <w:jc w:val="both"/>
        <w:rPr>
          <w:rFonts w:eastAsia="Times New Roman"/>
          <w:bCs/>
        </w:rPr>
      </w:pPr>
      <w:r w:rsidRPr="001E7CD5">
        <w:rPr>
          <w:rFonts w:eastAsia="Times New Roman"/>
          <w:bCs/>
        </w:rPr>
        <w:t>zaniżonej długości piankowych pocisków z przyssawkami co stwarza ryzyko udus</w:t>
      </w:r>
      <w:r w:rsidR="00CF4227">
        <w:rPr>
          <w:rFonts w:eastAsia="Times New Roman"/>
          <w:bCs/>
        </w:rPr>
        <w:t>zenia użytkownika (w karabinie),</w:t>
      </w:r>
    </w:p>
    <w:p w:rsidR="001E7CD5" w:rsidRPr="001E7CD5" w:rsidRDefault="001E7CD5" w:rsidP="00532FC4">
      <w:pPr>
        <w:widowControl w:val="0"/>
        <w:numPr>
          <w:ilvl w:val="0"/>
          <w:numId w:val="30"/>
        </w:numPr>
        <w:tabs>
          <w:tab w:val="left" w:pos="1980"/>
        </w:tabs>
        <w:suppressAutoHyphens/>
        <w:autoSpaceDE w:val="0"/>
        <w:jc w:val="both"/>
        <w:rPr>
          <w:rFonts w:eastAsia="Times New Roman"/>
          <w:bCs/>
        </w:rPr>
      </w:pPr>
      <w:r w:rsidRPr="001E7CD5">
        <w:rPr>
          <w:rFonts w:eastAsia="Times New Roman"/>
          <w:bCs/>
          <w:iCs/>
        </w:rPr>
        <w:t xml:space="preserve">obecności </w:t>
      </w:r>
      <w:proofErr w:type="spellStart"/>
      <w:r w:rsidRPr="001E7CD5">
        <w:rPr>
          <w:rFonts w:eastAsia="Times New Roman"/>
          <w:bCs/>
          <w:iCs/>
        </w:rPr>
        <w:t>ftalanów</w:t>
      </w:r>
      <w:proofErr w:type="spellEnd"/>
      <w:r w:rsidRPr="001E7CD5">
        <w:rPr>
          <w:rFonts w:eastAsia="Times New Roman"/>
          <w:bCs/>
          <w:iCs/>
        </w:rPr>
        <w:t xml:space="preserve"> w ilości przekraczającej dopuszczalne ich stężenie (w butach dla lalek, w oliwkach i wężyku stetoskopu, wchodzącego w skład zestawu lekarskiego).</w:t>
      </w:r>
    </w:p>
    <w:p w:rsidR="001E7CD5" w:rsidRPr="001E7CD5" w:rsidRDefault="001E7CD5" w:rsidP="001E7CD5">
      <w:pPr>
        <w:widowControl w:val="0"/>
        <w:tabs>
          <w:tab w:val="left" w:pos="1980"/>
        </w:tabs>
        <w:suppressAutoHyphens/>
        <w:autoSpaceDE w:val="0"/>
        <w:ind w:firstLine="720"/>
        <w:jc w:val="both"/>
        <w:rPr>
          <w:rFonts w:eastAsia="Times New Roman"/>
          <w:bCs/>
        </w:rPr>
      </w:pPr>
    </w:p>
    <w:p w:rsidR="001E7CD5" w:rsidRPr="00726017" w:rsidRDefault="001E7CD5" w:rsidP="00726017">
      <w:pPr>
        <w:widowControl w:val="0"/>
        <w:tabs>
          <w:tab w:val="left" w:pos="1980"/>
        </w:tabs>
        <w:suppressAutoHyphens/>
        <w:autoSpaceDE w:val="0"/>
        <w:spacing w:after="120"/>
        <w:ind w:firstLine="720"/>
        <w:jc w:val="both"/>
        <w:rPr>
          <w:rFonts w:eastAsia="Times New Roman"/>
          <w:bCs/>
        </w:rPr>
      </w:pPr>
      <w:r w:rsidRPr="00726017">
        <w:rPr>
          <w:rFonts w:eastAsia="Times New Roman"/>
          <w:bCs/>
        </w:rPr>
        <w:t xml:space="preserve">W przypadku niezgodności w zakresie oznakowania, które można łatwo wyeliminować, do przedsiębiorców odpowiedzialnych za wprowadzenie zabawek do obrotu </w:t>
      </w:r>
      <w:r w:rsidR="00CF4227" w:rsidRPr="00726017">
        <w:rPr>
          <w:rFonts w:eastAsia="Times New Roman"/>
          <w:bCs/>
        </w:rPr>
        <w:t xml:space="preserve">wystąpiono </w:t>
      </w:r>
      <w:r w:rsidRPr="00726017">
        <w:rPr>
          <w:rFonts w:eastAsia="Times New Roman"/>
          <w:bCs/>
        </w:rPr>
        <w:t xml:space="preserve">z wnioskiem o podjęcie dobrowolnych działań </w:t>
      </w:r>
      <w:r w:rsidR="00CF4227" w:rsidRPr="00726017">
        <w:rPr>
          <w:rFonts w:eastAsia="Times New Roman"/>
          <w:bCs/>
        </w:rPr>
        <w:t xml:space="preserve">– </w:t>
      </w:r>
      <w:r w:rsidRPr="00726017">
        <w:rPr>
          <w:rFonts w:eastAsia="Times New Roman"/>
          <w:bCs/>
        </w:rPr>
        <w:t xml:space="preserve">łącznie w odniesieniu do </w:t>
      </w:r>
      <w:r w:rsidRPr="00726017">
        <w:rPr>
          <w:rFonts w:eastAsia="Times New Roman"/>
          <w:b/>
          <w:bCs/>
        </w:rPr>
        <w:t>55 zabawek.</w:t>
      </w:r>
      <w:r w:rsidRPr="00726017">
        <w:rPr>
          <w:rFonts w:eastAsia="Times New Roman"/>
          <w:bCs/>
        </w:rPr>
        <w:t xml:space="preserve"> </w:t>
      </w:r>
    </w:p>
    <w:p w:rsidR="001E7CD5" w:rsidRPr="00726017" w:rsidRDefault="001E7CD5" w:rsidP="00726017">
      <w:pPr>
        <w:widowControl w:val="0"/>
        <w:tabs>
          <w:tab w:val="left" w:pos="1980"/>
        </w:tabs>
        <w:suppressAutoHyphens/>
        <w:autoSpaceDE w:val="0"/>
        <w:spacing w:after="120"/>
        <w:ind w:firstLine="720"/>
        <w:jc w:val="both"/>
        <w:rPr>
          <w:rFonts w:eastAsia="Times New Roman"/>
          <w:bCs/>
        </w:rPr>
      </w:pPr>
      <w:r w:rsidRPr="00726017">
        <w:rPr>
          <w:rFonts w:eastAsia="Times New Roman"/>
          <w:bCs/>
        </w:rPr>
        <w:t xml:space="preserve">Akta kontroli z wnioskiem o wszczęcie postępowania skierowano do Prezesa UOKiK odnośnie </w:t>
      </w:r>
      <w:r w:rsidRPr="00726017">
        <w:rPr>
          <w:rFonts w:eastAsia="Times New Roman"/>
          <w:b/>
          <w:bCs/>
        </w:rPr>
        <w:t>9 zabawek</w:t>
      </w:r>
      <w:r w:rsidRPr="00726017">
        <w:rPr>
          <w:rFonts w:eastAsia="Times New Roman"/>
          <w:bCs/>
        </w:rPr>
        <w:t xml:space="preserve"> zakwestionowanych z uwagi na ich konstrukcję. </w:t>
      </w:r>
    </w:p>
    <w:p w:rsidR="001E7CD5" w:rsidRPr="00726017" w:rsidRDefault="001E7CD5" w:rsidP="00DB395C">
      <w:pPr>
        <w:widowControl w:val="0"/>
        <w:tabs>
          <w:tab w:val="left" w:pos="1980"/>
        </w:tabs>
        <w:suppressAutoHyphens/>
        <w:autoSpaceDE w:val="0"/>
        <w:spacing w:after="120"/>
        <w:jc w:val="both"/>
        <w:rPr>
          <w:rFonts w:eastAsia="Times New Roman"/>
          <w:color w:val="FF0000"/>
        </w:rPr>
      </w:pPr>
    </w:p>
    <w:p w:rsidR="001E7CD5" w:rsidRPr="00726017" w:rsidRDefault="001E7CD5" w:rsidP="00726017">
      <w:pPr>
        <w:widowControl w:val="0"/>
        <w:tabs>
          <w:tab w:val="left" w:pos="1980"/>
        </w:tabs>
        <w:suppressAutoHyphens/>
        <w:autoSpaceDE w:val="0"/>
        <w:spacing w:after="120"/>
        <w:ind w:firstLine="720"/>
        <w:jc w:val="both"/>
        <w:rPr>
          <w:rFonts w:eastAsia="Times New Roman"/>
        </w:rPr>
      </w:pPr>
      <w:r w:rsidRPr="00726017">
        <w:rPr>
          <w:rFonts w:eastAsia="Times New Roman"/>
        </w:rPr>
        <w:t xml:space="preserve">Przeprowadzono </w:t>
      </w:r>
      <w:r w:rsidRPr="00726017">
        <w:rPr>
          <w:rFonts w:eastAsia="Times New Roman"/>
          <w:b/>
        </w:rPr>
        <w:t>4 kontrole</w:t>
      </w:r>
      <w:r w:rsidRPr="00726017">
        <w:rPr>
          <w:rFonts w:eastAsia="Times New Roman"/>
        </w:rPr>
        <w:t xml:space="preserve">, których celem było sprawdzenie i ocena, czy wprowadzone do obrotu </w:t>
      </w:r>
      <w:r w:rsidRPr="00726017">
        <w:rPr>
          <w:rFonts w:eastAsia="Times New Roman"/>
          <w:b/>
        </w:rPr>
        <w:t>środki ochrony indywidualnej</w:t>
      </w:r>
      <w:r w:rsidRPr="00726017">
        <w:rPr>
          <w:rFonts w:eastAsia="Times New Roman"/>
        </w:rPr>
        <w:t xml:space="preserve"> spełniają wymagania określone w </w:t>
      </w:r>
      <w:r w:rsidRPr="00726017">
        <w:rPr>
          <w:rFonts w:eastAsia="Times New Roman"/>
        </w:rPr>
        <w:lastRenderedPageBreak/>
        <w:t xml:space="preserve">rozporządzeniu Ministra Gospodarki z dnia 21 grudnia 2005 r. w sprawie zasadniczych wymagań dla środków ochrony indywidualnej (Dz. U. Nr 259, poz. 2173), wdrażającym do polskiego prawa dyrektywę Rady z dnia 21 grudnia 1989 r. w sprawie zbliżenia ustawodawstw Państw Członkowskich odnoszących się do wyposażenia ochrony osobistej (89/686/EWG). </w:t>
      </w:r>
    </w:p>
    <w:p w:rsidR="001E7CD5" w:rsidRPr="00726017" w:rsidRDefault="001E7CD5" w:rsidP="00810904">
      <w:pPr>
        <w:widowControl w:val="0"/>
        <w:tabs>
          <w:tab w:val="left" w:pos="1980"/>
        </w:tabs>
        <w:suppressAutoHyphens/>
        <w:autoSpaceDE w:val="0"/>
        <w:spacing w:after="120"/>
        <w:ind w:firstLine="720"/>
        <w:jc w:val="both"/>
        <w:rPr>
          <w:rFonts w:eastAsia="Times New Roman"/>
          <w:bCs/>
        </w:rPr>
      </w:pPr>
      <w:r w:rsidRPr="00726017">
        <w:rPr>
          <w:rFonts w:eastAsia="Times New Roman"/>
        </w:rPr>
        <w:t xml:space="preserve">Nieprawidłowości stwierdzono we wszystkich </w:t>
      </w:r>
      <w:r w:rsidRPr="00726017">
        <w:rPr>
          <w:rFonts w:eastAsia="Times New Roman"/>
          <w:b/>
        </w:rPr>
        <w:t>4 placówkach</w:t>
      </w:r>
      <w:r w:rsidRPr="00726017">
        <w:rPr>
          <w:rFonts w:eastAsia="Times New Roman"/>
        </w:rPr>
        <w:t xml:space="preserve">. Sprawdzeniem objęto </w:t>
      </w:r>
      <w:r w:rsidRPr="00726017">
        <w:rPr>
          <w:rFonts w:eastAsia="Times New Roman"/>
          <w:b/>
        </w:rPr>
        <w:t>5 partii</w:t>
      </w:r>
      <w:r w:rsidR="00CF4227" w:rsidRPr="00726017">
        <w:rPr>
          <w:rFonts w:eastAsia="Times New Roman"/>
        </w:rPr>
        <w:t xml:space="preserve"> środków ochrony indywidualnej</w:t>
      </w:r>
      <w:r w:rsidRPr="00726017">
        <w:rPr>
          <w:rFonts w:eastAsia="Times New Roman"/>
        </w:rPr>
        <w:t xml:space="preserve"> (odzież ostrzegawczą). Wszystkie</w:t>
      </w:r>
      <w:r w:rsidR="00CF4227" w:rsidRPr="00726017">
        <w:rPr>
          <w:rFonts w:eastAsia="Times New Roman"/>
        </w:rPr>
        <w:t xml:space="preserve"> poddane kontroli</w:t>
      </w:r>
      <w:r w:rsidRPr="00726017">
        <w:rPr>
          <w:rFonts w:eastAsia="Times New Roman"/>
        </w:rPr>
        <w:t xml:space="preserve"> wyroby zostały zakwestionowane. </w:t>
      </w:r>
      <w:r w:rsidR="00CF4227" w:rsidRPr="00726017">
        <w:rPr>
          <w:rFonts w:eastAsia="Times New Roman"/>
        </w:rPr>
        <w:t>St</w:t>
      </w:r>
      <w:r w:rsidRPr="00726017">
        <w:rPr>
          <w:rFonts w:eastAsia="Times New Roman"/>
        </w:rPr>
        <w:t xml:space="preserve">wierdzono odzież ostrzegawczą </w:t>
      </w:r>
      <w:r w:rsidRPr="00726017">
        <w:rPr>
          <w:rFonts w:eastAsia="Times New Roman"/>
          <w:bCs/>
        </w:rPr>
        <w:t>z oznakowaniem CE</w:t>
      </w:r>
      <w:r w:rsidR="00CF4227" w:rsidRPr="00726017">
        <w:rPr>
          <w:rFonts w:eastAsia="Times New Roman"/>
          <w:bCs/>
        </w:rPr>
        <w:t>,</w:t>
      </w:r>
      <w:r w:rsidRPr="00726017">
        <w:rPr>
          <w:rFonts w:eastAsia="Times New Roman"/>
          <w:bCs/>
        </w:rPr>
        <w:t xml:space="preserve"> która nie posiadała certyfikatu oceny typu WE</w:t>
      </w:r>
      <w:r w:rsidR="00CF4227" w:rsidRPr="00726017">
        <w:rPr>
          <w:rFonts w:eastAsia="Times New Roman"/>
          <w:bCs/>
        </w:rPr>
        <w:t>,</w:t>
      </w:r>
      <w:r w:rsidRPr="00726017">
        <w:rPr>
          <w:rFonts w:eastAsia="Times New Roman"/>
          <w:bCs/>
        </w:rPr>
        <w:t xml:space="preserve"> bądź posiadała nieprawidłową deklarację zgodności. Ponadto oznakowanie </w:t>
      </w:r>
      <w:r w:rsidR="00CF4227" w:rsidRPr="00726017">
        <w:rPr>
          <w:rFonts w:eastAsia="Times New Roman"/>
          <w:bCs/>
        </w:rPr>
        <w:t>oraz</w:t>
      </w:r>
      <w:r w:rsidRPr="00726017">
        <w:rPr>
          <w:rFonts w:eastAsia="Times New Roman"/>
          <w:bCs/>
        </w:rPr>
        <w:t xml:space="preserve"> dołączone do wyrobów  instrukcje nie posiadały wszystkich informacji dotyczących bezpieczeństwa.</w:t>
      </w:r>
    </w:p>
    <w:p w:rsidR="001E7CD5" w:rsidRPr="00726017" w:rsidRDefault="001E7CD5" w:rsidP="00810904">
      <w:pPr>
        <w:widowControl w:val="0"/>
        <w:tabs>
          <w:tab w:val="left" w:pos="1980"/>
        </w:tabs>
        <w:suppressAutoHyphens/>
        <w:autoSpaceDE w:val="0"/>
        <w:spacing w:after="120"/>
        <w:ind w:firstLine="720"/>
        <w:jc w:val="both"/>
        <w:rPr>
          <w:rFonts w:eastAsia="Times New Roman"/>
          <w:bCs/>
        </w:rPr>
      </w:pPr>
      <w:r w:rsidRPr="00726017">
        <w:rPr>
          <w:rFonts w:eastAsia="Times New Roman"/>
          <w:bCs/>
        </w:rPr>
        <w:t>W toku kontroli do badań laboratoryjnych</w:t>
      </w:r>
      <w:r w:rsidRPr="00726017">
        <w:rPr>
          <w:rFonts w:eastAsia="Times New Roman"/>
          <w:b/>
          <w:bCs/>
        </w:rPr>
        <w:t xml:space="preserve"> </w:t>
      </w:r>
      <w:r w:rsidRPr="00726017">
        <w:rPr>
          <w:rFonts w:eastAsia="Times New Roman"/>
          <w:bCs/>
        </w:rPr>
        <w:t xml:space="preserve">pobrano </w:t>
      </w:r>
      <w:r w:rsidRPr="00726017">
        <w:rPr>
          <w:rFonts w:eastAsia="Times New Roman"/>
          <w:b/>
          <w:bCs/>
        </w:rPr>
        <w:t xml:space="preserve">Kamizelkę ostrzegawczą ALEX. </w:t>
      </w:r>
      <w:r w:rsidRPr="00726017">
        <w:rPr>
          <w:rFonts w:eastAsia="Times New Roman"/>
          <w:bCs/>
        </w:rPr>
        <w:t>Z  treści otrzymanego sprawozdania z badań wynika, że zbada</w:t>
      </w:r>
      <w:r w:rsidR="00CF4227" w:rsidRPr="00726017">
        <w:rPr>
          <w:rFonts w:eastAsia="Times New Roman"/>
          <w:bCs/>
        </w:rPr>
        <w:t>na próbka kamizelki odblaskowej</w:t>
      </w:r>
      <w:r w:rsidRPr="00726017">
        <w:rPr>
          <w:rFonts w:eastAsia="Times New Roman"/>
          <w:bCs/>
        </w:rPr>
        <w:t xml:space="preserve"> spełnia wymagania w zakresie współrzędnych chromatyczności i współczynnika luminacji materiału tła oraz nie spełnia wymagań minimalnych PN-EN ISO 20471:2013-07 w zakresie gęstości powierzchniowej współczynnika odblasku. Wartość zmierzona gęstości powierzchniowego współczynnika odblasku R´ dla kąta oświetlenia β 12´ wyniosła 283 (wymaganie minimalne wg PN-EN ISO 2047 - 330) oraz wartość zmierzona gęstości powierzchniowego współczynnika odblasku R´ dla </w:t>
      </w:r>
      <w:proofErr w:type="spellStart"/>
      <w:r w:rsidRPr="00726017">
        <w:rPr>
          <w:rFonts w:eastAsia="Times New Roman"/>
          <w:bCs/>
        </w:rPr>
        <w:t>kątu</w:t>
      </w:r>
      <w:proofErr w:type="spellEnd"/>
      <w:r w:rsidRPr="00726017">
        <w:rPr>
          <w:rFonts w:eastAsia="Times New Roman"/>
          <w:bCs/>
        </w:rPr>
        <w:t xml:space="preserve"> oświetlenia β 20´ wyniosła 246 ( wymaganie minimalne wg PN-EN ISO 2047 – 250 ) przy Ɛ</w:t>
      </w:r>
      <w:r w:rsidRPr="00726017">
        <w:rPr>
          <w:rFonts w:ascii="Cambria Math" w:eastAsia="Times New Roman" w:hAnsi="Cambria Math" w:cs="Cambria Math"/>
          <w:bCs/>
        </w:rPr>
        <w:t>₁</w:t>
      </w:r>
      <w:r w:rsidRPr="00726017">
        <w:rPr>
          <w:rFonts w:eastAsia="Times New Roman"/>
          <w:bCs/>
        </w:rPr>
        <w:t xml:space="preserve"> = O° oraz  wartość zmierzona gęstości powierzchniowego współczynnika odblasku R´ dla </w:t>
      </w:r>
      <w:proofErr w:type="spellStart"/>
      <w:r w:rsidRPr="00726017">
        <w:rPr>
          <w:rFonts w:eastAsia="Times New Roman"/>
          <w:bCs/>
        </w:rPr>
        <w:t>kątu</w:t>
      </w:r>
      <w:proofErr w:type="spellEnd"/>
      <w:r w:rsidRPr="00726017">
        <w:rPr>
          <w:rFonts w:eastAsia="Times New Roman"/>
          <w:bCs/>
        </w:rPr>
        <w:t xml:space="preserve"> oświetlenia β 12´ wyniosła 288 (wymaganie minimalne wg PN-EN ISO 2047 - 330) przy </w:t>
      </w:r>
      <w:proofErr w:type="spellStart"/>
      <w:r w:rsidRPr="00726017">
        <w:rPr>
          <w:rFonts w:eastAsia="Times New Roman"/>
          <w:bCs/>
        </w:rPr>
        <w:t>przy</w:t>
      </w:r>
      <w:proofErr w:type="spellEnd"/>
      <w:r w:rsidRPr="00726017">
        <w:rPr>
          <w:rFonts w:eastAsia="Times New Roman"/>
          <w:bCs/>
        </w:rPr>
        <w:t xml:space="preserve"> Ɛ</w:t>
      </w:r>
      <w:r w:rsidRPr="00726017">
        <w:rPr>
          <w:rFonts w:ascii="Cambria Math" w:eastAsia="Times New Roman" w:hAnsi="Cambria Math" w:cs="Cambria Math"/>
          <w:bCs/>
        </w:rPr>
        <w:t>₁</w:t>
      </w:r>
      <w:r w:rsidRPr="00726017">
        <w:rPr>
          <w:rFonts w:eastAsia="Times New Roman"/>
          <w:bCs/>
        </w:rPr>
        <w:t xml:space="preserve"> = 9O°. </w:t>
      </w:r>
    </w:p>
    <w:p w:rsidR="001E7CD5" w:rsidRPr="00726017" w:rsidRDefault="001E7CD5" w:rsidP="00726017">
      <w:pPr>
        <w:widowControl w:val="0"/>
        <w:tabs>
          <w:tab w:val="left" w:pos="1980"/>
        </w:tabs>
        <w:suppressAutoHyphens/>
        <w:autoSpaceDE w:val="0"/>
        <w:spacing w:after="120"/>
        <w:ind w:firstLine="720"/>
        <w:jc w:val="both"/>
        <w:rPr>
          <w:rFonts w:eastAsia="Times New Roman"/>
          <w:bCs/>
        </w:rPr>
      </w:pPr>
      <w:r w:rsidRPr="00726017">
        <w:rPr>
          <w:rFonts w:eastAsia="Times New Roman"/>
          <w:b/>
          <w:bCs/>
        </w:rPr>
        <w:t xml:space="preserve"> </w:t>
      </w:r>
      <w:r w:rsidRPr="00726017">
        <w:rPr>
          <w:rFonts w:eastAsia="Times New Roman"/>
          <w:bCs/>
        </w:rPr>
        <w:t>Stwierdzone w czasie kontroli niep</w:t>
      </w:r>
      <w:r w:rsidR="00CF4227" w:rsidRPr="00726017">
        <w:rPr>
          <w:rFonts w:eastAsia="Times New Roman"/>
          <w:bCs/>
        </w:rPr>
        <w:t>rawidłowości dały podstawę do</w:t>
      </w:r>
      <w:r w:rsidRPr="00726017">
        <w:rPr>
          <w:rFonts w:eastAsia="Times New Roman"/>
          <w:bCs/>
        </w:rPr>
        <w:t xml:space="preserve"> </w:t>
      </w:r>
      <w:r w:rsidRPr="00726017">
        <w:rPr>
          <w:rFonts w:eastAsia="Times New Roman"/>
          <w:b/>
          <w:bCs/>
        </w:rPr>
        <w:t>przekazania akt 2 spraw</w:t>
      </w:r>
      <w:r w:rsidRPr="00726017">
        <w:rPr>
          <w:rFonts w:eastAsia="Times New Roman"/>
          <w:bCs/>
        </w:rPr>
        <w:t xml:space="preserve"> w celu podjęcia postępowania w trybie art. 41a ust 1 </w:t>
      </w:r>
      <w:proofErr w:type="spellStart"/>
      <w:r w:rsidRPr="00726017">
        <w:rPr>
          <w:rFonts w:eastAsia="Times New Roman"/>
          <w:bCs/>
        </w:rPr>
        <w:t>zd</w:t>
      </w:r>
      <w:proofErr w:type="spellEnd"/>
      <w:r w:rsidRPr="00726017">
        <w:rPr>
          <w:rFonts w:eastAsia="Times New Roman"/>
          <w:bCs/>
        </w:rPr>
        <w:t xml:space="preserve">. drugie ustawy z dnia 30 sierpnia 2002 r. o systemie oceny zgodności (tekst jednolity: Dz. U z 2017 r., poz. 1226) </w:t>
      </w:r>
    </w:p>
    <w:p w:rsidR="001E7CD5" w:rsidRPr="00726017" w:rsidRDefault="001E7CD5" w:rsidP="00726017">
      <w:pPr>
        <w:widowControl w:val="0"/>
        <w:tabs>
          <w:tab w:val="left" w:pos="1980"/>
        </w:tabs>
        <w:suppressAutoHyphens/>
        <w:autoSpaceDE w:val="0"/>
        <w:spacing w:after="120"/>
        <w:ind w:firstLine="720"/>
        <w:jc w:val="both"/>
        <w:rPr>
          <w:rFonts w:eastAsia="Times New Roman"/>
          <w:bCs/>
        </w:rPr>
      </w:pPr>
      <w:r w:rsidRPr="00726017">
        <w:rPr>
          <w:rFonts w:eastAsia="Times New Roman"/>
          <w:bCs/>
        </w:rPr>
        <w:t>Przekazane akta kontroli d</w:t>
      </w:r>
      <w:r w:rsidR="00CF4227" w:rsidRPr="00726017">
        <w:rPr>
          <w:rFonts w:eastAsia="Times New Roman"/>
          <w:bCs/>
        </w:rPr>
        <w:t>otyczyły badanej laboratoryjnie</w:t>
      </w:r>
      <w:r w:rsidRPr="00726017">
        <w:rPr>
          <w:rFonts w:eastAsia="Times New Roman"/>
          <w:bCs/>
        </w:rPr>
        <w:t xml:space="preserve"> Kamizelki ostrzegawczej BIG YELLOW oraz Kamizelki ostrzegawczej ALEX, w odniesieniu do której nie uzyskano dokumentów potwierdzających przeprowadzenie procedury oceny zgodności </w:t>
      </w:r>
      <w:r w:rsidR="00BC516E" w:rsidRPr="00726017">
        <w:rPr>
          <w:rFonts w:eastAsia="Times New Roman"/>
          <w:bCs/>
        </w:rPr>
        <w:t xml:space="preserve"> (</w:t>
      </w:r>
      <w:r w:rsidRPr="00726017">
        <w:rPr>
          <w:rFonts w:eastAsia="Times New Roman"/>
          <w:bCs/>
        </w:rPr>
        <w:t xml:space="preserve">certyfikatu oceny typu WE i deklaracji zgodności)  oraz stwierdzono nieprawidłowości w oznakowaniu wyrobu  i brak polskojęzycznej instrukcji użytkowania. </w:t>
      </w:r>
    </w:p>
    <w:p w:rsidR="001E7CD5" w:rsidRPr="00810904" w:rsidRDefault="001E7CD5" w:rsidP="00726017">
      <w:pPr>
        <w:widowControl w:val="0"/>
        <w:tabs>
          <w:tab w:val="left" w:pos="1980"/>
        </w:tabs>
        <w:suppressAutoHyphens/>
        <w:autoSpaceDE w:val="0"/>
        <w:spacing w:after="120"/>
        <w:ind w:firstLine="720"/>
        <w:jc w:val="both"/>
        <w:rPr>
          <w:rFonts w:eastAsia="Times New Roman"/>
          <w:bCs/>
        </w:rPr>
      </w:pPr>
      <w:r w:rsidRPr="00726017">
        <w:rPr>
          <w:rFonts w:eastAsia="Times New Roman"/>
          <w:bCs/>
        </w:rPr>
        <w:t>Prezes UOKiK wobec dystrybutorów ww. wyrobów wszczął postępowania</w:t>
      </w:r>
      <w:r w:rsidR="00BC516E" w:rsidRPr="00726017">
        <w:rPr>
          <w:rFonts w:eastAsia="Times New Roman"/>
          <w:bCs/>
        </w:rPr>
        <w:t>,</w:t>
      </w:r>
      <w:r w:rsidRPr="00726017">
        <w:rPr>
          <w:rFonts w:eastAsia="Times New Roman"/>
          <w:bCs/>
        </w:rPr>
        <w:t xml:space="preserve"> które zakończyły się wydaniem 2 decyzji. Dystrybutor Kamizelki ostrzegawczej BIG YELLOW, decyzją Prezesa UOKiK został zobowiązany do wycofania jej z obrotu oraz odkupienia jej na żądanie od osób</w:t>
      </w:r>
      <w:r w:rsidR="00BC516E" w:rsidRPr="00726017">
        <w:rPr>
          <w:rFonts w:eastAsia="Times New Roman"/>
          <w:bCs/>
        </w:rPr>
        <w:t>,</w:t>
      </w:r>
      <w:r w:rsidRPr="00726017">
        <w:rPr>
          <w:rFonts w:eastAsia="Times New Roman"/>
          <w:bCs/>
        </w:rPr>
        <w:t xml:space="preserve"> które nią władają, zaś postepowanie</w:t>
      </w:r>
      <w:r w:rsidR="00BC516E" w:rsidRPr="00726017">
        <w:rPr>
          <w:rFonts w:eastAsia="Times New Roman"/>
          <w:bCs/>
        </w:rPr>
        <w:t>,</w:t>
      </w:r>
      <w:r w:rsidRPr="00726017">
        <w:rPr>
          <w:rFonts w:eastAsia="Times New Roman"/>
          <w:bCs/>
        </w:rPr>
        <w:t xml:space="preserve"> którego przedmiotem była Kamizelka ostrzegawcza ALEX umorzono z uwagi na podjęcie przez dystrybutora </w:t>
      </w:r>
      <w:r w:rsidRPr="00810904">
        <w:rPr>
          <w:rFonts w:eastAsia="Times New Roman"/>
          <w:bCs/>
        </w:rPr>
        <w:t xml:space="preserve">dobrowolnych działań polegających na wycofaniu wyrobu ze sprzedaży i obrotu. </w:t>
      </w:r>
    </w:p>
    <w:p w:rsidR="001E7CD5" w:rsidRPr="00810904" w:rsidRDefault="001E7CD5" w:rsidP="00810904">
      <w:pPr>
        <w:widowControl w:val="0"/>
        <w:tabs>
          <w:tab w:val="left" w:pos="1980"/>
        </w:tabs>
        <w:suppressAutoHyphens/>
        <w:autoSpaceDE w:val="0"/>
        <w:spacing w:after="120"/>
        <w:jc w:val="both"/>
        <w:rPr>
          <w:rFonts w:eastAsia="Times New Roman"/>
        </w:rPr>
      </w:pPr>
    </w:p>
    <w:p w:rsidR="001E7CD5" w:rsidRPr="00810904" w:rsidRDefault="00076D8A" w:rsidP="00726017">
      <w:pPr>
        <w:widowControl w:val="0"/>
        <w:tabs>
          <w:tab w:val="left" w:pos="1980"/>
        </w:tabs>
        <w:suppressAutoHyphens/>
        <w:autoSpaceDE w:val="0"/>
        <w:spacing w:after="120"/>
        <w:ind w:firstLine="720"/>
        <w:jc w:val="both"/>
        <w:rPr>
          <w:rFonts w:eastAsia="Times New Roman"/>
        </w:rPr>
      </w:pPr>
      <w:r>
        <w:rPr>
          <w:rFonts w:eastAsia="Times New Roman"/>
          <w:b/>
        </w:rPr>
        <w:t>S</w:t>
      </w:r>
      <w:r w:rsidRPr="00810904">
        <w:rPr>
          <w:rFonts w:eastAsia="Times New Roman"/>
          <w:b/>
        </w:rPr>
        <w:t>przęt elektryczn</w:t>
      </w:r>
      <w:r>
        <w:rPr>
          <w:rFonts w:eastAsia="Times New Roman"/>
          <w:b/>
        </w:rPr>
        <w:t>y</w:t>
      </w:r>
      <w:r w:rsidRPr="00810904">
        <w:rPr>
          <w:rFonts w:eastAsia="Times New Roman"/>
        </w:rPr>
        <w:t xml:space="preserve"> </w:t>
      </w:r>
      <w:r>
        <w:rPr>
          <w:rFonts w:eastAsia="Times New Roman"/>
        </w:rPr>
        <w:t>sprawdzano w trakcie</w:t>
      </w:r>
      <w:r w:rsidR="001E7CD5" w:rsidRPr="00810904">
        <w:rPr>
          <w:rFonts w:eastAsia="Times New Roman"/>
        </w:rPr>
        <w:t xml:space="preserve"> </w:t>
      </w:r>
      <w:r w:rsidR="001E7CD5" w:rsidRPr="00810904">
        <w:rPr>
          <w:rFonts w:eastAsia="Times New Roman"/>
          <w:b/>
        </w:rPr>
        <w:t>14 kontroli</w:t>
      </w:r>
      <w:r w:rsidR="001E7CD5" w:rsidRPr="00810904">
        <w:rPr>
          <w:rFonts w:eastAsia="Times New Roman"/>
        </w:rPr>
        <w:t xml:space="preserve">. Skontrolowano </w:t>
      </w:r>
      <w:r w:rsidR="001E7CD5" w:rsidRPr="00810904">
        <w:rPr>
          <w:rFonts w:eastAsia="Times New Roman"/>
          <w:b/>
        </w:rPr>
        <w:t>33 partie</w:t>
      </w:r>
      <w:r w:rsidR="00726017" w:rsidRPr="00810904">
        <w:rPr>
          <w:rFonts w:eastAsia="Times New Roman"/>
        </w:rPr>
        <w:t xml:space="preserve"> wyrobów takich jak  drobny sprzęt AGD i</w:t>
      </w:r>
      <w:r>
        <w:rPr>
          <w:rFonts w:eastAsia="Times New Roman"/>
        </w:rPr>
        <w:t xml:space="preserve"> o</w:t>
      </w:r>
      <w:r w:rsidR="001E7CD5" w:rsidRPr="00810904">
        <w:rPr>
          <w:rFonts w:eastAsia="Times New Roman"/>
        </w:rPr>
        <w:t xml:space="preserve">prawy oświetleniowe. </w:t>
      </w:r>
    </w:p>
    <w:p w:rsidR="00726017" w:rsidRPr="00810904" w:rsidRDefault="001E7CD5" w:rsidP="00726017">
      <w:pPr>
        <w:widowControl w:val="0"/>
        <w:tabs>
          <w:tab w:val="left" w:pos="1980"/>
        </w:tabs>
        <w:suppressAutoHyphens/>
        <w:autoSpaceDE w:val="0"/>
        <w:spacing w:after="120"/>
        <w:ind w:firstLine="720"/>
        <w:jc w:val="both"/>
        <w:rPr>
          <w:rFonts w:eastAsia="Times New Roman"/>
        </w:rPr>
      </w:pPr>
      <w:r w:rsidRPr="00810904">
        <w:rPr>
          <w:rFonts w:eastAsia="Times New Roman"/>
        </w:rPr>
        <w:t>Nie</w:t>
      </w:r>
      <w:r w:rsidR="00726017" w:rsidRPr="00810904">
        <w:rPr>
          <w:rFonts w:eastAsia="Times New Roman"/>
        </w:rPr>
        <w:t xml:space="preserve">prawidłowości </w:t>
      </w:r>
      <w:r w:rsidRPr="00810904">
        <w:rPr>
          <w:rFonts w:eastAsia="Times New Roman"/>
        </w:rPr>
        <w:t xml:space="preserve">stwierdzono w odniesieniu do </w:t>
      </w:r>
      <w:r w:rsidRPr="00810904">
        <w:rPr>
          <w:rFonts w:eastAsia="Times New Roman"/>
          <w:b/>
        </w:rPr>
        <w:t>15 wyrobów</w:t>
      </w:r>
      <w:r w:rsidRPr="00810904">
        <w:rPr>
          <w:rFonts w:eastAsia="Times New Roman"/>
        </w:rPr>
        <w:t xml:space="preserve"> (</w:t>
      </w:r>
      <w:r w:rsidRPr="00810904">
        <w:rPr>
          <w:rFonts w:eastAsia="Times New Roman"/>
          <w:b/>
        </w:rPr>
        <w:t xml:space="preserve">45% </w:t>
      </w:r>
      <w:r w:rsidRPr="00810904">
        <w:rPr>
          <w:rFonts w:eastAsia="Times New Roman"/>
        </w:rPr>
        <w:t xml:space="preserve">skontrolowanych). Polegały one na: </w:t>
      </w:r>
    </w:p>
    <w:p w:rsidR="00726017" w:rsidRPr="00810904" w:rsidRDefault="001E7CD5" w:rsidP="00EE4E21">
      <w:pPr>
        <w:pStyle w:val="Akapitzlist"/>
        <w:widowControl w:val="0"/>
        <w:numPr>
          <w:ilvl w:val="0"/>
          <w:numId w:val="40"/>
        </w:numPr>
        <w:tabs>
          <w:tab w:val="left" w:pos="1980"/>
        </w:tabs>
        <w:autoSpaceDE w:val="0"/>
        <w:spacing w:after="120"/>
        <w:jc w:val="both"/>
        <w:rPr>
          <w:rFonts w:ascii="Times New Roman" w:eastAsia="Times New Roman" w:hAnsi="Times New Roman"/>
          <w:sz w:val="24"/>
          <w:szCs w:val="24"/>
        </w:rPr>
      </w:pPr>
      <w:r w:rsidRPr="00810904">
        <w:rPr>
          <w:rFonts w:ascii="Times New Roman" w:eastAsia="Times New Roman" w:hAnsi="Times New Roman"/>
          <w:sz w:val="24"/>
          <w:szCs w:val="24"/>
        </w:rPr>
        <w:t xml:space="preserve">braku w oznakowaniu i instrukcji obsługi podstawowych informacji, </w:t>
      </w:r>
    </w:p>
    <w:p w:rsidR="00726017" w:rsidRPr="00810904" w:rsidRDefault="001E7CD5" w:rsidP="00EE4E21">
      <w:pPr>
        <w:pStyle w:val="Akapitzlist"/>
        <w:widowControl w:val="0"/>
        <w:numPr>
          <w:ilvl w:val="0"/>
          <w:numId w:val="40"/>
        </w:numPr>
        <w:tabs>
          <w:tab w:val="left" w:pos="1980"/>
        </w:tabs>
        <w:autoSpaceDE w:val="0"/>
        <w:spacing w:after="120"/>
        <w:jc w:val="both"/>
        <w:rPr>
          <w:rFonts w:ascii="Times New Roman" w:eastAsia="Times New Roman" w:hAnsi="Times New Roman"/>
          <w:sz w:val="24"/>
          <w:szCs w:val="24"/>
        </w:rPr>
      </w:pPr>
      <w:r w:rsidRPr="00810904">
        <w:rPr>
          <w:rFonts w:ascii="Times New Roman" w:eastAsia="Times New Roman" w:hAnsi="Times New Roman"/>
          <w:sz w:val="24"/>
          <w:szCs w:val="24"/>
        </w:rPr>
        <w:t xml:space="preserve">braku w oznakowaniu bezpośrednio na wyrobie danych i/ lub adresu dotyczących producenta/importera, </w:t>
      </w:r>
    </w:p>
    <w:p w:rsidR="00726017" w:rsidRPr="00810904" w:rsidRDefault="001E7CD5" w:rsidP="00EE4E21">
      <w:pPr>
        <w:pStyle w:val="Akapitzlist"/>
        <w:widowControl w:val="0"/>
        <w:numPr>
          <w:ilvl w:val="0"/>
          <w:numId w:val="40"/>
        </w:numPr>
        <w:tabs>
          <w:tab w:val="left" w:pos="1980"/>
        </w:tabs>
        <w:autoSpaceDE w:val="0"/>
        <w:spacing w:after="120"/>
        <w:jc w:val="both"/>
        <w:rPr>
          <w:rFonts w:ascii="Times New Roman" w:eastAsia="Times New Roman" w:hAnsi="Times New Roman"/>
          <w:sz w:val="24"/>
          <w:szCs w:val="24"/>
        </w:rPr>
      </w:pPr>
      <w:r w:rsidRPr="00810904">
        <w:rPr>
          <w:rFonts w:ascii="Times New Roman" w:eastAsia="Times New Roman" w:hAnsi="Times New Roman"/>
          <w:sz w:val="24"/>
          <w:szCs w:val="24"/>
        </w:rPr>
        <w:t xml:space="preserve">nie sporządzenia dokumentacji technicznej wyrobu, </w:t>
      </w:r>
    </w:p>
    <w:p w:rsidR="00726017" w:rsidRPr="00810904" w:rsidRDefault="001E7CD5" w:rsidP="00EE4E21">
      <w:pPr>
        <w:pStyle w:val="Akapitzlist"/>
        <w:widowControl w:val="0"/>
        <w:numPr>
          <w:ilvl w:val="0"/>
          <w:numId w:val="40"/>
        </w:numPr>
        <w:tabs>
          <w:tab w:val="left" w:pos="1980"/>
        </w:tabs>
        <w:autoSpaceDE w:val="0"/>
        <w:spacing w:after="120"/>
        <w:jc w:val="both"/>
        <w:rPr>
          <w:rFonts w:ascii="Times New Roman" w:eastAsia="Times New Roman" w:hAnsi="Times New Roman"/>
          <w:b/>
          <w:sz w:val="24"/>
          <w:szCs w:val="24"/>
        </w:rPr>
      </w:pPr>
      <w:r w:rsidRPr="00810904">
        <w:rPr>
          <w:rFonts w:ascii="Times New Roman" w:eastAsia="Times New Roman" w:hAnsi="Times New Roman"/>
          <w:sz w:val="24"/>
          <w:szCs w:val="24"/>
        </w:rPr>
        <w:lastRenderedPageBreak/>
        <w:t xml:space="preserve">braku na przewodzie zasilającym </w:t>
      </w:r>
      <w:proofErr w:type="spellStart"/>
      <w:r w:rsidRPr="00810904">
        <w:rPr>
          <w:rFonts w:ascii="Times New Roman" w:eastAsia="Times New Roman" w:hAnsi="Times New Roman"/>
          <w:sz w:val="24"/>
          <w:szCs w:val="24"/>
        </w:rPr>
        <w:t>odciążki</w:t>
      </w:r>
      <w:proofErr w:type="spellEnd"/>
      <w:r w:rsidRPr="00810904">
        <w:rPr>
          <w:rFonts w:ascii="Times New Roman" w:eastAsia="Times New Roman" w:hAnsi="Times New Roman"/>
          <w:b/>
          <w:sz w:val="24"/>
          <w:szCs w:val="24"/>
        </w:rPr>
        <w:t xml:space="preserve">, </w:t>
      </w:r>
    </w:p>
    <w:p w:rsidR="00726017" w:rsidRPr="00810904" w:rsidRDefault="001E7CD5" w:rsidP="00EE4E21">
      <w:pPr>
        <w:pStyle w:val="Akapitzlist"/>
        <w:widowControl w:val="0"/>
        <w:numPr>
          <w:ilvl w:val="0"/>
          <w:numId w:val="40"/>
        </w:numPr>
        <w:tabs>
          <w:tab w:val="left" w:pos="1980"/>
        </w:tabs>
        <w:autoSpaceDE w:val="0"/>
        <w:spacing w:after="120"/>
        <w:jc w:val="both"/>
        <w:rPr>
          <w:rFonts w:ascii="Times New Roman" w:eastAsia="Times New Roman" w:hAnsi="Times New Roman"/>
          <w:bCs/>
          <w:sz w:val="24"/>
          <w:szCs w:val="24"/>
        </w:rPr>
      </w:pPr>
      <w:r w:rsidRPr="00810904">
        <w:rPr>
          <w:rFonts w:ascii="Times New Roman" w:eastAsia="Times New Roman" w:hAnsi="Times New Roman"/>
          <w:bCs/>
          <w:sz w:val="24"/>
          <w:szCs w:val="24"/>
        </w:rPr>
        <w:t xml:space="preserve">nie wystawieniu deklaracji zgodności, </w:t>
      </w:r>
    </w:p>
    <w:p w:rsidR="001E7CD5" w:rsidRPr="00810904" w:rsidRDefault="00726017" w:rsidP="00EE4E21">
      <w:pPr>
        <w:pStyle w:val="Akapitzlist"/>
        <w:widowControl w:val="0"/>
        <w:numPr>
          <w:ilvl w:val="0"/>
          <w:numId w:val="40"/>
        </w:numPr>
        <w:tabs>
          <w:tab w:val="left" w:pos="1980"/>
        </w:tabs>
        <w:autoSpaceDE w:val="0"/>
        <w:spacing w:after="120"/>
        <w:jc w:val="both"/>
        <w:rPr>
          <w:rFonts w:ascii="Times New Roman" w:eastAsia="Times New Roman" w:hAnsi="Times New Roman"/>
          <w:sz w:val="24"/>
          <w:szCs w:val="24"/>
        </w:rPr>
      </w:pPr>
      <w:r w:rsidRPr="00810904">
        <w:rPr>
          <w:rFonts w:ascii="Times New Roman" w:eastAsia="Times New Roman" w:hAnsi="Times New Roman"/>
          <w:sz w:val="24"/>
          <w:szCs w:val="24"/>
        </w:rPr>
        <w:t xml:space="preserve">braku </w:t>
      </w:r>
      <w:r w:rsidR="001E7CD5" w:rsidRPr="00810904">
        <w:rPr>
          <w:rFonts w:ascii="Times New Roman" w:eastAsia="Times New Roman" w:hAnsi="Times New Roman"/>
          <w:bCs/>
          <w:sz w:val="24"/>
          <w:szCs w:val="24"/>
        </w:rPr>
        <w:t>na wyrobach</w:t>
      </w:r>
      <w:r w:rsidR="001E7CD5" w:rsidRPr="00810904">
        <w:rPr>
          <w:rFonts w:ascii="Times New Roman" w:eastAsia="Times New Roman" w:hAnsi="Times New Roman"/>
          <w:sz w:val="24"/>
          <w:szCs w:val="24"/>
        </w:rPr>
        <w:t xml:space="preserve"> adresu pocztowego wskazującego pojedynczy punkt, brak</w:t>
      </w:r>
      <w:r w:rsidRPr="00810904">
        <w:rPr>
          <w:rFonts w:ascii="Times New Roman" w:eastAsia="Times New Roman" w:hAnsi="Times New Roman"/>
          <w:sz w:val="24"/>
          <w:szCs w:val="24"/>
        </w:rPr>
        <w:t>u</w:t>
      </w:r>
      <w:r w:rsidR="001E7CD5" w:rsidRPr="00810904">
        <w:rPr>
          <w:rFonts w:ascii="Times New Roman" w:eastAsia="Times New Roman" w:hAnsi="Times New Roman"/>
          <w:b/>
          <w:sz w:val="24"/>
          <w:szCs w:val="24"/>
        </w:rPr>
        <w:t xml:space="preserve"> </w:t>
      </w:r>
      <w:r w:rsidR="001E7CD5" w:rsidRPr="00810904">
        <w:rPr>
          <w:rFonts w:ascii="Times New Roman" w:eastAsia="Times New Roman" w:hAnsi="Times New Roman"/>
          <w:sz w:val="24"/>
          <w:szCs w:val="24"/>
        </w:rPr>
        <w:t>nazwiska lub nazwy producenta lub importera, zarejestrowanej nazwy handlowej lub zarejestrowanego znaku towarowego.</w:t>
      </w:r>
    </w:p>
    <w:p w:rsidR="001E7CD5" w:rsidRPr="00810904" w:rsidRDefault="001E7CD5" w:rsidP="00726017">
      <w:pPr>
        <w:widowControl w:val="0"/>
        <w:tabs>
          <w:tab w:val="left" w:pos="1980"/>
        </w:tabs>
        <w:suppressAutoHyphens/>
        <w:autoSpaceDE w:val="0"/>
        <w:spacing w:after="120"/>
        <w:ind w:firstLine="720"/>
        <w:jc w:val="both"/>
        <w:rPr>
          <w:rFonts w:eastAsia="Times New Roman"/>
        </w:rPr>
      </w:pPr>
      <w:r w:rsidRPr="00810904">
        <w:rPr>
          <w:rFonts w:eastAsia="Times New Roman"/>
        </w:rPr>
        <w:t>Do 11 przedsiębiorców wprowadzających do obrotu zakwestionowane wyroby skierowano pisma wzywające do  usunięcia stwierdzonych niezgodności formalnych oraz przedstawienia dowodów potwierdzających ich usunięcie.</w:t>
      </w:r>
    </w:p>
    <w:p w:rsidR="001E7CD5" w:rsidRPr="001E7CD5" w:rsidRDefault="001E7CD5" w:rsidP="00810904">
      <w:pPr>
        <w:widowControl w:val="0"/>
        <w:tabs>
          <w:tab w:val="left" w:pos="1980"/>
        </w:tabs>
        <w:suppressAutoHyphens/>
        <w:autoSpaceDE w:val="0"/>
        <w:jc w:val="both"/>
        <w:rPr>
          <w:rFonts w:eastAsia="Times New Roman"/>
          <w:color w:val="FF0000"/>
        </w:rPr>
      </w:pPr>
    </w:p>
    <w:p w:rsidR="001E7CD5" w:rsidRPr="00810904" w:rsidRDefault="001E7CD5" w:rsidP="00076D8A">
      <w:pPr>
        <w:widowControl w:val="0"/>
        <w:tabs>
          <w:tab w:val="left" w:pos="1980"/>
        </w:tabs>
        <w:suppressAutoHyphens/>
        <w:autoSpaceDE w:val="0"/>
        <w:ind w:firstLine="720"/>
        <w:jc w:val="both"/>
        <w:rPr>
          <w:rFonts w:eastAsia="Times New Roman"/>
        </w:rPr>
      </w:pPr>
      <w:r w:rsidRPr="00810904">
        <w:rPr>
          <w:rFonts w:eastAsia="Times New Roman"/>
        </w:rPr>
        <w:t xml:space="preserve">W trakcie </w:t>
      </w:r>
      <w:r w:rsidRPr="00810904">
        <w:rPr>
          <w:rFonts w:eastAsia="Times New Roman"/>
          <w:b/>
        </w:rPr>
        <w:t>2 kontroli etykiet efektywności energetycznej</w:t>
      </w:r>
      <w:r w:rsidRPr="00810904">
        <w:rPr>
          <w:rFonts w:eastAsia="Times New Roman"/>
        </w:rPr>
        <w:t xml:space="preserve"> kontrolą objęto łącznie </w:t>
      </w:r>
      <w:r w:rsidRPr="00810904">
        <w:rPr>
          <w:rFonts w:eastAsia="Times New Roman"/>
          <w:b/>
        </w:rPr>
        <w:t>3</w:t>
      </w:r>
      <w:r w:rsidRPr="00810904">
        <w:rPr>
          <w:rFonts w:eastAsia="Times New Roman"/>
        </w:rPr>
        <w:t xml:space="preserve"> </w:t>
      </w:r>
      <w:r w:rsidRPr="00810904">
        <w:rPr>
          <w:rFonts w:eastAsia="Times New Roman"/>
          <w:b/>
        </w:rPr>
        <w:t xml:space="preserve"> partie</w:t>
      </w:r>
      <w:r w:rsidRPr="00810904">
        <w:rPr>
          <w:rFonts w:eastAsia="Times New Roman"/>
        </w:rPr>
        <w:t xml:space="preserve"> wyrobów, w tym :</w:t>
      </w:r>
    </w:p>
    <w:p w:rsidR="001E7CD5" w:rsidRPr="00810904" w:rsidRDefault="001E7CD5" w:rsidP="00EE4E21">
      <w:pPr>
        <w:widowControl w:val="0"/>
        <w:numPr>
          <w:ilvl w:val="1"/>
          <w:numId w:val="38"/>
        </w:numPr>
        <w:tabs>
          <w:tab w:val="clear" w:pos="2148"/>
          <w:tab w:val="left" w:pos="1980"/>
        </w:tabs>
        <w:suppressAutoHyphens/>
        <w:autoSpaceDE w:val="0"/>
        <w:ind w:left="709" w:hanging="357"/>
        <w:jc w:val="both"/>
        <w:rPr>
          <w:rFonts w:eastAsia="Times New Roman"/>
        </w:rPr>
      </w:pPr>
      <w:r w:rsidRPr="00810904">
        <w:rPr>
          <w:rFonts w:eastAsia="Times New Roman"/>
        </w:rPr>
        <w:t xml:space="preserve">pralki – </w:t>
      </w:r>
      <w:r w:rsidRPr="00810904">
        <w:rPr>
          <w:rFonts w:eastAsia="Times New Roman"/>
          <w:b/>
        </w:rPr>
        <w:t>2</w:t>
      </w:r>
      <w:r w:rsidRPr="00810904">
        <w:rPr>
          <w:rFonts w:eastAsia="Times New Roman"/>
        </w:rPr>
        <w:t xml:space="preserve"> </w:t>
      </w:r>
      <w:r w:rsidRPr="00810904">
        <w:rPr>
          <w:rFonts w:eastAsia="Times New Roman"/>
          <w:b/>
        </w:rPr>
        <w:t>partie</w:t>
      </w:r>
      <w:r w:rsidRPr="00810904">
        <w:rPr>
          <w:rFonts w:eastAsia="Times New Roman"/>
        </w:rPr>
        <w:t>,</w:t>
      </w:r>
    </w:p>
    <w:p w:rsidR="001E7CD5" w:rsidRPr="00810904" w:rsidRDefault="001E7CD5" w:rsidP="00EE4E21">
      <w:pPr>
        <w:widowControl w:val="0"/>
        <w:numPr>
          <w:ilvl w:val="1"/>
          <w:numId w:val="38"/>
        </w:numPr>
        <w:tabs>
          <w:tab w:val="clear" w:pos="2148"/>
          <w:tab w:val="left" w:pos="1980"/>
        </w:tabs>
        <w:suppressAutoHyphens/>
        <w:autoSpaceDE w:val="0"/>
        <w:spacing w:after="120"/>
        <w:ind w:left="709" w:hanging="357"/>
        <w:jc w:val="both"/>
        <w:rPr>
          <w:rFonts w:eastAsia="Times New Roman"/>
        </w:rPr>
      </w:pPr>
      <w:r w:rsidRPr="00810904">
        <w:rPr>
          <w:rFonts w:eastAsia="Times New Roman"/>
        </w:rPr>
        <w:t xml:space="preserve">chłodziarko-zamrażarki – </w:t>
      </w:r>
      <w:r w:rsidRPr="00810904">
        <w:rPr>
          <w:rFonts w:eastAsia="Times New Roman"/>
          <w:b/>
        </w:rPr>
        <w:t>1 partia</w:t>
      </w:r>
      <w:r w:rsidRPr="00810904">
        <w:rPr>
          <w:rFonts w:eastAsia="Times New Roman"/>
        </w:rPr>
        <w:t>.</w:t>
      </w:r>
    </w:p>
    <w:p w:rsidR="001E7CD5" w:rsidRPr="00810904" w:rsidRDefault="001E7CD5" w:rsidP="00810904">
      <w:pPr>
        <w:widowControl w:val="0"/>
        <w:tabs>
          <w:tab w:val="left" w:pos="1980"/>
        </w:tabs>
        <w:suppressAutoHyphens/>
        <w:autoSpaceDE w:val="0"/>
        <w:spacing w:after="120"/>
        <w:ind w:firstLine="720"/>
        <w:jc w:val="both"/>
        <w:rPr>
          <w:rFonts w:eastAsia="Times New Roman"/>
        </w:rPr>
      </w:pPr>
      <w:r w:rsidRPr="00810904">
        <w:rPr>
          <w:rFonts w:eastAsia="Times New Roman"/>
        </w:rPr>
        <w:t>Nieprawidłowości w trakcie przeprowadzanych kontroli w powyższym zakresie nie stwierdzono.</w:t>
      </w:r>
    </w:p>
    <w:p w:rsidR="001E7CD5" w:rsidRPr="00810904" w:rsidRDefault="001E7CD5" w:rsidP="00810904">
      <w:pPr>
        <w:widowControl w:val="0"/>
        <w:tabs>
          <w:tab w:val="left" w:pos="1980"/>
        </w:tabs>
        <w:suppressAutoHyphens/>
        <w:autoSpaceDE w:val="0"/>
        <w:spacing w:after="120"/>
        <w:ind w:firstLine="720"/>
        <w:jc w:val="both"/>
        <w:rPr>
          <w:rFonts w:eastAsia="Times New Roman"/>
          <w:bCs/>
        </w:rPr>
      </w:pPr>
    </w:p>
    <w:p w:rsidR="001E7CD5" w:rsidRPr="00810904" w:rsidRDefault="001E7CD5" w:rsidP="00810904">
      <w:pPr>
        <w:widowControl w:val="0"/>
        <w:tabs>
          <w:tab w:val="left" w:pos="1980"/>
        </w:tabs>
        <w:suppressAutoHyphens/>
        <w:autoSpaceDE w:val="0"/>
        <w:spacing w:after="120"/>
        <w:ind w:firstLine="720"/>
        <w:jc w:val="both"/>
        <w:rPr>
          <w:rFonts w:eastAsia="Times New Roman"/>
          <w:b/>
          <w:bCs/>
        </w:rPr>
      </w:pPr>
      <w:r w:rsidRPr="00810904">
        <w:rPr>
          <w:rFonts w:eastAsia="Times New Roman"/>
        </w:rPr>
        <w:t>Kontrol</w:t>
      </w:r>
      <w:r w:rsidR="00810904" w:rsidRPr="00810904">
        <w:rPr>
          <w:rFonts w:eastAsia="Times New Roman"/>
        </w:rPr>
        <w:t>e</w:t>
      </w:r>
      <w:r w:rsidR="00810904" w:rsidRPr="00810904">
        <w:rPr>
          <w:rFonts w:eastAsia="Times New Roman"/>
          <w:b/>
          <w:bCs/>
        </w:rPr>
        <w:t xml:space="preserve"> </w:t>
      </w:r>
      <w:r w:rsidRPr="00810904">
        <w:rPr>
          <w:rFonts w:eastAsia="Times New Roman"/>
          <w:b/>
          <w:bCs/>
        </w:rPr>
        <w:t xml:space="preserve">maszyn </w:t>
      </w:r>
      <w:r w:rsidR="00810904" w:rsidRPr="00810904">
        <w:rPr>
          <w:rFonts w:eastAsia="Times New Roman"/>
        </w:rPr>
        <w:t>przeprowadzono </w:t>
      </w:r>
      <w:r w:rsidRPr="00810904">
        <w:rPr>
          <w:rFonts w:eastAsia="Times New Roman"/>
        </w:rPr>
        <w:t>w</w:t>
      </w:r>
      <w:r w:rsidRPr="00810904">
        <w:rPr>
          <w:rFonts w:eastAsia="Times New Roman"/>
          <w:b/>
          <w:bCs/>
        </w:rPr>
        <w:t xml:space="preserve"> 9</w:t>
      </w:r>
      <w:r w:rsidR="00810904" w:rsidRPr="00810904">
        <w:rPr>
          <w:rFonts w:eastAsia="Times New Roman"/>
        </w:rPr>
        <w:t xml:space="preserve"> placówkach detalicznych. </w:t>
      </w:r>
      <w:r w:rsidRPr="00810904">
        <w:rPr>
          <w:rFonts w:eastAsia="Times New Roman"/>
        </w:rPr>
        <w:t>Nieprawidłowości</w:t>
      </w:r>
      <w:r w:rsidRPr="00810904">
        <w:rPr>
          <w:rFonts w:eastAsia="Times New Roman"/>
          <w:b/>
          <w:bCs/>
        </w:rPr>
        <w:t xml:space="preserve"> </w:t>
      </w:r>
      <w:r w:rsidRPr="00810904">
        <w:rPr>
          <w:rFonts w:eastAsia="Times New Roman"/>
        </w:rPr>
        <w:t xml:space="preserve">stwierdzono w </w:t>
      </w:r>
      <w:r w:rsidRPr="00810904">
        <w:rPr>
          <w:rFonts w:eastAsia="Times New Roman"/>
          <w:b/>
          <w:bCs/>
        </w:rPr>
        <w:t>5 placówkach. </w:t>
      </w:r>
      <w:r w:rsidRPr="00810904">
        <w:rPr>
          <w:rFonts w:eastAsia="Times New Roman"/>
          <w:lang w:val="x-none"/>
        </w:rPr>
        <w:t>Ocenie poddano łącznie</w:t>
      </w:r>
      <w:r w:rsidRPr="00810904">
        <w:rPr>
          <w:rFonts w:eastAsia="Times New Roman"/>
          <w:b/>
          <w:bCs/>
          <w:lang w:val="x-none"/>
        </w:rPr>
        <w:t xml:space="preserve"> </w:t>
      </w:r>
      <w:r w:rsidRPr="00810904">
        <w:rPr>
          <w:rFonts w:eastAsia="Times New Roman"/>
          <w:b/>
          <w:bCs/>
        </w:rPr>
        <w:t xml:space="preserve">27 </w:t>
      </w:r>
      <w:r w:rsidRPr="00810904">
        <w:rPr>
          <w:rFonts w:eastAsia="Times New Roman"/>
          <w:b/>
          <w:bCs/>
          <w:lang w:val="x-none"/>
        </w:rPr>
        <w:t xml:space="preserve">partii </w:t>
      </w:r>
      <w:r w:rsidRPr="00810904">
        <w:rPr>
          <w:rFonts w:eastAsia="Times New Roman"/>
          <w:lang w:val="x-none"/>
        </w:rPr>
        <w:t>maszyn, w tym</w:t>
      </w:r>
      <w:r w:rsidRPr="00810904">
        <w:rPr>
          <w:rFonts w:eastAsia="Times New Roman"/>
          <w:b/>
          <w:bCs/>
          <w:lang w:val="x-none"/>
        </w:rPr>
        <w:t xml:space="preserve">:  </w:t>
      </w:r>
      <w:r w:rsidRPr="00810904">
        <w:rPr>
          <w:rFonts w:eastAsia="Times New Roman"/>
        </w:rPr>
        <w:t xml:space="preserve">szlifierki - 9 partii, polerki – 2 partie, wyrzynarka -  2 partie,  pilarka tarczowa – 1 partia, </w:t>
      </w:r>
      <w:proofErr w:type="spellStart"/>
      <w:r w:rsidRPr="00810904">
        <w:rPr>
          <w:rFonts w:eastAsia="Times New Roman"/>
        </w:rPr>
        <w:t>młotowiertarka</w:t>
      </w:r>
      <w:proofErr w:type="spellEnd"/>
      <w:r w:rsidRPr="00810904">
        <w:rPr>
          <w:rFonts w:eastAsia="Times New Roman"/>
        </w:rPr>
        <w:t xml:space="preserve"> – 1 partia,</w:t>
      </w:r>
      <w:r w:rsidRPr="00810904">
        <w:rPr>
          <w:rFonts w:eastAsia="Times New Roman"/>
          <w:b/>
          <w:bCs/>
        </w:rPr>
        <w:t xml:space="preserve"> </w:t>
      </w:r>
      <w:r w:rsidRPr="00810904">
        <w:rPr>
          <w:rFonts w:eastAsia="Times New Roman"/>
        </w:rPr>
        <w:t>kosy spalinowe- 4 partie</w:t>
      </w:r>
      <w:r w:rsidRPr="00810904">
        <w:rPr>
          <w:rFonts w:eastAsia="Times New Roman"/>
          <w:b/>
          <w:bCs/>
        </w:rPr>
        <w:t xml:space="preserve">, </w:t>
      </w:r>
      <w:proofErr w:type="spellStart"/>
      <w:r w:rsidRPr="00810904">
        <w:rPr>
          <w:rFonts w:eastAsia="Times New Roman"/>
        </w:rPr>
        <w:t>podkaszarka</w:t>
      </w:r>
      <w:proofErr w:type="spellEnd"/>
      <w:r w:rsidRPr="00810904">
        <w:rPr>
          <w:rFonts w:eastAsia="Times New Roman"/>
        </w:rPr>
        <w:t xml:space="preserve"> -  1 partia, kosiarka spalinowa- 1 partia,</w:t>
      </w:r>
      <w:r w:rsidRPr="00810904">
        <w:rPr>
          <w:rFonts w:eastAsia="Times New Roman"/>
          <w:b/>
          <w:bCs/>
        </w:rPr>
        <w:t xml:space="preserve"> </w:t>
      </w:r>
      <w:r w:rsidRPr="00810904">
        <w:rPr>
          <w:rFonts w:eastAsia="Times New Roman"/>
        </w:rPr>
        <w:t>kosiarki elektryczne - 2 partie,</w:t>
      </w:r>
      <w:r w:rsidRPr="00810904">
        <w:rPr>
          <w:rFonts w:eastAsia="Times New Roman"/>
          <w:b/>
          <w:bCs/>
        </w:rPr>
        <w:t xml:space="preserve"> </w:t>
      </w:r>
      <w:r w:rsidRPr="00810904">
        <w:rPr>
          <w:rFonts w:eastAsia="Times New Roman"/>
        </w:rPr>
        <w:t>glebogryzarka - 1 partia,</w:t>
      </w:r>
      <w:r w:rsidRPr="00810904">
        <w:rPr>
          <w:rFonts w:eastAsia="Times New Roman"/>
          <w:b/>
          <w:bCs/>
        </w:rPr>
        <w:t xml:space="preserve"> </w:t>
      </w:r>
      <w:r w:rsidRPr="00810904">
        <w:rPr>
          <w:rFonts w:eastAsia="Times New Roman"/>
        </w:rPr>
        <w:t>sekator spalinowy - 1 partia.</w:t>
      </w:r>
    </w:p>
    <w:p w:rsidR="001E7CD5" w:rsidRPr="00810904" w:rsidRDefault="001E7CD5" w:rsidP="00810904">
      <w:pPr>
        <w:widowControl w:val="0"/>
        <w:tabs>
          <w:tab w:val="left" w:pos="1980"/>
        </w:tabs>
        <w:suppressAutoHyphens/>
        <w:autoSpaceDE w:val="0"/>
        <w:spacing w:after="120"/>
        <w:ind w:firstLine="720"/>
        <w:jc w:val="both"/>
        <w:rPr>
          <w:rFonts w:eastAsia="Times New Roman"/>
        </w:rPr>
      </w:pPr>
      <w:r w:rsidRPr="00810904">
        <w:rPr>
          <w:rFonts w:eastAsia="Times New Roman"/>
        </w:rPr>
        <w:t xml:space="preserve">Zakwestionowano </w:t>
      </w:r>
      <w:r w:rsidRPr="00810904">
        <w:rPr>
          <w:rFonts w:eastAsia="Times New Roman"/>
          <w:b/>
          <w:bCs/>
        </w:rPr>
        <w:t xml:space="preserve">11 partii </w:t>
      </w:r>
      <w:r w:rsidRPr="00810904">
        <w:rPr>
          <w:rFonts w:eastAsia="Times New Roman"/>
        </w:rPr>
        <w:t>maszyn.</w:t>
      </w:r>
    </w:p>
    <w:p w:rsidR="001E7CD5" w:rsidRPr="00810904" w:rsidRDefault="001E7CD5" w:rsidP="00810904">
      <w:pPr>
        <w:widowControl w:val="0"/>
        <w:tabs>
          <w:tab w:val="left" w:pos="1980"/>
        </w:tabs>
        <w:suppressAutoHyphens/>
        <w:autoSpaceDE w:val="0"/>
        <w:spacing w:after="120"/>
        <w:ind w:firstLine="720"/>
        <w:jc w:val="both"/>
        <w:rPr>
          <w:rFonts w:eastAsia="Times New Roman"/>
        </w:rPr>
      </w:pPr>
      <w:r w:rsidRPr="00810904">
        <w:rPr>
          <w:rFonts w:eastAsia="Times New Roman"/>
          <w:lang w:val="x-none"/>
        </w:rPr>
        <w:t xml:space="preserve">Niezgodności z wymaganiami zasadniczymi stwierdzono w odniesieniu do </w:t>
      </w:r>
      <w:r w:rsidRPr="00810904">
        <w:rPr>
          <w:rFonts w:eastAsia="Times New Roman"/>
          <w:b/>
          <w:bCs/>
        </w:rPr>
        <w:t xml:space="preserve">10 </w:t>
      </w:r>
      <w:r w:rsidRPr="00810904">
        <w:rPr>
          <w:rFonts w:eastAsia="Times New Roman"/>
          <w:b/>
          <w:bCs/>
          <w:lang w:val="x-none"/>
        </w:rPr>
        <w:t>partii</w:t>
      </w:r>
      <w:r w:rsidRPr="00810904">
        <w:rPr>
          <w:rFonts w:eastAsia="Times New Roman"/>
          <w:b/>
          <w:bCs/>
        </w:rPr>
        <w:t>:</w:t>
      </w:r>
      <w:r w:rsidRPr="00810904">
        <w:rPr>
          <w:rFonts w:eastAsia="Times New Roman"/>
          <w:lang w:val="x-none"/>
        </w:rPr>
        <w:t xml:space="preserve"> </w:t>
      </w:r>
    </w:p>
    <w:p w:rsidR="001E7CD5" w:rsidRPr="00810904" w:rsidRDefault="001E7CD5" w:rsidP="00EE4E21">
      <w:pPr>
        <w:widowControl w:val="0"/>
        <w:numPr>
          <w:ilvl w:val="0"/>
          <w:numId w:val="39"/>
        </w:numPr>
        <w:tabs>
          <w:tab w:val="left" w:pos="1980"/>
        </w:tabs>
        <w:suppressAutoHyphens/>
        <w:autoSpaceDE w:val="0"/>
        <w:spacing w:after="120"/>
        <w:ind w:left="567" w:hanging="283"/>
        <w:jc w:val="both"/>
        <w:rPr>
          <w:rFonts w:eastAsia="Times New Roman"/>
        </w:rPr>
      </w:pPr>
      <w:r w:rsidRPr="00810904">
        <w:rPr>
          <w:rFonts w:eastAsia="Times New Roman"/>
        </w:rPr>
        <w:t>nieprawidłowo sporządzone instrukcje –</w:t>
      </w:r>
      <w:r w:rsidRPr="00810904">
        <w:rPr>
          <w:rFonts w:eastAsia="Times New Roman"/>
          <w:b/>
          <w:bCs/>
        </w:rPr>
        <w:t>7 partii,</w:t>
      </w:r>
    </w:p>
    <w:p w:rsidR="001E7CD5" w:rsidRPr="00810904" w:rsidRDefault="001E7CD5" w:rsidP="00EE4E21">
      <w:pPr>
        <w:widowControl w:val="0"/>
        <w:numPr>
          <w:ilvl w:val="0"/>
          <w:numId w:val="39"/>
        </w:numPr>
        <w:tabs>
          <w:tab w:val="left" w:pos="1980"/>
        </w:tabs>
        <w:suppressAutoHyphens/>
        <w:autoSpaceDE w:val="0"/>
        <w:spacing w:after="120"/>
        <w:ind w:left="567" w:hanging="283"/>
        <w:jc w:val="both"/>
        <w:rPr>
          <w:rFonts w:eastAsia="Times New Roman"/>
        </w:rPr>
      </w:pPr>
      <w:r w:rsidRPr="00810904">
        <w:rPr>
          <w:rFonts w:eastAsia="Times New Roman"/>
        </w:rPr>
        <w:t xml:space="preserve">brak wymaganego oznakowania na wyrobie </w:t>
      </w:r>
      <w:r w:rsidRPr="00810904">
        <w:rPr>
          <w:rFonts w:eastAsia="Times New Roman"/>
          <w:b/>
          <w:bCs/>
        </w:rPr>
        <w:t> – 8 partii.</w:t>
      </w:r>
    </w:p>
    <w:p w:rsidR="001E7CD5" w:rsidRPr="00810904" w:rsidRDefault="001E7CD5" w:rsidP="00810904">
      <w:pPr>
        <w:widowControl w:val="0"/>
        <w:tabs>
          <w:tab w:val="left" w:pos="1980"/>
        </w:tabs>
        <w:suppressAutoHyphens/>
        <w:autoSpaceDE w:val="0"/>
        <w:spacing w:after="120"/>
        <w:ind w:firstLine="720"/>
        <w:jc w:val="both"/>
        <w:rPr>
          <w:rFonts w:eastAsia="Times New Roman"/>
        </w:rPr>
      </w:pPr>
      <w:r w:rsidRPr="00810904">
        <w:rPr>
          <w:rFonts w:eastAsia="Times New Roman"/>
          <w:lang w:val="x-none"/>
        </w:rPr>
        <w:t>Niezgodności z wymaganiami innymi niż zasadnicze</w:t>
      </w:r>
      <w:r w:rsidR="00810904" w:rsidRPr="00810904">
        <w:rPr>
          <w:rFonts w:eastAsia="Times New Roman"/>
        </w:rPr>
        <w:t>,</w:t>
      </w:r>
      <w:r w:rsidRPr="00810904">
        <w:rPr>
          <w:rFonts w:eastAsia="Times New Roman"/>
        </w:rPr>
        <w:t xml:space="preserve"> tj.</w:t>
      </w:r>
      <w:r w:rsidRPr="00810904">
        <w:rPr>
          <w:rFonts w:eastAsia="Times New Roman"/>
          <w:lang w:val="x-none"/>
        </w:rPr>
        <w:t xml:space="preserve"> nieprawidłowo sporządzon</w:t>
      </w:r>
      <w:r w:rsidRPr="00810904">
        <w:rPr>
          <w:rFonts w:eastAsia="Times New Roman"/>
        </w:rPr>
        <w:t>e</w:t>
      </w:r>
      <w:r w:rsidRPr="00810904">
        <w:rPr>
          <w:rFonts w:eastAsia="Times New Roman"/>
          <w:lang w:val="x-none"/>
        </w:rPr>
        <w:t xml:space="preserve"> deklaracj</w:t>
      </w:r>
      <w:r w:rsidRPr="00810904">
        <w:rPr>
          <w:rFonts w:eastAsia="Times New Roman"/>
        </w:rPr>
        <w:t>e</w:t>
      </w:r>
      <w:r w:rsidRPr="00810904">
        <w:rPr>
          <w:rFonts w:eastAsia="Times New Roman"/>
          <w:lang w:val="x-none"/>
        </w:rPr>
        <w:t xml:space="preserve"> zgodności </w:t>
      </w:r>
      <w:r w:rsidRPr="00810904">
        <w:rPr>
          <w:rFonts w:eastAsia="Times New Roman"/>
          <w:b/>
          <w:bCs/>
          <w:lang w:val="x-none"/>
        </w:rPr>
        <w:t> </w:t>
      </w:r>
      <w:r w:rsidRPr="00810904">
        <w:rPr>
          <w:rFonts w:eastAsia="Times New Roman"/>
          <w:lang w:val="x-none"/>
        </w:rPr>
        <w:t xml:space="preserve">stwierdzono w odniesieniu do </w:t>
      </w:r>
      <w:r w:rsidRPr="00810904">
        <w:rPr>
          <w:rFonts w:eastAsia="Times New Roman"/>
          <w:b/>
          <w:bCs/>
        </w:rPr>
        <w:t xml:space="preserve">5 </w:t>
      </w:r>
      <w:r w:rsidRPr="00810904">
        <w:rPr>
          <w:rFonts w:eastAsia="Times New Roman"/>
          <w:b/>
          <w:bCs/>
          <w:lang w:val="x-none"/>
        </w:rPr>
        <w:t xml:space="preserve">partii </w:t>
      </w:r>
      <w:r w:rsidRPr="00810904">
        <w:rPr>
          <w:rFonts w:eastAsia="Times New Roman"/>
          <w:lang w:val="x-none"/>
        </w:rPr>
        <w:t>maszyn</w:t>
      </w:r>
      <w:r w:rsidRPr="00810904">
        <w:rPr>
          <w:rFonts w:eastAsia="Times New Roman"/>
        </w:rPr>
        <w:t xml:space="preserve">. </w:t>
      </w:r>
    </w:p>
    <w:p w:rsidR="001E7CD5" w:rsidRPr="00810904" w:rsidRDefault="001E7CD5" w:rsidP="00810904">
      <w:pPr>
        <w:widowControl w:val="0"/>
        <w:tabs>
          <w:tab w:val="left" w:pos="1980"/>
        </w:tabs>
        <w:suppressAutoHyphens/>
        <w:autoSpaceDE w:val="0"/>
        <w:spacing w:after="120"/>
        <w:ind w:firstLine="720"/>
        <w:jc w:val="both"/>
        <w:rPr>
          <w:rFonts w:eastAsia="Times New Roman"/>
        </w:rPr>
      </w:pPr>
      <w:r w:rsidRPr="00810904">
        <w:rPr>
          <w:rFonts w:eastAsia="Times New Roman"/>
        </w:rPr>
        <w:t>W związku ze stwierdzeniem podczas kontroli maszyn,</w:t>
      </w:r>
      <w:r w:rsidRPr="00810904">
        <w:rPr>
          <w:rFonts w:eastAsia="Times New Roman"/>
          <w:b/>
          <w:bCs/>
        </w:rPr>
        <w:t xml:space="preserve"> </w:t>
      </w:r>
      <w:r w:rsidRPr="00810904">
        <w:rPr>
          <w:rFonts w:eastAsia="Times New Roman"/>
        </w:rPr>
        <w:t xml:space="preserve">które nie spełniały zasadniczych  i innych wymagań określonych w rozporządzeniu Ministra Gospodarki z dnia 21 października 2008 r. w sprawie zasadniczych wymagań dla maszyn (Dz. U. Nr 199, poz. 1228 ze zm.) Podlaski Wojewódzki Inspektor IH na podstawie art. 40k ust. 2 </w:t>
      </w:r>
      <w:proofErr w:type="spellStart"/>
      <w:r w:rsidRPr="00810904">
        <w:rPr>
          <w:rFonts w:eastAsia="Times New Roman"/>
        </w:rPr>
        <w:t>uosoz</w:t>
      </w:r>
      <w:proofErr w:type="spellEnd"/>
      <w:r w:rsidRPr="00810904">
        <w:rPr>
          <w:rFonts w:eastAsia="Times New Roman"/>
        </w:rPr>
        <w:t xml:space="preserve"> zwrócił się do 7 wprowadzających wyroby do obrotu z wnioskami o dobrowolne usunięcie niezgodności lub wycofanie wyrobu z obrotu oraz przedstawienie dowodów podjętych działań w określonym terminie. Wszyscy wprowadzając</w:t>
      </w:r>
      <w:r w:rsidR="00810904" w:rsidRPr="00810904">
        <w:rPr>
          <w:rFonts w:eastAsia="Times New Roman"/>
        </w:rPr>
        <w:t>y</w:t>
      </w:r>
      <w:r w:rsidRPr="00810904">
        <w:rPr>
          <w:rFonts w:eastAsia="Times New Roman"/>
        </w:rPr>
        <w:t xml:space="preserve"> maszyny do obrotu usunęli nieprawidłowości. </w:t>
      </w:r>
    </w:p>
    <w:p w:rsidR="001E7CD5" w:rsidRPr="00810904" w:rsidRDefault="001E7CD5" w:rsidP="00810904">
      <w:pPr>
        <w:widowControl w:val="0"/>
        <w:tabs>
          <w:tab w:val="left" w:pos="1980"/>
        </w:tabs>
        <w:suppressAutoHyphens/>
        <w:autoSpaceDE w:val="0"/>
        <w:spacing w:after="120"/>
        <w:jc w:val="both"/>
        <w:rPr>
          <w:rFonts w:eastAsia="Times New Roman"/>
        </w:rPr>
      </w:pPr>
    </w:p>
    <w:p w:rsidR="001E7CD5" w:rsidRPr="00810904" w:rsidRDefault="00810904" w:rsidP="00810904">
      <w:pPr>
        <w:widowControl w:val="0"/>
        <w:tabs>
          <w:tab w:val="left" w:pos="1980"/>
        </w:tabs>
        <w:suppressAutoHyphens/>
        <w:autoSpaceDE w:val="0"/>
        <w:spacing w:after="120"/>
        <w:ind w:firstLine="720"/>
        <w:jc w:val="both"/>
        <w:rPr>
          <w:rFonts w:eastAsia="Times New Roman"/>
        </w:rPr>
      </w:pPr>
      <w:r w:rsidRPr="00810904">
        <w:rPr>
          <w:rFonts w:eastAsia="Times New Roman"/>
        </w:rPr>
        <w:t>R</w:t>
      </w:r>
      <w:r w:rsidR="001E7CD5" w:rsidRPr="00810904">
        <w:rPr>
          <w:rFonts w:eastAsia="Times New Roman"/>
        </w:rPr>
        <w:t>ealizując program kontroli własny, przeprowadz</w:t>
      </w:r>
      <w:r w:rsidRPr="00810904">
        <w:rPr>
          <w:rFonts w:eastAsia="Times New Roman"/>
        </w:rPr>
        <w:t xml:space="preserve">ono </w:t>
      </w:r>
      <w:r w:rsidR="001E7CD5" w:rsidRPr="00810904">
        <w:rPr>
          <w:rFonts w:eastAsia="Times New Roman"/>
          <w:b/>
        </w:rPr>
        <w:t xml:space="preserve">10 kontroli </w:t>
      </w:r>
      <w:r w:rsidR="001E7CD5" w:rsidRPr="00810904">
        <w:rPr>
          <w:rFonts w:eastAsia="Times New Roman"/>
        </w:rPr>
        <w:t>u</w:t>
      </w:r>
      <w:r w:rsidR="001E7CD5" w:rsidRPr="00810904">
        <w:rPr>
          <w:rFonts w:eastAsia="Times New Roman"/>
          <w:b/>
        </w:rPr>
        <w:t xml:space="preserve"> </w:t>
      </w:r>
      <w:r w:rsidR="001E7CD5" w:rsidRPr="00810904">
        <w:rPr>
          <w:rFonts w:eastAsia="Times New Roman"/>
        </w:rPr>
        <w:t xml:space="preserve">przedsiębiorców oferujących do sprzedaży wyroby aerozolowe. </w:t>
      </w:r>
    </w:p>
    <w:p w:rsidR="00C91857" w:rsidRDefault="001E7CD5" w:rsidP="00810904">
      <w:pPr>
        <w:widowControl w:val="0"/>
        <w:tabs>
          <w:tab w:val="left" w:pos="1980"/>
        </w:tabs>
        <w:suppressAutoHyphens/>
        <w:autoSpaceDE w:val="0"/>
        <w:spacing w:after="120"/>
        <w:ind w:firstLine="720"/>
        <w:jc w:val="both"/>
        <w:rPr>
          <w:rFonts w:eastAsia="Times New Roman"/>
        </w:rPr>
      </w:pPr>
      <w:r w:rsidRPr="00810904">
        <w:rPr>
          <w:rFonts w:eastAsia="Times New Roman"/>
        </w:rPr>
        <w:t xml:space="preserve">Sprawdzeniem objęto </w:t>
      </w:r>
      <w:r w:rsidRPr="00810904">
        <w:rPr>
          <w:rFonts w:eastAsia="Times New Roman"/>
          <w:b/>
        </w:rPr>
        <w:t>30 partii wyrobów</w:t>
      </w:r>
      <w:r w:rsidRPr="00810904">
        <w:rPr>
          <w:rFonts w:eastAsia="Times New Roman"/>
        </w:rPr>
        <w:t xml:space="preserve"> </w:t>
      </w:r>
      <w:r w:rsidRPr="00810904">
        <w:rPr>
          <w:rFonts w:eastAsia="Times New Roman"/>
          <w:b/>
        </w:rPr>
        <w:t>aerozolowych</w:t>
      </w:r>
      <w:r w:rsidRPr="00810904">
        <w:rPr>
          <w:rFonts w:eastAsia="Times New Roman"/>
        </w:rPr>
        <w:t xml:space="preserve"> oferowanych do sprzedaży, między innymi: kosmetyki</w:t>
      </w:r>
      <w:r w:rsidR="002957D0">
        <w:rPr>
          <w:rFonts w:eastAsia="Times New Roman"/>
        </w:rPr>
        <w:t xml:space="preserve"> i </w:t>
      </w:r>
      <w:r w:rsidRPr="00810904">
        <w:rPr>
          <w:rFonts w:eastAsia="Times New Roman"/>
        </w:rPr>
        <w:t>odświeżacze powietrza. Nieprawidłowości stwierdzono w odniesieniu do</w:t>
      </w:r>
      <w:r w:rsidRPr="00810904">
        <w:rPr>
          <w:rFonts w:eastAsia="Times New Roman"/>
          <w:b/>
        </w:rPr>
        <w:t xml:space="preserve"> 14 partii</w:t>
      </w:r>
      <w:r w:rsidRPr="00810904">
        <w:rPr>
          <w:rFonts w:eastAsia="Times New Roman"/>
        </w:rPr>
        <w:t xml:space="preserve"> aerozoli i dotyczyły one nie zamieszczenia w oznakowaniu odpowiednich napisów ostrzegawczych, napisów definiujących środki ostrożności, zwrotów wskazujących rodzaj zagrożenia.</w:t>
      </w:r>
    </w:p>
    <w:p w:rsidR="00810904" w:rsidRPr="00810904" w:rsidRDefault="00810904" w:rsidP="00810904">
      <w:pPr>
        <w:widowControl w:val="0"/>
        <w:tabs>
          <w:tab w:val="left" w:pos="1980"/>
        </w:tabs>
        <w:suppressAutoHyphens/>
        <w:autoSpaceDE w:val="0"/>
        <w:spacing w:after="120"/>
        <w:ind w:firstLine="720"/>
        <w:jc w:val="both"/>
        <w:rPr>
          <w:rFonts w:eastAsia="Times New Roman"/>
        </w:rPr>
      </w:pPr>
      <w:r w:rsidRPr="00810904">
        <w:rPr>
          <w:rFonts w:eastAsia="Times New Roman"/>
        </w:rPr>
        <w:lastRenderedPageBreak/>
        <w:t>W trakcie przeprowadzonych kontroli pobrano do badań laboratoryjnych</w:t>
      </w:r>
      <w:r w:rsidRPr="00810904">
        <w:rPr>
          <w:rFonts w:eastAsia="Times New Roman"/>
          <w:b/>
        </w:rPr>
        <w:t xml:space="preserve"> 3 próbki</w:t>
      </w:r>
      <w:r w:rsidRPr="00810904">
        <w:rPr>
          <w:rFonts w:eastAsia="Times New Roman"/>
        </w:rPr>
        <w:t xml:space="preserve"> wyrobów aerozolowych. </w:t>
      </w:r>
      <w:r w:rsidRPr="00810904">
        <w:rPr>
          <w:rFonts w:eastAsia="Times New Roman"/>
          <w:bCs/>
        </w:rPr>
        <w:t xml:space="preserve">Pobrane próbki wysłano do </w:t>
      </w:r>
      <w:r w:rsidRPr="00810904">
        <w:rPr>
          <w:rFonts w:eastAsia="Times New Roman"/>
        </w:rPr>
        <w:t xml:space="preserve">JSH HAMILTON POLAND S.A., ul. </w:t>
      </w:r>
      <w:proofErr w:type="spellStart"/>
      <w:r w:rsidRPr="00810904">
        <w:rPr>
          <w:rFonts w:eastAsia="Times New Roman"/>
        </w:rPr>
        <w:t>Chwaszczyńska</w:t>
      </w:r>
      <w:proofErr w:type="spellEnd"/>
      <w:r w:rsidRPr="00810904">
        <w:rPr>
          <w:rFonts w:eastAsia="Times New Roman"/>
        </w:rPr>
        <w:t xml:space="preserve"> 180, 81-571 Gdynia</w:t>
      </w:r>
      <w:r w:rsidRPr="00810904">
        <w:rPr>
          <w:rFonts w:eastAsia="Times New Roman"/>
          <w:bCs/>
        </w:rPr>
        <w:t xml:space="preserve"> – w celu poddania ich badaniom laboratoryjnym pod kątem zgodności z wymaganiami </w:t>
      </w:r>
      <w:r w:rsidRPr="00810904">
        <w:rPr>
          <w:rFonts w:eastAsia="Times New Roman"/>
        </w:rPr>
        <w:t>§ 15 pkt 2) rozporządzenia Ministra Gospodarki z dnia 5 listopada 2009 roku w sprawie szczegółowych wymagań dla wyrobów aerozolowych (tekst jednolity Dz. U. z 20</w:t>
      </w:r>
      <w:r w:rsidR="00423014">
        <w:rPr>
          <w:rFonts w:eastAsia="Times New Roman"/>
        </w:rPr>
        <w:t>1</w:t>
      </w:r>
      <w:r w:rsidRPr="00810904">
        <w:rPr>
          <w:rFonts w:eastAsia="Times New Roman"/>
        </w:rPr>
        <w:t>5 r., poz. 854) w zakresie szczelności powietrznej i wodnej. Przeprowadzone badania wykazały, że objęte badaniem produkty są zgodne z wymaganiami ww. rozporządzenia.</w:t>
      </w:r>
    </w:p>
    <w:p w:rsidR="00810904" w:rsidRPr="00810904" w:rsidRDefault="00810904" w:rsidP="00810904">
      <w:pPr>
        <w:widowControl w:val="0"/>
        <w:tabs>
          <w:tab w:val="left" w:pos="1980"/>
        </w:tabs>
        <w:suppressAutoHyphens/>
        <w:autoSpaceDE w:val="0"/>
        <w:spacing w:after="120"/>
        <w:ind w:firstLine="720"/>
        <w:jc w:val="both"/>
        <w:rPr>
          <w:rFonts w:eastAsia="Times New Roman"/>
        </w:rPr>
      </w:pPr>
      <w:r w:rsidRPr="00810904">
        <w:rPr>
          <w:rFonts w:eastAsia="Times New Roman"/>
        </w:rPr>
        <w:t xml:space="preserve">Do wprowadzających do obrotu zakwestionowane wyroby skierowano </w:t>
      </w:r>
      <w:r w:rsidRPr="00810904">
        <w:rPr>
          <w:rFonts w:eastAsia="Times New Roman"/>
          <w:b/>
        </w:rPr>
        <w:t>12 pism</w:t>
      </w:r>
      <w:r w:rsidRPr="00810904">
        <w:rPr>
          <w:rFonts w:eastAsia="Times New Roman"/>
        </w:rPr>
        <w:t xml:space="preserve"> informujących o stwierdzonych nieprawidłowościach</w:t>
      </w:r>
      <w:r>
        <w:rPr>
          <w:rFonts w:eastAsia="Times New Roman"/>
        </w:rPr>
        <w:t>,</w:t>
      </w:r>
      <w:r w:rsidRPr="00810904">
        <w:rPr>
          <w:rFonts w:eastAsia="Times New Roman"/>
        </w:rPr>
        <w:t xml:space="preserve"> wskazując na możliwości podjęcia dobrowolnych działań naprawczych w zakresie prawidłowego oznakowania wyrobów.</w:t>
      </w:r>
    </w:p>
    <w:p w:rsidR="00810904" w:rsidRPr="00810904" w:rsidRDefault="00810904" w:rsidP="00810904">
      <w:pPr>
        <w:widowControl w:val="0"/>
        <w:tabs>
          <w:tab w:val="left" w:pos="1980"/>
        </w:tabs>
        <w:suppressAutoHyphens/>
        <w:autoSpaceDE w:val="0"/>
        <w:spacing w:after="120"/>
        <w:ind w:firstLine="720"/>
        <w:jc w:val="both"/>
        <w:rPr>
          <w:rFonts w:eastAsia="Times New Roman"/>
          <w:bCs/>
        </w:rPr>
      </w:pPr>
    </w:p>
    <w:p w:rsidR="0079499C" w:rsidRPr="00810904" w:rsidRDefault="0079499C" w:rsidP="0066594D">
      <w:pPr>
        <w:widowControl w:val="0"/>
        <w:tabs>
          <w:tab w:val="left" w:pos="1980"/>
        </w:tabs>
        <w:suppressAutoHyphens/>
        <w:autoSpaceDE w:val="0"/>
        <w:ind w:firstLine="720"/>
        <w:jc w:val="both"/>
        <w:rPr>
          <w:rFonts w:eastAsia="Times New Roman"/>
        </w:rPr>
      </w:pPr>
    </w:p>
    <w:p w:rsidR="0066594D" w:rsidRPr="00810904" w:rsidRDefault="0066594D" w:rsidP="004670DB">
      <w:pPr>
        <w:widowControl w:val="0"/>
        <w:numPr>
          <w:ilvl w:val="1"/>
          <w:numId w:val="6"/>
        </w:numPr>
        <w:tabs>
          <w:tab w:val="clear" w:pos="1440"/>
          <w:tab w:val="num" w:pos="426"/>
          <w:tab w:val="left" w:pos="1980"/>
        </w:tabs>
        <w:suppressAutoHyphens/>
        <w:autoSpaceDE w:val="0"/>
        <w:ind w:hanging="1440"/>
        <w:jc w:val="both"/>
        <w:rPr>
          <w:rFonts w:eastAsia="Times New Roman"/>
          <w:b/>
        </w:rPr>
      </w:pPr>
      <w:r w:rsidRPr="00810904">
        <w:rPr>
          <w:b/>
        </w:rPr>
        <w:t>Bezpieczeństwo produktów</w:t>
      </w:r>
    </w:p>
    <w:p w:rsidR="0079499C" w:rsidRPr="00810904" w:rsidRDefault="0079499C" w:rsidP="007139EB">
      <w:pPr>
        <w:ind w:firstLine="708"/>
        <w:jc w:val="both"/>
      </w:pPr>
    </w:p>
    <w:p w:rsidR="0079499C" w:rsidRPr="00D803E3" w:rsidRDefault="0079499C" w:rsidP="00D803E3">
      <w:pPr>
        <w:ind w:firstLine="708"/>
        <w:jc w:val="both"/>
      </w:pPr>
      <w:r w:rsidRPr="00810904">
        <w:t xml:space="preserve">Wojewódzki Inspektorat Inspekcji Handlowej w Białymstoku prowadził kontrole spełniania przez produkty ogólnych wymagań bezpieczeństwa, których celem było eliminowanie z obrotu produktów stwarzających zagrożenie dla zdrowia lub życia </w:t>
      </w:r>
      <w:r w:rsidRPr="00D803E3">
        <w:t xml:space="preserve">użytkowników. </w:t>
      </w:r>
    </w:p>
    <w:p w:rsidR="0079499C" w:rsidRPr="00D803E3" w:rsidRDefault="0079499C" w:rsidP="00D803E3">
      <w:pPr>
        <w:jc w:val="both"/>
      </w:pPr>
    </w:p>
    <w:p w:rsidR="00D803E3" w:rsidRPr="00D803E3" w:rsidRDefault="00D803E3" w:rsidP="00D803E3">
      <w:pPr>
        <w:spacing w:after="120"/>
        <w:ind w:firstLine="709"/>
        <w:jc w:val="both"/>
      </w:pPr>
      <w:r w:rsidRPr="00D803E3">
        <w:t xml:space="preserve">W powyższym zakresie przeprowadzono </w:t>
      </w:r>
      <w:r w:rsidRPr="00D803E3">
        <w:rPr>
          <w:b/>
        </w:rPr>
        <w:t>50 kontroli</w:t>
      </w:r>
      <w:r w:rsidRPr="00D803E3">
        <w:t xml:space="preserve"> obejmując badaniem: </w:t>
      </w:r>
    </w:p>
    <w:p w:rsidR="00D803E3" w:rsidRPr="00D803E3" w:rsidRDefault="00D803E3" w:rsidP="00D803E3">
      <w:pPr>
        <w:numPr>
          <w:ilvl w:val="0"/>
          <w:numId w:val="8"/>
        </w:numPr>
        <w:spacing w:after="120"/>
        <w:jc w:val="both"/>
      </w:pPr>
      <w:r w:rsidRPr="00D803E3">
        <w:t>drabiny i stołki,</w:t>
      </w:r>
    </w:p>
    <w:p w:rsidR="00D803E3" w:rsidRPr="00D803E3" w:rsidRDefault="00D803E3" w:rsidP="00D803E3">
      <w:pPr>
        <w:numPr>
          <w:ilvl w:val="0"/>
          <w:numId w:val="8"/>
        </w:numPr>
        <w:spacing w:after="120"/>
        <w:jc w:val="both"/>
      </w:pPr>
      <w:r w:rsidRPr="00D803E3">
        <w:t xml:space="preserve">meble wypoczynkowe i przeznaczone do spania, </w:t>
      </w:r>
    </w:p>
    <w:p w:rsidR="00D803E3" w:rsidRPr="00D803E3" w:rsidRDefault="00D803E3" w:rsidP="00D803E3">
      <w:pPr>
        <w:numPr>
          <w:ilvl w:val="0"/>
          <w:numId w:val="8"/>
        </w:numPr>
        <w:spacing w:after="120"/>
        <w:jc w:val="both"/>
      </w:pPr>
      <w:r w:rsidRPr="00D803E3">
        <w:t>świece dekoracyjne,</w:t>
      </w:r>
    </w:p>
    <w:p w:rsidR="00D803E3" w:rsidRPr="00D803E3" w:rsidRDefault="00D803E3" w:rsidP="00D803E3">
      <w:pPr>
        <w:numPr>
          <w:ilvl w:val="0"/>
          <w:numId w:val="8"/>
        </w:numPr>
        <w:spacing w:after="120"/>
        <w:jc w:val="both"/>
      </w:pPr>
      <w:r w:rsidRPr="00D803E3">
        <w:t>artykuły i dla małych dzieci,</w:t>
      </w:r>
    </w:p>
    <w:p w:rsidR="00D803E3" w:rsidRPr="00D803E3" w:rsidRDefault="00D803E3" w:rsidP="00D803E3">
      <w:pPr>
        <w:numPr>
          <w:ilvl w:val="0"/>
          <w:numId w:val="8"/>
        </w:numPr>
        <w:spacing w:after="120"/>
        <w:jc w:val="both"/>
      </w:pPr>
      <w:r>
        <w:t>tarcze ścierne.</w:t>
      </w:r>
    </w:p>
    <w:p w:rsidR="00D803E3" w:rsidRPr="00D803E3" w:rsidRDefault="00D803E3" w:rsidP="00D803E3">
      <w:pPr>
        <w:spacing w:after="120"/>
        <w:ind w:firstLine="709"/>
        <w:jc w:val="both"/>
      </w:pPr>
      <w:r w:rsidRPr="00D803E3">
        <w:t xml:space="preserve">Zbadano </w:t>
      </w:r>
      <w:r w:rsidRPr="00D803E3">
        <w:rPr>
          <w:b/>
        </w:rPr>
        <w:t xml:space="preserve">197 </w:t>
      </w:r>
      <w:r w:rsidRPr="00D803E3">
        <w:t xml:space="preserve">partii produktów. Zakwestionowano </w:t>
      </w:r>
      <w:r w:rsidRPr="00D803E3">
        <w:rPr>
          <w:b/>
        </w:rPr>
        <w:t>6</w:t>
      </w:r>
      <w:r w:rsidR="00E5214F">
        <w:rPr>
          <w:b/>
        </w:rPr>
        <w:t>2</w:t>
      </w:r>
      <w:r w:rsidRPr="00D803E3">
        <w:rPr>
          <w:b/>
        </w:rPr>
        <w:t xml:space="preserve"> </w:t>
      </w:r>
      <w:r w:rsidRPr="00D803E3">
        <w:t>parti</w:t>
      </w:r>
      <w:r w:rsidR="002957D0">
        <w:t>e</w:t>
      </w:r>
      <w:r w:rsidRPr="00D803E3">
        <w:t xml:space="preserve"> (</w:t>
      </w:r>
      <w:r w:rsidRPr="00D803E3">
        <w:rPr>
          <w:b/>
        </w:rPr>
        <w:t>3</w:t>
      </w:r>
      <w:r w:rsidR="00E5214F">
        <w:rPr>
          <w:b/>
        </w:rPr>
        <w:t>1</w:t>
      </w:r>
      <w:r w:rsidRPr="00D803E3">
        <w:rPr>
          <w:b/>
        </w:rPr>
        <w:t>%</w:t>
      </w:r>
      <w:r w:rsidRPr="00D803E3">
        <w:t>)  z uwagi na:</w:t>
      </w:r>
    </w:p>
    <w:p w:rsidR="00D803E3" w:rsidRPr="00D803E3" w:rsidRDefault="00D803E3" w:rsidP="00D803E3">
      <w:pPr>
        <w:numPr>
          <w:ilvl w:val="0"/>
          <w:numId w:val="11"/>
        </w:numPr>
        <w:spacing w:after="120"/>
        <w:ind w:left="1276" w:hanging="425"/>
        <w:jc w:val="both"/>
      </w:pPr>
      <w:r w:rsidRPr="00D803E3">
        <w:t>cechy i właściwości p</w:t>
      </w:r>
      <w:r w:rsidR="00423014">
        <w:t xml:space="preserve">owodujące, że wyrób nie jest </w:t>
      </w:r>
      <w:r w:rsidRPr="00D803E3">
        <w:t xml:space="preserve">bezpieczny, </w:t>
      </w:r>
    </w:p>
    <w:p w:rsidR="00D803E3" w:rsidRPr="00D803E3" w:rsidRDefault="00D803E3" w:rsidP="00D803E3">
      <w:pPr>
        <w:numPr>
          <w:ilvl w:val="0"/>
          <w:numId w:val="11"/>
        </w:numPr>
        <w:spacing w:after="120"/>
        <w:ind w:left="1276" w:hanging="425"/>
        <w:jc w:val="both"/>
      </w:pPr>
      <w:r w:rsidRPr="00D803E3">
        <w:rPr>
          <w:bCs/>
        </w:rPr>
        <w:t xml:space="preserve">brak w oznaczeniu produktu lub jego instrukcji informacji istotnych z punktu widzenia  bezpieczeństwa, </w:t>
      </w:r>
    </w:p>
    <w:p w:rsidR="00D803E3" w:rsidRPr="00D803E3" w:rsidRDefault="00D803E3" w:rsidP="00D803E3">
      <w:pPr>
        <w:numPr>
          <w:ilvl w:val="0"/>
          <w:numId w:val="11"/>
        </w:numPr>
        <w:spacing w:after="120"/>
        <w:ind w:left="1276" w:hanging="425"/>
        <w:jc w:val="both"/>
      </w:pPr>
      <w:r w:rsidRPr="00D803E3">
        <w:t>brak bądź niepełną instrukcję użytkowania.</w:t>
      </w:r>
    </w:p>
    <w:p w:rsidR="00D803E3" w:rsidRPr="00D803E3" w:rsidRDefault="00D803E3" w:rsidP="00D803E3"/>
    <w:p w:rsidR="00D803E3" w:rsidRPr="00D803E3" w:rsidRDefault="00D803E3" w:rsidP="00D803E3">
      <w:pPr>
        <w:spacing w:after="120"/>
        <w:ind w:firstLine="709"/>
        <w:jc w:val="both"/>
      </w:pPr>
      <w:r w:rsidRPr="00D803E3">
        <w:t xml:space="preserve">Przeprowadzono </w:t>
      </w:r>
      <w:r w:rsidRPr="00D803E3">
        <w:rPr>
          <w:b/>
        </w:rPr>
        <w:t xml:space="preserve">4 kontrole, </w:t>
      </w:r>
      <w:r w:rsidRPr="00D803E3">
        <w:t xml:space="preserve">w toku których sprawdzono </w:t>
      </w:r>
      <w:r w:rsidRPr="00D803E3">
        <w:rPr>
          <w:b/>
        </w:rPr>
        <w:t>15 partii drabin i stołków</w:t>
      </w:r>
      <w:r w:rsidRPr="00D803E3">
        <w:t xml:space="preserve">. </w:t>
      </w:r>
    </w:p>
    <w:p w:rsidR="00D803E3" w:rsidRPr="00D803E3" w:rsidRDefault="00D803E3" w:rsidP="00D803E3">
      <w:pPr>
        <w:spacing w:after="120"/>
        <w:ind w:firstLine="709"/>
        <w:jc w:val="both"/>
      </w:pPr>
      <w:r w:rsidRPr="00D803E3">
        <w:t xml:space="preserve">Nieprawidłowości stwierdzono w </w:t>
      </w:r>
      <w:r w:rsidRPr="00D803E3">
        <w:rPr>
          <w:b/>
        </w:rPr>
        <w:t>2 placówkach</w:t>
      </w:r>
      <w:r w:rsidRPr="00D803E3">
        <w:t xml:space="preserve"> </w:t>
      </w:r>
      <w:r w:rsidRPr="00D803E3">
        <w:rPr>
          <w:b/>
        </w:rPr>
        <w:t>(50%)</w:t>
      </w:r>
      <w:r w:rsidRPr="00D803E3">
        <w:t xml:space="preserve">, w których zakwestionowano łącznie </w:t>
      </w:r>
      <w:r w:rsidRPr="00D803E3">
        <w:rPr>
          <w:b/>
        </w:rPr>
        <w:t>6</w:t>
      </w:r>
      <w:r w:rsidRPr="00D803E3">
        <w:t xml:space="preserve"> </w:t>
      </w:r>
      <w:r w:rsidRPr="00D803E3">
        <w:rPr>
          <w:b/>
        </w:rPr>
        <w:t xml:space="preserve">partii </w:t>
      </w:r>
      <w:r w:rsidRPr="00D803E3">
        <w:t xml:space="preserve">wyrobów </w:t>
      </w:r>
      <w:r w:rsidRPr="00D803E3">
        <w:rPr>
          <w:b/>
        </w:rPr>
        <w:t>(40%)</w:t>
      </w:r>
      <w:r w:rsidRPr="00D803E3">
        <w:t xml:space="preserve"> z uwagi na:</w:t>
      </w:r>
    </w:p>
    <w:p w:rsidR="00D803E3" w:rsidRPr="00D803E3" w:rsidRDefault="00D803E3" w:rsidP="00EE4E21">
      <w:pPr>
        <w:numPr>
          <w:ilvl w:val="0"/>
          <w:numId w:val="41"/>
        </w:numPr>
        <w:spacing w:after="120"/>
        <w:ind w:left="1134" w:hanging="425"/>
        <w:jc w:val="both"/>
      </w:pPr>
      <w:r w:rsidRPr="00D803E3">
        <w:t xml:space="preserve">braku piktogramu w oznakowaniu wyrobu – </w:t>
      </w:r>
      <w:r w:rsidRPr="00D803E3">
        <w:rPr>
          <w:b/>
        </w:rPr>
        <w:t>2 partie</w:t>
      </w:r>
      <w:r w:rsidRPr="00D803E3">
        <w:t>;</w:t>
      </w:r>
    </w:p>
    <w:p w:rsidR="00D803E3" w:rsidRPr="00D803E3" w:rsidRDefault="00D803E3" w:rsidP="00EE4E21">
      <w:pPr>
        <w:numPr>
          <w:ilvl w:val="0"/>
          <w:numId w:val="41"/>
        </w:numPr>
        <w:spacing w:after="120"/>
        <w:ind w:left="1134" w:hanging="425"/>
        <w:jc w:val="both"/>
      </w:pPr>
      <w:r w:rsidRPr="00D803E3">
        <w:t xml:space="preserve">braku instrukcji użytkowania – </w:t>
      </w:r>
      <w:r w:rsidRPr="00D803E3">
        <w:rPr>
          <w:b/>
        </w:rPr>
        <w:t>4 partie</w:t>
      </w:r>
      <w:r w:rsidRPr="00D803E3">
        <w:t>.</w:t>
      </w:r>
    </w:p>
    <w:p w:rsidR="00D803E3" w:rsidRPr="00D803E3" w:rsidRDefault="00D803E3" w:rsidP="00D803E3">
      <w:pPr>
        <w:spacing w:after="120"/>
        <w:ind w:firstLine="709"/>
        <w:jc w:val="both"/>
      </w:pPr>
      <w:r w:rsidRPr="00D803E3">
        <w:t xml:space="preserve">Nieprawidłowości stwierdzone w trakcie kontroli były podstawą do skierowania </w:t>
      </w:r>
      <w:r w:rsidRPr="00D803E3">
        <w:rPr>
          <w:b/>
        </w:rPr>
        <w:t>3 pism</w:t>
      </w:r>
      <w:r w:rsidRPr="00D803E3">
        <w:t xml:space="preserve"> informujących o stwierdzonych nieprawidłowościach oraz wskazujących na zasadność podjęcia działań zmierzających do ich wyeliminowania.</w:t>
      </w:r>
    </w:p>
    <w:p w:rsidR="00D803E3" w:rsidRPr="00D803E3" w:rsidRDefault="00D803E3" w:rsidP="00D803E3">
      <w:pPr>
        <w:spacing w:after="120"/>
        <w:jc w:val="both"/>
      </w:pPr>
    </w:p>
    <w:p w:rsidR="00D803E3" w:rsidRPr="00D803E3" w:rsidRDefault="00D803E3" w:rsidP="00D803E3">
      <w:pPr>
        <w:spacing w:after="120"/>
        <w:ind w:firstLine="709"/>
        <w:jc w:val="both"/>
      </w:pPr>
      <w:r w:rsidRPr="00D803E3">
        <w:t xml:space="preserve">W ramach realizacji własnego programu kontroli mebli (wypoczynkowych i przeznaczonych do spania) pod kątem spełniania ogólnych wymagań bezpieczeństwa, </w:t>
      </w:r>
      <w:r w:rsidRPr="00D803E3">
        <w:lastRenderedPageBreak/>
        <w:t xml:space="preserve">przeprowadzono łącznie </w:t>
      </w:r>
      <w:r w:rsidRPr="00D803E3">
        <w:rPr>
          <w:b/>
        </w:rPr>
        <w:t xml:space="preserve">10 kontroli </w:t>
      </w:r>
      <w:r w:rsidRPr="00D803E3">
        <w:t>w</w:t>
      </w:r>
      <w:r w:rsidRPr="00D803E3">
        <w:rPr>
          <w:b/>
        </w:rPr>
        <w:t xml:space="preserve"> </w:t>
      </w:r>
      <w:r w:rsidRPr="00D803E3">
        <w:t xml:space="preserve">trakcie których sprawdzono </w:t>
      </w:r>
      <w:r w:rsidRPr="00D803E3">
        <w:rPr>
          <w:b/>
        </w:rPr>
        <w:t>45 partii</w:t>
      </w:r>
      <w:r w:rsidRPr="00D803E3">
        <w:t xml:space="preserve"> mebli. Zakwestionowano </w:t>
      </w:r>
      <w:r w:rsidRPr="00D803E3">
        <w:rPr>
          <w:b/>
        </w:rPr>
        <w:t xml:space="preserve">19 partii, </w:t>
      </w:r>
      <w:r w:rsidRPr="00D803E3">
        <w:t xml:space="preserve">co stanowi </w:t>
      </w:r>
      <w:r w:rsidRPr="00D803E3">
        <w:rPr>
          <w:b/>
        </w:rPr>
        <w:t>42%</w:t>
      </w:r>
      <w:r w:rsidRPr="00D803E3">
        <w:t xml:space="preserve"> ogółem zbadanych. Uchybienia stwierdzono w </w:t>
      </w:r>
      <w:r w:rsidRPr="00D803E3">
        <w:rPr>
          <w:b/>
        </w:rPr>
        <w:t>5 placówkach</w:t>
      </w:r>
      <w:r w:rsidRPr="00D803E3">
        <w:t xml:space="preserve">, co stanowi </w:t>
      </w:r>
      <w:r w:rsidRPr="00D803E3">
        <w:rPr>
          <w:b/>
        </w:rPr>
        <w:t>50%</w:t>
      </w:r>
      <w:r w:rsidRPr="00D803E3">
        <w:t xml:space="preserve"> ogółem skontrolowanych. </w:t>
      </w:r>
    </w:p>
    <w:p w:rsidR="00D803E3" w:rsidRPr="00D803E3" w:rsidRDefault="00D803E3" w:rsidP="00D803E3">
      <w:pPr>
        <w:spacing w:after="120"/>
        <w:ind w:firstLine="709"/>
        <w:jc w:val="both"/>
      </w:pPr>
      <w:r w:rsidRPr="00D803E3">
        <w:t>Nieprawidłowości polegały na stwierdzeniu cech konstrukcyjnych, zagrażających bezpieczeństwu konsumentów w odniesieniu do 6 partii mebli oraz niewłaściwym oznakowaniu, braku lub niekompletnych instrukcjach użytkowania – w przypadku 19 partii mebli.</w:t>
      </w:r>
    </w:p>
    <w:p w:rsidR="00D803E3" w:rsidRPr="00E04F0E" w:rsidRDefault="00D803E3" w:rsidP="00D803E3">
      <w:pPr>
        <w:spacing w:after="120"/>
        <w:ind w:firstLine="709"/>
        <w:jc w:val="both"/>
      </w:pPr>
      <w:r w:rsidRPr="00E04F0E">
        <w:t>Nieprawidłowości stwierdzone w trakcie kontroli były podstawą do:</w:t>
      </w:r>
    </w:p>
    <w:p w:rsidR="00D803E3" w:rsidRPr="00E04F0E" w:rsidRDefault="00D803E3" w:rsidP="00EE4E21">
      <w:pPr>
        <w:numPr>
          <w:ilvl w:val="0"/>
          <w:numId w:val="42"/>
        </w:numPr>
        <w:spacing w:after="120"/>
        <w:ind w:left="851" w:hanging="284"/>
        <w:jc w:val="both"/>
      </w:pPr>
      <w:r w:rsidRPr="00E04F0E">
        <w:t>skierowania 4 pism informujących o stwierdzonych nieprawidłowościach oraz wskazujących na zasadność podjęcia działań zmierzających do ich wyeliminowania.</w:t>
      </w:r>
    </w:p>
    <w:p w:rsidR="00D803E3" w:rsidRPr="00E04F0E" w:rsidRDefault="00D803E3" w:rsidP="00EE4E21">
      <w:pPr>
        <w:numPr>
          <w:ilvl w:val="0"/>
          <w:numId w:val="42"/>
        </w:numPr>
        <w:spacing w:after="120"/>
        <w:ind w:left="851" w:hanging="284"/>
        <w:jc w:val="both"/>
      </w:pPr>
      <w:r w:rsidRPr="00E04F0E">
        <w:t>przeprowadzenia 2 kontroli u producentów wyrobów, co do których istniało prawdopodobieństwo, że nie są to produkty bezpieczne. W trakcie kontroli nieprawidłowości nie stwierdzono.</w:t>
      </w:r>
    </w:p>
    <w:p w:rsidR="00D803E3" w:rsidRPr="00E04F0E" w:rsidRDefault="00D803E3" w:rsidP="00D803E3">
      <w:pPr>
        <w:spacing w:after="120"/>
        <w:ind w:firstLine="709"/>
        <w:jc w:val="both"/>
      </w:pPr>
    </w:p>
    <w:p w:rsidR="00D803E3" w:rsidRPr="00E04F0E" w:rsidRDefault="00E04F0E" w:rsidP="00D803E3">
      <w:pPr>
        <w:spacing w:after="120"/>
        <w:ind w:firstLine="709"/>
        <w:jc w:val="both"/>
      </w:pPr>
      <w:r w:rsidRPr="00E04F0E">
        <w:t>W</w:t>
      </w:r>
      <w:r w:rsidR="00D803E3" w:rsidRPr="00E04F0E">
        <w:t xml:space="preserve"> ramach realizacji własnego tematu kontroli bezpieczeństwa </w:t>
      </w:r>
      <w:r w:rsidR="00D803E3" w:rsidRPr="002957D0">
        <w:rPr>
          <w:b/>
        </w:rPr>
        <w:t>tarcz ściernych</w:t>
      </w:r>
      <w:r w:rsidR="00D803E3" w:rsidRPr="00E04F0E">
        <w:t xml:space="preserve"> oraz przestrzegania przepisów o obowiązku informowania o cenac</w:t>
      </w:r>
      <w:r w:rsidRPr="00E04F0E">
        <w:t>h towarów i usług przeprowadzono</w:t>
      </w:r>
      <w:r w:rsidR="00D803E3" w:rsidRPr="00E04F0E">
        <w:t xml:space="preserve"> </w:t>
      </w:r>
      <w:r w:rsidR="00D803E3" w:rsidRPr="00E04F0E">
        <w:rPr>
          <w:b/>
        </w:rPr>
        <w:t>10 kontroli</w:t>
      </w:r>
      <w:r w:rsidR="00D803E3" w:rsidRPr="00E04F0E">
        <w:t xml:space="preserve"> przedsiębiorców prowadzących sprzedaż tego rodzaju narzędzi ręcznych ściernych.</w:t>
      </w:r>
    </w:p>
    <w:p w:rsidR="00D803E3" w:rsidRPr="00E04F0E" w:rsidRDefault="00D803E3" w:rsidP="00D803E3">
      <w:pPr>
        <w:spacing w:after="120"/>
        <w:ind w:firstLine="709"/>
        <w:jc w:val="both"/>
      </w:pPr>
      <w:r w:rsidRPr="00E04F0E">
        <w:t>Celem kontroli była ocena b</w:t>
      </w:r>
      <w:r w:rsidR="00E04F0E" w:rsidRPr="00E04F0E">
        <w:t>ezpieczeństwa narzędzi ręcznych –</w:t>
      </w:r>
      <w:r w:rsidRPr="00E04F0E">
        <w:t xml:space="preserve"> tarcz ściernych. Nieprawidłowości stwierdzono u </w:t>
      </w:r>
      <w:r w:rsidRPr="00E04F0E">
        <w:rPr>
          <w:b/>
        </w:rPr>
        <w:t>9 przedsiębiorców</w:t>
      </w:r>
      <w:r w:rsidRPr="00E04F0E">
        <w:t xml:space="preserve"> co stanowi </w:t>
      </w:r>
      <w:r w:rsidRPr="00E04F0E">
        <w:rPr>
          <w:b/>
        </w:rPr>
        <w:t>90 %</w:t>
      </w:r>
      <w:r w:rsidRPr="00E04F0E">
        <w:t xml:space="preserve"> wszystkich skontrolowanych. </w:t>
      </w:r>
    </w:p>
    <w:p w:rsidR="00D803E3" w:rsidRPr="00E04F0E" w:rsidRDefault="00D803E3" w:rsidP="00D803E3">
      <w:pPr>
        <w:spacing w:after="120"/>
        <w:ind w:firstLine="709"/>
        <w:jc w:val="both"/>
      </w:pPr>
      <w:r w:rsidRPr="00E04F0E">
        <w:t xml:space="preserve">Łącznie kontrolą objęto </w:t>
      </w:r>
      <w:r w:rsidRPr="00E04F0E">
        <w:rPr>
          <w:b/>
        </w:rPr>
        <w:t>53 partie</w:t>
      </w:r>
      <w:r w:rsidRPr="00E04F0E">
        <w:t xml:space="preserve"> tarcz ściernych. Przy </w:t>
      </w:r>
      <w:r w:rsidRPr="00E04F0E">
        <w:rPr>
          <w:b/>
        </w:rPr>
        <w:t>49 partiach</w:t>
      </w:r>
      <w:r w:rsidRPr="00E04F0E">
        <w:t xml:space="preserve"> </w:t>
      </w:r>
      <w:r w:rsidR="00E04F0E" w:rsidRPr="00E04F0E">
        <w:t xml:space="preserve">podane </w:t>
      </w:r>
      <w:r w:rsidRPr="00E04F0E">
        <w:t xml:space="preserve">były aktualne terminy ważności. </w:t>
      </w:r>
      <w:r w:rsidR="00E04F0E" w:rsidRPr="00E04F0E">
        <w:t>W</w:t>
      </w:r>
      <w:r w:rsidRPr="00E04F0E">
        <w:t xml:space="preserve"> toku kontroli w </w:t>
      </w:r>
      <w:r w:rsidRPr="00E04F0E">
        <w:rPr>
          <w:b/>
        </w:rPr>
        <w:t>3 placówkach</w:t>
      </w:r>
      <w:r w:rsidRPr="00E04F0E">
        <w:t xml:space="preserve"> ujawniono </w:t>
      </w:r>
      <w:r w:rsidRPr="00E04F0E">
        <w:rPr>
          <w:b/>
        </w:rPr>
        <w:t>4 partie</w:t>
      </w:r>
      <w:r w:rsidRPr="00E04F0E">
        <w:t xml:space="preserve"> tarcz wyeksponowane do sprzedaży po minionych okresach ważności</w:t>
      </w:r>
      <w:r w:rsidR="00E04F0E" w:rsidRPr="00E04F0E">
        <w:t>,</w:t>
      </w:r>
      <w:r w:rsidRPr="00E04F0E">
        <w:t xml:space="preserve"> jakie przewidział producent. Przeterminowane tarcze przedsiębiorcy wycofali z obrotu w celu ich zniszczenia. Zakwestionowano również </w:t>
      </w:r>
      <w:r w:rsidRPr="00E04F0E">
        <w:rPr>
          <w:b/>
        </w:rPr>
        <w:t>4 partie</w:t>
      </w:r>
      <w:r w:rsidRPr="00E04F0E">
        <w:t xml:space="preserve"> tarcz ze względu na brak instrukcji użytkowania.</w:t>
      </w:r>
    </w:p>
    <w:p w:rsidR="00D803E3" w:rsidRPr="001922B5" w:rsidRDefault="00D803E3" w:rsidP="00E04F0E">
      <w:pPr>
        <w:spacing w:after="120"/>
        <w:jc w:val="both"/>
        <w:rPr>
          <w:b/>
        </w:rPr>
      </w:pPr>
    </w:p>
    <w:p w:rsidR="00D803E3" w:rsidRPr="001922B5" w:rsidRDefault="00D803E3" w:rsidP="00D803E3">
      <w:pPr>
        <w:spacing w:after="120"/>
        <w:ind w:firstLine="709"/>
        <w:jc w:val="both"/>
      </w:pPr>
      <w:r w:rsidRPr="001922B5">
        <w:t>W 2018 roku przeprowadz</w:t>
      </w:r>
      <w:r w:rsidR="001922B5" w:rsidRPr="001922B5">
        <w:t>ono</w:t>
      </w:r>
      <w:r w:rsidRPr="001922B5">
        <w:t xml:space="preserve"> </w:t>
      </w:r>
      <w:r w:rsidRPr="001922B5">
        <w:rPr>
          <w:b/>
        </w:rPr>
        <w:t xml:space="preserve">10 kontroli </w:t>
      </w:r>
      <w:r w:rsidRPr="001922B5">
        <w:t xml:space="preserve">dotyczących </w:t>
      </w:r>
      <w:r w:rsidRPr="00DE5ED1">
        <w:rPr>
          <w:b/>
          <w:bCs/>
        </w:rPr>
        <w:t>bezpieczeństwa  artykułów dla  dzieci</w:t>
      </w:r>
      <w:r w:rsidRPr="001922B5">
        <w:rPr>
          <w:bCs/>
        </w:rPr>
        <w:t xml:space="preserve"> takich jak: </w:t>
      </w:r>
      <w:r w:rsidRPr="001922B5">
        <w:t>wózki dziecięce, barierki bezpieczeństwa, smoczki do uspokajania, wyroby do mocowania smoczka, nosidełka, krzesełka wysokie, siedziska montowane do krzesła i sprzęt do picia</w:t>
      </w:r>
      <w:r w:rsidR="001922B5" w:rsidRPr="001922B5">
        <w:t>.</w:t>
      </w:r>
      <w:r w:rsidRPr="001922B5">
        <w:t>. Oceny bezpieczeństwa artykułów dla dzieci dokonano poprzez przeprowadzenie ich oceny organoleptycznej, sprawdzenie prawidłowości oznakowania oraz informacji zawartych w instrukcji użytkowania dołączonej do wyrobów.</w:t>
      </w:r>
    </w:p>
    <w:p w:rsidR="00D803E3" w:rsidRPr="001922B5" w:rsidRDefault="00D803E3" w:rsidP="001922B5">
      <w:pPr>
        <w:spacing w:after="120"/>
        <w:ind w:firstLine="709"/>
        <w:jc w:val="both"/>
        <w:rPr>
          <w:bCs/>
        </w:rPr>
      </w:pPr>
      <w:r w:rsidRPr="001922B5">
        <w:rPr>
          <w:bCs/>
        </w:rPr>
        <w:t xml:space="preserve">Nieprawidłowości stwierdzono w </w:t>
      </w:r>
      <w:r w:rsidRPr="001922B5">
        <w:rPr>
          <w:b/>
          <w:bCs/>
        </w:rPr>
        <w:t>5 placówkach</w:t>
      </w:r>
      <w:r w:rsidRPr="001922B5">
        <w:rPr>
          <w:bCs/>
        </w:rPr>
        <w:t>.</w:t>
      </w:r>
    </w:p>
    <w:p w:rsidR="00D803E3" w:rsidRPr="00EE19A7" w:rsidRDefault="001922B5" w:rsidP="00EE19A7">
      <w:pPr>
        <w:spacing w:after="120"/>
        <w:ind w:firstLine="709"/>
        <w:jc w:val="both"/>
        <w:rPr>
          <w:b/>
        </w:rPr>
      </w:pPr>
      <w:r w:rsidRPr="001922B5">
        <w:t>S</w:t>
      </w:r>
      <w:r w:rsidR="00D803E3" w:rsidRPr="001922B5">
        <w:t xml:space="preserve">kontrolowano </w:t>
      </w:r>
      <w:r w:rsidR="00D803E3" w:rsidRPr="001922B5">
        <w:rPr>
          <w:b/>
        </w:rPr>
        <w:t>31 partii</w:t>
      </w:r>
      <w:r w:rsidR="00D803E3" w:rsidRPr="001922B5">
        <w:t xml:space="preserve"> </w:t>
      </w:r>
      <w:r w:rsidR="00D803E3" w:rsidRPr="001922B5">
        <w:rPr>
          <w:b/>
        </w:rPr>
        <w:t>produktów</w:t>
      </w:r>
      <w:r w:rsidR="00D803E3" w:rsidRPr="001922B5">
        <w:t xml:space="preserve">, zakwestionowano </w:t>
      </w:r>
      <w:r w:rsidR="00D803E3" w:rsidRPr="001922B5">
        <w:rPr>
          <w:b/>
        </w:rPr>
        <w:t>9 partii wyrobów</w:t>
      </w:r>
      <w:r w:rsidR="00D803E3" w:rsidRPr="001922B5">
        <w:t xml:space="preserve"> (</w:t>
      </w:r>
      <w:r w:rsidR="00D803E3" w:rsidRPr="001922B5">
        <w:rPr>
          <w:bCs/>
        </w:rPr>
        <w:t>co stanowi 29% łącznie objętych kontrolą).</w:t>
      </w:r>
      <w:r>
        <w:rPr>
          <w:b/>
        </w:rPr>
        <w:t xml:space="preserve"> </w:t>
      </w:r>
      <w:r w:rsidRPr="001922B5">
        <w:t>S</w:t>
      </w:r>
      <w:r w:rsidR="00D803E3" w:rsidRPr="001922B5">
        <w:t>twierdzono następujące nieprawidłowości:</w:t>
      </w:r>
      <w:r w:rsidR="00D803E3" w:rsidRPr="001922B5">
        <w:rPr>
          <w:b/>
        </w:rPr>
        <w:t xml:space="preserve"> </w:t>
      </w:r>
    </w:p>
    <w:p w:rsidR="00D803E3" w:rsidRPr="001922B5" w:rsidRDefault="00D803E3" w:rsidP="00EE4E21">
      <w:pPr>
        <w:numPr>
          <w:ilvl w:val="0"/>
          <w:numId w:val="43"/>
        </w:numPr>
        <w:tabs>
          <w:tab w:val="left" w:pos="993"/>
        </w:tabs>
        <w:spacing w:after="120"/>
        <w:ind w:left="709" w:firstLine="0"/>
        <w:jc w:val="both"/>
        <w:rPr>
          <w:bCs/>
          <w:i/>
        </w:rPr>
      </w:pPr>
      <w:r w:rsidRPr="001922B5">
        <w:t xml:space="preserve">nieprawidłowe oznakowanie wyrobów – </w:t>
      </w:r>
      <w:r w:rsidRPr="001922B5">
        <w:rPr>
          <w:b/>
        </w:rPr>
        <w:t>9 partii</w:t>
      </w:r>
      <w:r w:rsidRPr="001922B5">
        <w:t xml:space="preserve"> (4 wózki dziecięce, 4 krzesełka do karmienia, 1 butelka ze smoczkiem):</w:t>
      </w:r>
    </w:p>
    <w:p w:rsidR="00D803E3" w:rsidRPr="001922B5" w:rsidRDefault="001922B5" w:rsidP="00EE4E21">
      <w:pPr>
        <w:numPr>
          <w:ilvl w:val="0"/>
          <w:numId w:val="44"/>
        </w:numPr>
        <w:spacing w:after="120"/>
        <w:ind w:left="993" w:hanging="142"/>
        <w:jc w:val="both"/>
      </w:pPr>
      <w:r w:rsidRPr="001922B5">
        <w:t xml:space="preserve"> </w:t>
      </w:r>
      <w:r w:rsidR="00D803E3" w:rsidRPr="001922B5">
        <w:t xml:space="preserve">w 4 przypadkach </w:t>
      </w:r>
      <w:r w:rsidRPr="001922B5">
        <w:t xml:space="preserve">– </w:t>
      </w:r>
      <w:r w:rsidR="00D803E3" w:rsidRPr="001922B5">
        <w:t>brak oznakowania bezpośrednio na wyrobie oraz brak ostrzeżeń i informacji w instrukcji użytkowania;</w:t>
      </w:r>
    </w:p>
    <w:p w:rsidR="00D803E3" w:rsidRPr="001922B5" w:rsidRDefault="001922B5" w:rsidP="00EE4E21">
      <w:pPr>
        <w:numPr>
          <w:ilvl w:val="0"/>
          <w:numId w:val="44"/>
        </w:numPr>
        <w:spacing w:after="120"/>
        <w:ind w:left="993" w:hanging="142"/>
        <w:jc w:val="both"/>
      </w:pPr>
      <w:r w:rsidRPr="001922B5">
        <w:t xml:space="preserve"> </w:t>
      </w:r>
      <w:r w:rsidR="00D803E3" w:rsidRPr="001922B5">
        <w:t xml:space="preserve">w 5 przypadkach </w:t>
      </w:r>
      <w:r w:rsidRPr="001922B5">
        <w:t>–</w:t>
      </w:r>
      <w:r w:rsidR="00D803E3" w:rsidRPr="001922B5">
        <w:t xml:space="preserve"> brak ostrzeżeń i informacji w instrukcji użytkowania</w:t>
      </w:r>
      <w:r>
        <w:t>;</w:t>
      </w:r>
    </w:p>
    <w:p w:rsidR="00D803E3" w:rsidRPr="001922B5" w:rsidRDefault="00D803E3" w:rsidP="00EE4E21">
      <w:pPr>
        <w:numPr>
          <w:ilvl w:val="0"/>
          <w:numId w:val="43"/>
        </w:numPr>
        <w:tabs>
          <w:tab w:val="left" w:pos="1418"/>
          <w:tab w:val="left" w:pos="1701"/>
        </w:tabs>
        <w:spacing w:after="120"/>
        <w:ind w:left="993" w:hanging="284"/>
        <w:jc w:val="both"/>
        <w:rPr>
          <w:bCs/>
          <w:i/>
        </w:rPr>
      </w:pPr>
      <w:r w:rsidRPr="001922B5">
        <w:t>1 wyrób (wózek dziecięcy) zakwestionowano w związku z negatywnymi wynikami badań laboratoryjnych;</w:t>
      </w:r>
    </w:p>
    <w:p w:rsidR="00D803E3" w:rsidRPr="001922B5" w:rsidRDefault="00D803E3" w:rsidP="00EE4E21">
      <w:pPr>
        <w:numPr>
          <w:ilvl w:val="0"/>
          <w:numId w:val="43"/>
        </w:numPr>
        <w:tabs>
          <w:tab w:val="left" w:pos="1418"/>
          <w:tab w:val="left" w:pos="1701"/>
        </w:tabs>
        <w:spacing w:after="120"/>
        <w:ind w:left="993" w:hanging="284"/>
        <w:jc w:val="both"/>
      </w:pPr>
      <w:r w:rsidRPr="001922B5">
        <w:lastRenderedPageBreak/>
        <w:t>brak widocznych w punkcie sprzedaży informacji dla konsumentów, zawierających wskazanie pojemników, dla których przeznaczone są akcesoria do picia znajdujące się w wyposażeniu 2 kubków treningowych.</w:t>
      </w:r>
    </w:p>
    <w:p w:rsidR="00D803E3" w:rsidRPr="001922B5" w:rsidRDefault="00D803E3" w:rsidP="001922B5">
      <w:pPr>
        <w:spacing w:after="120"/>
        <w:ind w:firstLine="709"/>
        <w:jc w:val="both"/>
        <w:rPr>
          <w:bCs/>
        </w:rPr>
      </w:pPr>
      <w:r w:rsidRPr="001922B5">
        <w:rPr>
          <w:bCs/>
        </w:rPr>
        <w:t>Do badań w Laboratori</w:t>
      </w:r>
      <w:r w:rsidR="001922B5" w:rsidRPr="001922B5">
        <w:rPr>
          <w:bCs/>
        </w:rPr>
        <w:t>um UOKiK w Lublinie (w zakresie</w:t>
      </w:r>
      <w:r w:rsidRPr="001922B5">
        <w:rPr>
          <w:bCs/>
        </w:rPr>
        <w:t xml:space="preserve"> stateczności, integralności konstrukcji, zagrożeń związanych z zadławieniem się i połknięciem, mechanizmów blokujących, otworów i szczelin, systemów z</w:t>
      </w:r>
      <w:r w:rsidR="001922B5" w:rsidRPr="001922B5">
        <w:rPr>
          <w:bCs/>
        </w:rPr>
        <w:t xml:space="preserve">apięć oraz przydatności wózka) przekazano </w:t>
      </w:r>
      <w:r w:rsidRPr="001922B5">
        <w:rPr>
          <w:bCs/>
        </w:rPr>
        <w:t>1 sztukę produktu – wózek dziecięcy.</w:t>
      </w:r>
    </w:p>
    <w:p w:rsidR="00D803E3" w:rsidRPr="001922B5" w:rsidRDefault="00D803E3" w:rsidP="00DE5ED1">
      <w:pPr>
        <w:ind w:firstLine="709"/>
        <w:jc w:val="both"/>
        <w:rPr>
          <w:bCs/>
        </w:rPr>
      </w:pPr>
      <w:r w:rsidRPr="001922B5">
        <w:rPr>
          <w:bCs/>
        </w:rPr>
        <w:t>W wyniku badań laboratoryjnych przedmiotowy wózek zakwestionowano z uwagi na:</w:t>
      </w:r>
    </w:p>
    <w:p w:rsidR="00D803E3" w:rsidRPr="001922B5" w:rsidRDefault="00D803E3" w:rsidP="00EE4E21">
      <w:pPr>
        <w:numPr>
          <w:ilvl w:val="0"/>
          <w:numId w:val="46"/>
        </w:numPr>
        <w:spacing w:after="120"/>
        <w:ind w:left="993" w:hanging="284"/>
        <w:jc w:val="both"/>
        <w:rPr>
          <w:bCs/>
        </w:rPr>
      </w:pPr>
      <w:r w:rsidRPr="001922B5">
        <w:rPr>
          <w:bCs/>
        </w:rPr>
        <w:t xml:space="preserve">niewystarczające zabezpieczenie przed przypadkowym zwolnieniem mechanizmów blokujących (pkt 8.3.3.1.1.3b ww. normy), </w:t>
      </w:r>
    </w:p>
    <w:p w:rsidR="00D803E3" w:rsidRPr="001922B5" w:rsidRDefault="00D803E3" w:rsidP="00EE4E21">
      <w:pPr>
        <w:numPr>
          <w:ilvl w:val="0"/>
          <w:numId w:val="45"/>
        </w:numPr>
        <w:spacing w:after="120"/>
        <w:ind w:left="993" w:hanging="284"/>
        <w:jc w:val="both"/>
        <w:rPr>
          <w:bCs/>
        </w:rPr>
      </w:pPr>
      <w:r w:rsidRPr="001922B5">
        <w:rPr>
          <w:bCs/>
        </w:rPr>
        <w:t>niewystarczającą wytrzymałość koła (pkt 8.10.5 ww. normy).</w:t>
      </w:r>
    </w:p>
    <w:p w:rsidR="00D803E3" w:rsidRPr="001922B5" w:rsidRDefault="00D803E3" w:rsidP="001922B5">
      <w:pPr>
        <w:spacing w:after="120"/>
        <w:ind w:left="993" w:hanging="284"/>
        <w:jc w:val="both"/>
        <w:rPr>
          <w:bCs/>
        </w:rPr>
      </w:pPr>
      <w:r w:rsidRPr="001922B5">
        <w:rPr>
          <w:bCs/>
        </w:rPr>
        <w:t>W trakcie badań laboratoryjnych:</w:t>
      </w:r>
    </w:p>
    <w:p w:rsidR="00D803E3" w:rsidRPr="001922B5" w:rsidRDefault="00D803E3" w:rsidP="00EE4E21">
      <w:pPr>
        <w:numPr>
          <w:ilvl w:val="0"/>
          <w:numId w:val="45"/>
        </w:numPr>
        <w:spacing w:after="120"/>
        <w:ind w:left="993" w:hanging="284"/>
        <w:jc w:val="both"/>
        <w:rPr>
          <w:bCs/>
        </w:rPr>
      </w:pPr>
      <w:r w:rsidRPr="001922B5">
        <w:rPr>
          <w:bCs/>
        </w:rPr>
        <w:t>jedno urządzenie operacyjne (z tyłu oparcia) nie powróciło do położenia początkowego, a urządzenia blokujące nie załączyły się ponownie,</w:t>
      </w:r>
    </w:p>
    <w:p w:rsidR="00D803E3" w:rsidRPr="001922B5" w:rsidRDefault="00D803E3" w:rsidP="00EE4E21">
      <w:pPr>
        <w:numPr>
          <w:ilvl w:val="0"/>
          <w:numId w:val="45"/>
        </w:numPr>
        <w:spacing w:after="120"/>
        <w:ind w:left="993" w:hanging="284"/>
        <w:jc w:val="both"/>
        <w:rPr>
          <w:bCs/>
        </w:rPr>
      </w:pPr>
      <w:r w:rsidRPr="001922B5">
        <w:rPr>
          <w:bCs/>
        </w:rPr>
        <w:t xml:space="preserve">przednie prawe koło odłączyło się od wózka. </w:t>
      </w:r>
    </w:p>
    <w:p w:rsidR="00D803E3" w:rsidRPr="001922B5" w:rsidRDefault="00D803E3" w:rsidP="001922B5">
      <w:pPr>
        <w:spacing w:after="120"/>
        <w:ind w:firstLine="709"/>
        <w:jc w:val="both"/>
      </w:pPr>
      <w:r w:rsidRPr="001922B5">
        <w:t>Nieprawidłowości stwierdzone w trakcie kontroli były podstawą do</w:t>
      </w:r>
      <w:r w:rsidR="001922B5" w:rsidRPr="001922B5">
        <w:t xml:space="preserve"> </w:t>
      </w:r>
      <w:r w:rsidRPr="001922B5">
        <w:t>skierowania 8 pism informujących o stwierdzonych nieprawidłowościach, wskazujących na zasadność podjęcia działań zmierzających do dostosowania ozna</w:t>
      </w:r>
      <w:r w:rsidR="001922B5" w:rsidRPr="001922B5">
        <w:t xml:space="preserve">kowania wyrobów do wymagań norm oraz </w:t>
      </w:r>
      <w:r w:rsidRPr="001922B5">
        <w:t>przekazania 1 akt kontroli do UOKiK w Warszawie, w trybie art. 18 ust. 5 ustawy z dnia 12 grudnia  2003 r. o ogólnym bezpieczeństwie produktów (t. j. Dz. U. z 2016 r., poz. 2047).</w:t>
      </w:r>
    </w:p>
    <w:p w:rsidR="00D803E3" w:rsidRPr="001922B5" w:rsidRDefault="00D803E3" w:rsidP="00D803E3">
      <w:pPr>
        <w:spacing w:after="120"/>
        <w:ind w:firstLine="709"/>
        <w:jc w:val="both"/>
      </w:pPr>
    </w:p>
    <w:p w:rsidR="00D803E3" w:rsidRPr="001922B5" w:rsidRDefault="00D803E3" w:rsidP="00D803E3">
      <w:pPr>
        <w:spacing w:after="120"/>
        <w:ind w:firstLine="709"/>
        <w:jc w:val="both"/>
        <w:rPr>
          <w:bCs/>
        </w:rPr>
      </w:pPr>
      <w:r w:rsidRPr="001922B5">
        <w:rPr>
          <w:bCs/>
        </w:rPr>
        <w:t>W ra</w:t>
      </w:r>
      <w:r w:rsidR="00DE5ED1">
        <w:rPr>
          <w:bCs/>
        </w:rPr>
        <w:t>mach realizacji tematu własnego</w:t>
      </w:r>
      <w:r w:rsidRPr="001922B5">
        <w:rPr>
          <w:bCs/>
        </w:rPr>
        <w:t xml:space="preserve"> przeprowadz</w:t>
      </w:r>
      <w:r w:rsidR="001922B5" w:rsidRPr="001922B5">
        <w:rPr>
          <w:bCs/>
        </w:rPr>
        <w:t>ono</w:t>
      </w:r>
      <w:r w:rsidRPr="001922B5">
        <w:rPr>
          <w:bCs/>
        </w:rPr>
        <w:t xml:space="preserve"> </w:t>
      </w:r>
      <w:r w:rsidRPr="001922B5">
        <w:rPr>
          <w:b/>
          <w:bCs/>
        </w:rPr>
        <w:t>12 kontroli</w:t>
      </w:r>
      <w:r w:rsidRPr="001922B5">
        <w:rPr>
          <w:bCs/>
        </w:rPr>
        <w:t xml:space="preserve">, których celem </w:t>
      </w:r>
      <w:r w:rsidR="001922B5">
        <w:rPr>
          <w:bCs/>
        </w:rPr>
        <w:t xml:space="preserve">była </w:t>
      </w:r>
      <w:r w:rsidR="001922B5" w:rsidRPr="00DE5ED1">
        <w:rPr>
          <w:b/>
          <w:bCs/>
        </w:rPr>
        <w:t>ocena bezpieczeństwa świec</w:t>
      </w:r>
      <w:r w:rsidRPr="00DE5ED1">
        <w:rPr>
          <w:b/>
          <w:bCs/>
        </w:rPr>
        <w:t xml:space="preserve"> przeznaczonych do użytku w pomieszczeniach zamkniętych.</w:t>
      </w:r>
      <w:r w:rsidRPr="001922B5">
        <w:rPr>
          <w:bCs/>
        </w:rPr>
        <w:t xml:space="preserve"> Podczas przeprowadzonych kontroli sprawdzono także legalność prowadzonej działalności gospodarczej, przestrzeganie obowiązków w zakresie informowania o cenach towarów oraz przestrzeganie obowiązków wynikających z przepisów ustawy z dnia 7 października 1999 roku o języku polskim (tekst jednolity Dz.U. z 2011 r., Nr 43, poz. 224 z późn.zm.).</w:t>
      </w:r>
    </w:p>
    <w:p w:rsidR="00D803E3" w:rsidRPr="001922B5" w:rsidRDefault="00D803E3" w:rsidP="00D803E3">
      <w:pPr>
        <w:spacing w:after="120"/>
        <w:ind w:firstLine="709"/>
        <w:jc w:val="both"/>
        <w:rPr>
          <w:bCs/>
        </w:rPr>
      </w:pPr>
      <w:r w:rsidRPr="001922B5">
        <w:t>Podczas przeprowad</w:t>
      </w:r>
      <w:r w:rsidR="001922B5" w:rsidRPr="001922B5">
        <w:t>zonych kontroli badaniem objęto</w:t>
      </w:r>
      <w:r w:rsidRPr="001922B5">
        <w:t xml:space="preserve"> przeznaczone do </w:t>
      </w:r>
      <w:r w:rsidRPr="001922B5">
        <w:rPr>
          <w:bCs/>
        </w:rPr>
        <w:t>użytku w pomieszczeniach zamkniętych</w:t>
      </w:r>
      <w:r w:rsidRPr="001922B5">
        <w:t xml:space="preserve"> świece </w:t>
      </w:r>
      <w:r w:rsidRPr="001922B5">
        <w:rPr>
          <w:bCs/>
        </w:rPr>
        <w:t>o kształcie walców, kul, choinki, kwiatków, ptaka, aniołka, jajka, królika</w:t>
      </w:r>
      <w:r w:rsidR="001922B5" w:rsidRPr="001922B5">
        <w:rPr>
          <w:bCs/>
        </w:rPr>
        <w:t>,</w:t>
      </w:r>
      <w:r w:rsidRPr="001922B5">
        <w:rPr>
          <w:bCs/>
        </w:rPr>
        <w:t xml:space="preserve"> a także świece stożkowe.</w:t>
      </w:r>
    </w:p>
    <w:p w:rsidR="00D803E3" w:rsidRPr="001922B5" w:rsidRDefault="00D803E3" w:rsidP="00D803E3">
      <w:pPr>
        <w:spacing w:after="120"/>
        <w:ind w:firstLine="709"/>
        <w:jc w:val="both"/>
        <w:rPr>
          <w:bCs/>
        </w:rPr>
      </w:pPr>
      <w:r w:rsidRPr="001922B5">
        <w:rPr>
          <w:bCs/>
        </w:rPr>
        <w:t>Przedmiotem kontroli była ocena bezpieczeństwa świec – w zakresie udostępnienia konsumentom stosownych  informacji (w tym ostrzeżeń), cech możliwych do ustalenia za pomocą badań organoleptycznych oraz – w odniesieniu do 2 partii – sprawdzenia ich cech w trakcie palenia (w oparciu o wyniki badań laboratoryjnych).</w:t>
      </w:r>
    </w:p>
    <w:p w:rsidR="00D803E3" w:rsidRPr="001922B5" w:rsidRDefault="00D803E3" w:rsidP="00D803E3">
      <w:pPr>
        <w:spacing w:after="120"/>
        <w:ind w:firstLine="709"/>
        <w:jc w:val="both"/>
      </w:pPr>
      <w:r w:rsidRPr="001922B5">
        <w:t xml:space="preserve">Kontrolą objęto </w:t>
      </w:r>
      <w:r w:rsidRPr="001922B5">
        <w:rPr>
          <w:b/>
        </w:rPr>
        <w:t>10 przedsiębiorców</w:t>
      </w:r>
      <w:r w:rsidRPr="001922B5">
        <w:t xml:space="preserve">. Nieprawidłowości stwierdzono w </w:t>
      </w:r>
      <w:r w:rsidRPr="001922B5">
        <w:rPr>
          <w:bCs/>
        </w:rPr>
        <w:t xml:space="preserve">odniesieniu do </w:t>
      </w:r>
      <w:r w:rsidRPr="001922B5">
        <w:rPr>
          <w:b/>
          <w:bCs/>
        </w:rPr>
        <w:t>7 przedsiębiorców</w:t>
      </w:r>
      <w:r w:rsidRPr="001922B5">
        <w:rPr>
          <w:bCs/>
        </w:rPr>
        <w:t>, co stanowi 70% ogółem skontrolowanych przedsiębiorców.</w:t>
      </w:r>
    </w:p>
    <w:p w:rsidR="001922B5" w:rsidRPr="001922B5" w:rsidRDefault="00D803E3" w:rsidP="00D803E3">
      <w:pPr>
        <w:spacing w:after="120"/>
        <w:ind w:firstLine="709"/>
        <w:jc w:val="both"/>
        <w:rPr>
          <w:bCs/>
        </w:rPr>
      </w:pPr>
      <w:r w:rsidRPr="001922B5">
        <w:t xml:space="preserve">Sprawdzeniem objęto łącznie </w:t>
      </w:r>
      <w:r w:rsidRPr="001922B5">
        <w:rPr>
          <w:b/>
        </w:rPr>
        <w:t>50 wyrobów</w:t>
      </w:r>
      <w:r w:rsidRPr="001922B5">
        <w:t xml:space="preserve">, w tym </w:t>
      </w:r>
      <w:r w:rsidRPr="001922B5">
        <w:rPr>
          <w:bCs/>
        </w:rPr>
        <w:t>25 świec produkcji krajowej, 20 świec importowanych i</w:t>
      </w:r>
      <w:r w:rsidRPr="001922B5">
        <w:t xml:space="preserve"> </w:t>
      </w:r>
      <w:r w:rsidRPr="001922B5">
        <w:rPr>
          <w:bCs/>
        </w:rPr>
        <w:t xml:space="preserve">5 świec pochodzących z innych krajów UE, tj. z Niemiec. </w:t>
      </w:r>
    </w:p>
    <w:p w:rsidR="00D803E3" w:rsidRPr="001922B5" w:rsidRDefault="00D803E3" w:rsidP="001922B5">
      <w:pPr>
        <w:spacing w:after="120"/>
        <w:ind w:firstLine="709"/>
        <w:jc w:val="both"/>
        <w:rPr>
          <w:bCs/>
        </w:rPr>
      </w:pPr>
      <w:r w:rsidRPr="001922B5">
        <w:rPr>
          <w:bCs/>
        </w:rPr>
        <w:t xml:space="preserve">Zakwestionowano </w:t>
      </w:r>
      <w:r w:rsidRPr="001922B5">
        <w:rPr>
          <w:b/>
          <w:bCs/>
        </w:rPr>
        <w:t>18 produktów</w:t>
      </w:r>
      <w:r w:rsidRPr="001922B5">
        <w:rPr>
          <w:bCs/>
        </w:rPr>
        <w:t xml:space="preserve">, co stanowi </w:t>
      </w:r>
      <w:r w:rsidRPr="001922B5">
        <w:rPr>
          <w:b/>
          <w:bCs/>
        </w:rPr>
        <w:t>36%</w:t>
      </w:r>
      <w:r w:rsidRPr="001922B5">
        <w:rPr>
          <w:bCs/>
        </w:rPr>
        <w:t xml:space="preserve"> ogółem zbadanych. Produkty zakwestionowano z uwagi na:</w:t>
      </w:r>
    </w:p>
    <w:p w:rsidR="00D803E3" w:rsidRPr="001922B5" w:rsidRDefault="00D803E3" w:rsidP="00EE4E21">
      <w:pPr>
        <w:numPr>
          <w:ilvl w:val="0"/>
          <w:numId w:val="47"/>
        </w:numPr>
        <w:tabs>
          <w:tab w:val="left" w:pos="851"/>
        </w:tabs>
        <w:spacing w:after="120"/>
        <w:ind w:left="851" w:hanging="425"/>
        <w:jc w:val="both"/>
        <w:rPr>
          <w:bCs/>
        </w:rPr>
      </w:pPr>
      <w:r w:rsidRPr="001922B5">
        <w:rPr>
          <w:bCs/>
        </w:rPr>
        <w:t>nieprawidłową konstrukcję (2 wyroby),</w:t>
      </w:r>
    </w:p>
    <w:p w:rsidR="00D803E3" w:rsidRPr="001922B5" w:rsidRDefault="00D803E3" w:rsidP="00EE4E21">
      <w:pPr>
        <w:numPr>
          <w:ilvl w:val="0"/>
          <w:numId w:val="47"/>
        </w:numPr>
        <w:tabs>
          <w:tab w:val="left" w:pos="851"/>
        </w:tabs>
        <w:spacing w:after="120"/>
        <w:ind w:left="851" w:hanging="425"/>
        <w:jc w:val="both"/>
        <w:rPr>
          <w:bCs/>
        </w:rPr>
      </w:pPr>
      <w:r w:rsidRPr="001922B5">
        <w:rPr>
          <w:bCs/>
        </w:rPr>
        <w:lastRenderedPageBreak/>
        <w:t>nieprawidłowe oznakowanie (17 wyrobów), polegające m. in. na: braku informacji z zakresu bezpieczeństwa, braku ogólnego znaku ostrzegawczego lub słowa „OSTRZEŻENIE”, umieszczeniu informacji dotyczących bezpieczeństwa produktów, które były niewidoczne i nieczytelne dla konsumentów.</w:t>
      </w:r>
    </w:p>
    <w:p w:rsidR="00D803E3" w:rsidRPr="001922B5" w:rsidRDefault="00D803E3" w:rsidP="001922B5">
      <w:pPr>
        <w:spacing w:after="120"/>
        <w:ind w:firstLine="709"/>
        <w:jc w:val="both"/>
      </w:pPr>
      <w:r w:rsidRPr="001922B5">
        <w:t xml:space="preserve">W wyniku przeprowadzonych badań zakwestionowano dwie zbadane próbki, co stanowi </w:t>
      </w:r>
      <w:r w:rsidRPr="001922B5">
        <w:rPr>
          <w:b/>
        </w:rPr>
        <w:t>67%</w:t>
      </w:r>
      <w:r w:rsidRPr="001922B5">
        <w:t xml:space="preserve"> </w:t>
      </w:r>
      <w:r w:rsidR="00DE5ED1">
        <w:t>wszystkich</w:t>
      </w:r>
      <w:r w:rsidRPr="001922B5">
        <w:t xml:space="preserve"> zbadanych. Świece wykazywały </w:t>
      </w:r>
      <w:r w:rsidRPr="001922B5">
        <w:rPr>
          <w:bCs/>
        </w:rPr>
        <w:t>cechy produktu niestabilnego, zaobserwowan</w:t>
      </w:r>
      <w:r w:rsidR="00DE5ED1">
        <w:rPr>
          <w:bCs/>
        </w:rPr>
        <w:t>o</w:t>
      </w:r>
      <w:r w:rsidRPr="001922B5">
        <w:rPr>
          <w:bCs/>
        </w:rPr>
        <w:t xml:space="preserve"> wycieki wosku oraz pęknięcia</w:t>
      </w:r>
      <w:r w:rsidR="001922B5" w:rsidRPr="001922B5">
        <w:t>.</w:t>
      </w:r>
    </w:p>
    <w:p w:rsidR="00D803E3" w:rsidRPr="001922B5" w:rsidRDefault="00D803E3" w:rsidP="00D803E3">
      <w:pPr>
        <w:spacing w:after="120"/>
        <w:ind w:firstLine="709"/>
        <w:jc w:val="both"/>
        <w:rPr>
          <w:bCs/>
        </w:rPr>
      </w:pPr>
      <w:r w:rsidRPr="001922B5">
        <w:rPr>
          <w:bCs/>
        </w:rPr>
        <w:t>Stwierdzone podczas kontroli nieprawidłowości były podstawą do:</w:t>
      </w:r>
    </w:p>
    <w:p w:rsidR="00D803E3" w:rsidRPr="001922B5" w:rsidRDefault="00D803E3" w:rsidP="00EE19A7">
      <w:pPr>
        <w:numPr>
          <w:ilvl w:val="0"/>
          <w:numId w:val="32"/>
        </w:numPr>
        <w:spacing w:after="120"/>
        <w:ind w:left="851" w:hanging="425"/>
        <w:jc w:val="both"/>
        <w:rPr>
          <w:bCs/>
        </w:rPr>
      </w:pPr>
      <w:r w:rsidRPr="001922B5">
        <w:rPr>
          <w:bCs/>
        </w:rPr>
        <w:t>skierowania do 7 przedsiębiorców pism informujących o stwierdzonych nieprawidłowościach w odniesieniu do 16 świec,</w:t>
      </w:r>
    </w:p>
    <w:p w:rsidR="00D803E3" w:rsidRPr="001922B5" w:rsidRDefault="001922B5" w:rsidP="00EE19A7">
      <w:pPr>
        <w:numPr>
          <w:ilvl w:val="0"/>
          <w:numId w:val="32"/>
        </w:numPr>
        <w:spacing w:after="120"/>
        <w:ind w:left="851" w:hanging="425"/>
        <w:jc w:val="both"/>
        <w:rPr>
          <w:bCs/>
        </w:rPr>
      </w:pPr>
      <w:r w:rsidRPr="001922B5">
        <w:rPr>
          <w:bCs/>
        </w:rPr>
        <w:t>skierowania do 1 przedsiębiorcy</w:t>
      </w:r>
      <w:r w:rsidR="00D803E3" w:rsidRPr="001922B5">
        <w:rPr>
          <w:bCs/>
        </w:rPr>
        <w:t xml:space="preserve"> odpowiedzialnego za wprowadzenie do obrotu 2 wyrobów, wystąpienia w sprawie usunięcia nieprawidłowości związanych z naruszeniem ustawy o języku polskim,</w:t>
      </w:r>
    </w:p>
    <w:p w:rsidR="00D803E3" w:rsidRPr="001922B5" w:rsidRDefault="00D803E3" w:rsidP="00EE19A7">
      <w:pPr>
        <w:numPr>
          <w:ilvl w:val="0"/>
          <w:numId w:val="32"/>
        </w:numPr>
        <w:spacing w:after="120"/>
        <w:ind w:left="851" w:hanging="425"/>
        <w:jc w:val="both"/>
        <w:rPr>
          <w:bCs/>
        </w:rPr>
      </w:pPr>
      <w:r w:rsidRPr="001922B5">
        <w:rPr>
          <w:bCs/>
        </w:rPr>
        <w:t>przekazania do Prezesa UOKiK, w trybie art. 18 ust. 5 ustawy z dnia 12 grudnia  2003 r. o ogólnym bezpieczeństwie produktów (t. j. Dz. U. z 2016 r., poz. 2047), akt kontroli  dotyczących 2 produktów, które nie spełniają wymagań określonych w art. 4 ww. ustawy i istnieje znaczne prawdopodobieństwo, że nie są one produktami bezpiecznymi.</w:t>
      </w:r>
    </w:p>
    <w:p w:rsidR="0066594D" w:rsidRPr="00BF28FA" w:rsidRDefault="0066594D" w:rsidP="001922B5">
      <w:pPr>
        <w:rPr>
          <w:bCs/>
        </w:rPr>
      </w:pPr>
    </w:p>
    <w:p w:rsidR="001922B5" w:rsidRPr="00BF28FA" w:rsidRDefault="001922B5" w:rsidP="001922B5">
      <w:pPr>
        <w:rPr>
          <w:rFonts w:eastAsia="Times New Roman"/>
          <w:b/>
          <w:sz w:val="22"/>
          <w:szCs w:val="22"/>
        </w:rPr>
      </w:pPr>
    </w:p>
    <w:p w:rsidR="0066594D" w:rsidRPr="00BF28FA" w:rsidRDefault="009D4707" w:rsidP="004670DB">
      <w:pPr>
        <w:widowControl w:val="0"/>
        <w:numPr>
          <w:ilvl w:val="1"/>
          <w:numId w:val="6"/>
        </w:numPr>
        <w:tabs>
          <w:tab w:val="clear" w:pos="1440"/>
          <w:tab w:val="num" w:pos="426"/>
          <w:tab w:val="left" w:pos="1980"/>
        </w:tabs>
        <w:suppressAutoHyphens/>
        <w:autoSpaceDE w:val="0"/>
        <w:ind w:hanging="1440"/>
        <w:jc w:val="both"/>
        <w:rPr>
          <w:rFonts w:eastAsia="Times New Roman"/>
          <w:b/>
        </w:rPr>
      </w:pPr>
      <w:r w:rsidRPr="00BF28FA">
        <w:rPr>
          <w:rFonts w:eastAsia="Times New Roman"/>
          <w:b/>
        </w:rPr>
        <w:t>Jakość</w:t>
      </w:r>
      <w:r w:rsidR="0066594D" w:rsidRPr="00BF28FA">
        <w:rPr>
          <w:rFonts w:eastAsia="Times New Roman"/>
          <w:b/>
        </w:rPr>
        <w:t xml:space="preserve"> paliw</w:t>
      </w:r>
    </w:p>
    <w:p w:rsidR="00F621C4" w:rsidRPr="00BF28FA" w:rsidRDefault="00F621C4" w:rsidP="007139EB">
      <w:pPr>
        <w:widowControl w:val="0"/>
        <w:suppressAutoHyphens/>
        <w:ind w:firstLine="720"/>
        <w:jc w:val="both"/>
        <w:rPr>
          <w:rFonts w:eastAsia="HG Mincho Light J"/>
        </w:rPr>
      </w:pPr>
    </w:p>
    <w:p w:rsidR="001922B5" w:rsidRPr="00BF28FA" w:rsidRDefault="00F621C4" w:rsidP="00BF28FA">
      <w:pPr>
        <w:spacing w:after="120"/>
        <w:ind w:firstLine="720"/>
        <w:jc w:val="both"/>
        <w:rPr>
          <w:rFonts w:eastAsia="HG Mincho Light J"/>
        </w:rPr>
      </w:pPr>
      <w:r w:rsidRPr="00BF28FA">
        <w:rPr>
          <w:rFonts w:eastAsia="HG Mincho Light J"/>
        </w:rPr>
        <w:t>W</w:t>
      </w:r>
      <w:r w:rsidR="001922B5" w:rsidRPr="00BF28FA">
        <w:rPr>
          <w:rFonts w:eastAsia="HG Mincho Light J"/>
          <w:sz w:val="22"/>
          <w:szCs w:val="22"/>
        </w:rPr>
        <w:t xml:space="preserve"> </w:t>
      </w:r>
      <w:r w:rsidR="001922B5" w:rsidRPr="00BF28FA">
        <w:rPr>
          <w:rFonts w:eastAsia="HG Mincho Light J"/>
        </w:rPr>
        <w:t xml:space="preserve">oparciu o uprawnienia wynikające </w:t>
      </w:r>
      <w:r w:rsidR="00BF28FA" w:rsidRPr="00BF28FA">
        <w:rPr>
          <w:rFonts w:eastAsia="HG Mincho Light J"/>
        </w:rPr>
        <w:t>z</w:t>
      </w:r>
      <w:r w:rsidR="001922B5" w:rsidRPr="00BF28FA">
        <w:rPr>
          <w:rFonts w:eastAsia="HG Mincho Light J"/>
        </w:rPr>
        <w:t xml:space="preserve"> ustawy z dnia 25 sierpnia 2006 roku o systemie monitorowania i kontrolowania jakości paliw przeprowadzono </w:t>
      </w:r>
      <w:r w:rsidR="001922B5" w:rsidRPr="00BF28FA">
        <w:rPr>
          <w:rFonts w:eastAsia="HG Mincho Light J"/>
          <w:b/>
        </w:rPr>
        <w:t>82 kontrole dotycząc</w:t>
      </w:r>
      <w:r w:rsidR="00BF28FA" w:rsidRPr="00BF28FA">
        <w:rPr>
          <w:rFonts w:eastAsia="HG Mincho Light J"/>
          <w:b/>
        </w:rPr>
        <w:t>e</w:t>
      </w:r>
      <w:r w:rsidR="001922B5" w:rsidRPr="00BF28FA">
        <w:rPr>
          <w:rFonts w:eastAsia="HG Mincho Light J"/>
          <w:b/>
        </w:rPr>
        <w:t xml:space="preserve"> jakości paliw </w:t>
      </w:r>
      <w:r w:rsidR="001922B5" w:rsidRPr="00BF28FA">
        <w:rPr>
          <w:rFonts w:eastAsia="HG Mincho Light J"/>
        </w:rPr>
        <w:t>w 68 podmiotach, z czego :</w:t>
      </w:r>
    </w:p>
    <w:p w:rsidR="001922B5" w:rsidRPr="00BF28FA" w:rsidRDefault="001922B5" w:rsidP="00532FC4">
      <w:pPr>
        <w:numPr>
          <w:ilvl w:val="0"/>
          <w:numId w:val="16"/>
        </w:numPr>
        <w:spacing w:after="120"/>
        <w:jc w:val="both"/>
        <w:rPr>
          <w:rFonts w:eastAsia="HG Mincho Light J"/>
        </w:rPr>
      </w:pPr>
      <w:r w:rsidRPr="00BF28FA">
        <w:rPr>
          <w:rFonts w:eastAsia="HG Mincho Light J"/>
          <w:b/>
        </w:rPr>
        <w:t xml:space="preserve">74 kontrole </w:t>
      </w:r>
      <w:r w:rsidRPr="00BF28FA">
        <w:rPr>
          <w:rFonts w:eastAsia="HG Mincho Light J"/>
        </w:rPr>
        <w:t>w 65 ogólnodostępnych stacjach paliw,</w:t>
      </w:r>
    </w:p>
    <w:p w:rsidR="001922B5" w:rsidRPr="00BF28FA" w:rsidRDefault="001922B5" w:rsidP="00532FC4">
      <w:pPr>
        <w:numPr>
          <w:ilvl w:val="0"/>
          <w:numId w:val="16"/>
        </w:numPr>
        <w:spacing w:after="120"/>
        <w:jc w:val="both"/>
        <w:rPr>
          <w:rFonts w:eastAsia="HG Mincho Light J"/>
        </w:rPr>
      </w:pPr>
      <w:r w:rsidRPr="00BF28FA">
        <w:rPr>
          <w:rFonts w:eastAsia="HG Mincho Light J"/>
          <w:b/>
        </w:rPr>
        <w:t>4 kontrole</w:t>
      </w:r>
      <w:r w:rsidRPr="00BF28FA">
        <w:rPr>
          <w:rFonts w:eastAsia="HG Mincho Light J"/>
        </w:rPr>
        <w:t xml:space="preserve">  w hurtowniach paliw należących do 3 przedsiębiorców,</w:t>
      </w:r>
    </w:p>
    <w:p w:rsidR="001922B5" w:rsidRPr="00BF28FA" w:rsidRDefault="001922B5" w:rsidP="00532FC4">
      <w:pPr>
        <w:numPr>
          <w:ilvl w:val="0"/>
          <w:numId w:val="16"/>
        </w:numPr>
        <w:spacing w:after="240"/>
        <w:ind w:left="1434" w:hanging="357"/>
        <w:jc w:val="both"/>
        <w:rPr>
          <w:rFonts w:eastAsia="HG Mincho Light J"/>
        </w:rPr>
      </w:pPr>
      <w:r w:rsidRPr="00BF28FA">
        <w:rPr>
          <w:rFonts w:eastAsia="HG Mincho Light J"/>
          <w:b/>
        </w:rPr>
        <w:t xml:space="preserve">4 kontrole </w:t>
      </w:r>
      <w:r w:rsidRPr="00BF28FA">
        <w:rPr>
          <w:rFonts w:eastAsia="HG Mincho Light J"/>
        </w:rPr>
        <w:t>przeprowadzon</w:t>
      </w:r>
      <w:r w:rsidR="00BF28FA">
        <w:rPr>
          <w:rFonts w:eastAsia="HG Mincho Light J"/>
        </w:rPr>
        <w:t>e</w:t>
      </w:r>
      <w:r w:rsidRPr="00BF28FA">
        <w:rPr>
          <w:rFonts w:eastAsia="HG Mincho Light J"/>
        </w:rPr>
        <w:t xml:space="preserve"> w wyniku wcześniejszych kontroli, w trakcie których ust</w:t>
      </w:r>
      <w:r w:rsidR="00BF28FA">
        <w:rPr>
          <w:rFonts w:eastAsia="HG Mincho Light J"/>
        </w:rPr>
        <w:t>alono niewłaściwą jakość paliwa,</w:t>
      </w:r>
      <w:r w:rsidRPr="00BF28FA">
        <w:rPr>
          <w:rFonts w:eastAsia="HG Mincho Light J"/>
        </w:rPr>
        <w:t xml:space="preserve"> z czego w 3 kontrolach nie pobierano próbek paliw</w:t>
      </w:r>
      <w:r w:rsidR="00BF28FA">
        <w:rPr>
          <w:rFonts w:eastAsia="HG Mincho Light J"/>
        </w:rPr>
        <w:t>.</w:t>
      </w:r>
    </w:p>
    <w:p w:rsidR="001922B5" w:rsidRPr="00BF28FA" w:rsidRDefault="001922B5" w:rsidP="00BF28FA">
      <w:pPr>
        <w:spacing w:after="120"/>
        <w:ind w:firstLine="720"/>
        <w:jc w:val="both"/>
        <w:rPr>
          <w:rFonts w:eastAsia="HG Mincho Light J"/>
        </w:rPr>
      </w:pPr>
      <w:r w:rsidRPr="00BF28FA">
        <w:rPr>
          <w:rFonts w:eastAsia="HG Mincho Light J"/>
        </w:rPr>
        <w:t xml:space="preserve">W toku wszystkich kontroli zbadano </w:t>
      </w:r>
      <w:r w:rsidRPr="00BF28FA">
        <w:rPr>
          <w:rFonts w:eastAsia="HG Mincho Light J"/>
          <w:b/>
        </w:rPr>
        <w:t>81 próbek paliw</w:t>
      </w:r>
      <w:r w:rsidRPr="00BF28FA">
        <w:rPr>
          <w:rFonts w:eastAsia="HG Mincho Light J"/>
        </w:rPr>
        <w:t xml:space="preserve"> (45 próbek w systemie europejskim, 36 próbek – pozostałe kontrole), w tym:</w:t>
      </w:r>
    </w:p>
    <w:p w:rsidR="001922B5" w:rsidRPr="00BF28FA" w:rsidRDefault="001922B5" w:rsidP="00532FC4">
      <w:pPr>
        <w:numPr>
          <w:ilvl w:val="0"/>
          <w:numId w:val="17"/>
        </w:numPr>
        <w:spacing w:after="120"/>
        <w:jc w:val="both"/>
        <w:rPr>
          <w:rFonts w:eastAsia="HG Mincho Light J"/>
        </w:rPr>
      </w:pPr>
      <w:r w:rsidRPr="00BF28FA">
        <w:rPr>
          <w:rFonts w:eastAsia="HG Mincho Light J"/>
        </w:rPr>
        <w:t xml:space="preserve">benzyna bezołowiowa Pb 95     </w:t>
      </w:r>
      <w:r w:rsidRPr="00BF28FA">
        <w:rPr>
          <w:rFonts w:eastAsia="HG Mincho Light J"/>
        </w:rPr>
        <w:tab/>
        <w:t xml:space="preserve">  –  26 próbek,    </w:t>
      </w:r>
    </w:p>
    <w:p w:rsidR="001922B5" w:rsidRPr="00BF28FA" w:rsidRDefault="001922B5" w:rsidP="00532FC4">
      <w:pPr>
        <w:numPr>
          <w:ilvl w:val="0"/>
          <w:numId w:val="17"/>
        </w:numPr>
        <w:spacing w:after="120"/>
        <w:jc w:val="both"/>
        <w:rPr>
          <w:rFonts w:eastAsia="HG Mincho Light J"/>
        </w:rPr>
      </w:pPr>
      <w:r w:rsidRPr="00BF28FA">
        <w:rPr>
          <w:rFonts w:eastAsia="HG Mincho Light J"/>
        </w:rPr>
        <w:t xml:space="preserve">benzyna bezołowiowa Pb 98    </w:t>
      </w:r>
      <w:r w:rsidRPr="00BF28FA">
        <w:rPr>
          <w:rFonts w:eastAsia="HG Mincho Light J"/>
        </w:rPr>
        <w:tab/>
        <w:t xml:space="preserve">  –  5 próbek,</w:t>
      </w:r>
    </w:p>
    <w:p w:rsidR="001922B5" w:rsidRPr="00BF28FA" w:rsidRDefault="001922B5" w:rsidP="00532FC4">
      <w:pPr>
        <w:numPr>
          <w:ilvl w:val="0"/>
          <w:numId w:val="17"/>
        </w:numPr>
        <w:spacing w:after="120"/>
        <w:jc w:val="both"/>
        <w:rPr>
          <w:rFonts w:eastAsia="HG Mincho Light J"/>
        </w:rPr>
      </w:pPr>
      <w:r w:rsidRPr="00BF28FA">
        <w:rPr>
          <w:rFonts w:eastAsia="HG Mincho Light J"/>
        </w:rPr>
        <w:t xml:space="preserve">olej napędowy ON                      </w:t>
      </w:r>
      <w:r w:rsidRPr="00BF28FA">
        <w:rPr>
          <w:rFonts w:eastAsia="HG Mincho Light J"/>
        </w:rPr>
        <w:tab/>
        <w:t xml:space="preserve">  –  33 próbki,</w:t>
      </w:r>
    </w:p>
    <w:p w:rsidR="001922B5" w:rsidRPr="00DE5ED1" w:rsidRDefault="001922B5" w:rsidP="00DE5ED1">
      <w:pPr>
        <w:numPr>
          <w:ilvl w:val="0"/>
          <w:numId w:val="17"/>
        </w:numPr>
        <w:spacing w:after="120"/>
        <w:jc w:val="both"/>
        <w:rPr>
          <w:rFonts w:eastAsia="HG Mincho Light J"/>
        </w:rPr>
      </w:pPr>
      <w:r w:rsidRPr="00BF28FA">
        <w:rPr>
          <w:rFonts w:eastAsia="HG Mincho Light J"/>
        </w:rPr>
        <w:t>LPG                                                     –  17  próbek.</w:t>
      </w:r>
    </w:p>
    <w:p w:rsidR="001922B5" w:rsidRPr="00BF28FA" w:rsidRDefault="001922B5" w:rsidP="00BF28FA">
      <w:pPr>
        <w:spacing w:after="120"/>
        <w:ind w:firstLine="720"/>
        <w:jc w:val="both"/>
        <w:rPr>
          <w:rFonts w:eastAsia="HG Mincho Light J"/>
        </w:rPr>
      </w:pPr>
      <w:r w:rsidRPr="00BF28FA">
        <w:rPr>
          <w:rFonts w:eastAsia="HG Mincho Light J"/>
        </w:rPr>
        <w:t xml:space="preserve"> Kwestionowano jakość</w:t>
      </w:r>
      <w:r w:rsidRPr="00BF28FA">
        <w:rPr>
          <w:rFonts w:eastAsia="HG Mincho Light J"/>
          <w:b/>
        </w:rPr>
        <w:t xml:space="preserve"> 3</w:t>
      </w:r>
      <w:r w:rsidRPr="00BF28FA">
        <w:rPr>
          <w:rFonts w:eastAsia="HG Mincho Light J"/>
        </w:rPr>
        <w:t xml:space="preserve"> </w:t>
      </w:r>
      <w:r w:rsidRPr="00BF28FA">
        <w:rPr>
          <w:rFonts w:eastAsia="HG Mincho Light J"/>
          <w:b/>
        </w:rPr>
        <w:t xml:space="preserve">partii </w:t>
      </w:r>
      <w:r w:rsidRPr="00BF28FA">
        <w:rPr>
          <w:rFonts w:eastAsia="HG Mincho Light J"/>
        </w:rPr>
        <w:t xml:space="preserve"> paliw, w tym:</w:t>
      </w:r>
    </w:p>
    <w:p w:rsidR="001922B5" w:rsidRPr="00BF28FA" w:rsidRDefault="001922B5" w:rsidP="00532FC4">
      <w:pPr>
        <w:numPr>
          <w:ilvl w:val="0"/>
          <w:numId w:val="34"/>
        </w:numPr>
        <w:spacing w:after="120"/>
        <w:jc w:val="both"/>
        <w:rPr>
          <w:rFonts w:eastAsia="HG Mincho Light J"/>
        </w:rPr>
      </w:pPr>
      <w:r w:rsidRPr="00BF28FA">
        <w:rPr>
          <w:rFonts w:eastAsia="HG Mincho Light J"/>
        </w:rPr>
        <w:t>1 partię oleju napędowego ON z uwagi na zaniżoną stabilność oksydacyjną</w:t>
      </w:r>
      <w:r w:rsidRPr="00BF28FA">
        <w:rPr>
          <w:rFonts w:eastAsia="HG Mincho Light J"/>
          <w:bCs/>
        </w:rPr>
        <w:t>,</w:t>
      </w:r>
    </w:p>
    <w:p w:rsidR="001922B5" w:rsidRPr="00BF28FA" w:rsidRDefault="001922B5" w:rsidP="00532FC4">
      <w:pPr>
        <w:numPr>
          <w:ilvl w:val="0"/>
          <w:numId w:val="33"/>
        </w:numPr>
        <w:spacing w:after="240"/>
        <w:jc w:val="both"/>
        <w:rPr>
          <w:rFonts w:eastAsia="HG Mincho Light J"/>
        </w:rPr>
      </w:pPr>
      <w:r w:rsidRPr="00BF28FA">
        <w:rPr>
          <w:rFonts w:eastAsia="HG Mincho Light J"/>
        </w:rPr>
        <w:t>2 partie gazu LPG z uwagi na przekroczony parametr: badanie działania korodującego na płytce miedzianej.</w:t>
      </w:r>
    </w:p>
    <w:p w:rsidR="001922B5" w:rsidRPr="00BF28FA" w:rsidRDefault="001922B5" w:rsidP="00BF28FA">
      <w:pPr>
        <w:spacing w:after="240"/>
        <w:ind w:firstLine="720"/>
        <w:jc w:val="both"/>
        <w:rPr>
          <w:rFonts w:eastAsia="HG Mincho Light J"/>
        </w:rPr>
      </w:pPr>
      <w:r w:rsidRPr="00BF28FA">
        <w:rPr>
          <w:rFonts w:eastAsia="HG Mincho Light J"/>
        </w:rPr>
        <w:t>W objętym sprawozdaniem okresie nie kwestionowano jakości benzyny bezołowiowej Pb 95 i Pb 98.</w:t>
      </w:r>
      <w:r w:rsidRPr="00BF28FA">
        <w:rPr>
          <w:rFonts w:eastAsia="HG Mincho Light J"/>
          <w:b/>
        </w:rPr>
        <w:t xml:space="preserve">                                                 </w:t>
      </w:r>
    </w:p>
    <w:p w:rsidR="001922B5" w:rsidRPr="00BF28FA" w:rsidRDefault="001922B5" w:rsidP="00BF28FA">
      <w:pPr>
        <w:spacing w:after="240"/>
        <w:ind w:firstLine="720"/>
        <w:jc w:val="both"/>
        <w:rPr>
          <w:rFonts w:eastAsia="HG Mincho Light J"/>
        </w:rPr>
      </w:pPr>
      <w:r w:rsidRPr="00BF28FA">
        <w:rPr>
          <w:rFonts w:eastAsia="HG Mincho Light J"/>
        </w:rPr>
        <w:lastRenderedPageBreak/>
        <w:t xml:space="preserve">W związku ze stwierdzeniem w obrocie stacji paliw niewłaściwej jakości, do prokuratur skierowano </w:t>
      </w:r>
      <w:r w:rsidRPr="00BF28FA">
        <w:rPr>
          <w:rFonts w:eastAsia="HG Mincho Light J"/>
          <w:b/>
        </w:rPr>
        <w:t>3 zawiadomienia</w:t>
      </w:r>
      <w:r w:rsidRPr="00BF28FA">
        <w:rPr>
          <w:rFonts w:eastAsia="HG Mincho Light J"/>
        </w:rPr>
        <w:t xml:space="preserve"> o uzasadnionym podejrzeniu popełnienia przestępstwa. </w:t>
      </w:r>
    </w:p>
    <w:p w:rsidR="001C7E51" w:rsidRPr="001B52A6" w:rsidRDefault="001C7E51" w:rsidP="00BF28FA">
      <w:pPr>
        <w:jc w:val="both"/>
        <w:rPr>
          <w:rFonts w:eastAsia="Times New Roman"/>
          <w:lang w:eastAsia="x-none"/>
        </w:rPr>
      </w:pPr>
    </w:p>
    <w:p w:rsidR="0071054C" w:rsidRPr="001B52A6" w:rsidRDefault="0071054C" w:rsidP="0066594D">
      <w:pPr>
        <w:widowControl w:val="0"/>
        <w:tabs>
          <w:tab w:val="left" w:pos="1980"/>
        </w:tabs>
        <w:suppressAutoHyphens/>
        <w:autoSpaceDE w:val="0"/>
        <w:jc w:val="both"/>
        <w:rPr>
          <w:rFonts w:eastAsia="Times New Roman"/>
        </w:rPr>
      </w:pPr>
    </w:p>
    <w:p w:rsidR="0066594D" w:rsidRPr="001B52A6" w:rsidRDefault="0066594D" w:rsidP="004670DB">
      <w:pPr>
        <w:widowControl w:val="0"/>
        <w:numPr>
          <w:ilvl w:val="1"/>
          <w:numId w:val="6"/>
        </w:numPr>
        <w:tabs>
          <w:tab w:val="clear" w:pos="1440"/>
          <w:tab w:val="num" w:pos="426"/>
        </w:tabs>
        <w:autoSpaceDE w:val="0"/>
        <w:autoSpaceDN w:val="0"/>
        <w:adjustRightInd w:val="0"/>
        <w:ind w:hanging="1440"/>
        <w:jc w:val="both"/>
        <w:rPr>
          <w:rFonts w:eastAsia="Times New Roman"/>
          <w:b/>
        </w:rPr>
      </w:pPr>
      <w:r w:rsidRPr="001B52A6">
        <w:rPr>
          <w:rFonts w:eastAsia="Times New Roman"/>
          <w:b/>
        </w:rPr>
        <w:t>Artykuły nieżywnościowe i usługi bytowe</w:t>
      </w:r>
    </w:p>
    <w:p w:rsidR="0066594D" w:rsidRPr="001B52A6" w:rsidRDefault="0066594D" w:rsidP="0066594D">
      <w:pPr>
        <w:widowControl w:val="0"/>
        <w:autoSpaceDE w:val="0"/>
        <w:ind w:firstLine="720"/>
        <w:jc w:val="both"/>
        <w:rPr>
          <w:rFonts w:eastAsia="Times New Roman"/>
        </w:rPr>
      </w:pPr>
    </w:p>
    <w:p w:rsidR="001B52A6" w:rsidRPr="001B52A6" w:rsidRDefault="001B52A6" w:rsidP="001B52A6">
      <w:pPr>
        <w:widowControl w:val="0"/>
        <w:autoSpaceDE w:val="0"/>
        <w:spacing w:after="120"/>
        <w:ind w:firstLine="720"/>
        <w:jc w:val="both"/>
        <w:rPr>
          <w:rFonts w:eastAsia="Times New Roman"/>
        </w:rPr>
      </w:pPr>
      <w:r w:rsidRPr="001B52A6">
        <w:rPr>
          <w:rFonts w:eastAsia="Times New Roman"/>
        </w:rPr>
        <w:t xml:space="preserve">Inspektorat przeprowadził w ww. obszarze </w:t>
      </w:r>
      <w:r w:rsidRPr="001B52A6">
        <w:rPr>
          <w:rFonts w:eastAsia="Times New Roman"/>
          <w:b/>
        </w:rPr>
        <w:t xml:space="preserve">150 kontroli </w:t>
      </w:r>
      <w:r w:rsidRPr="001B52A6">
        <w:rPr>
          <w:rFonts w:eastAsia="Times New Roman"/>
        </w:rPr>
        <w:t xml:space="preserve">przedsiębiorców oferujących do sprzedaży produkty nie podlegające przepisom dotyczących oceny zgodności lub ogólnego bezpieczeństwa produktów. Sprawdzeniem objęto </w:t>
      </w:r>
      <w:r w:rsidRPr="001B52A6">
        <w:rPr>
          <w:rFonts w:eastAsia="Times New Roman"/>
          <w:b/>
        </w:rPr>
        <w:t>1074 partii</w:t>
      </w:r>
      <w:r w:rsidRPr="001B52A6">
        <w:rPr>
          <w:rFonts w:eastAsia="Times New Roman"/>
        </w:rPr>
        <w:t xml:space="preserve"> produktów, kwestionując </w:t>
      </w:r>
      <w:r w:rsidRPr="001B52A6">
        <w:rPr>
          <w:rFonts w:eastAsia="Times New Roman"/>
          <w:b/>
        </w:rPr>
        <w:t>25</w:t>
      </w:r>
      <w:r w:rsidR="00423014">
        <w:rPr>
          <w:rFonts w:eastAsia="Times New Roman"/>
          <w:b/>
        </w:rPr>
        <w:t>3</w:t>
      </w:r>
      <w:r w:rsidRPr="001B52A6">
        <w:rPr>
          <w:rFonts w:eastAsia="Times New Roman"/>
          <w:b/>
        </w:rPr>
        <w:t xml:space="preserve"> parti</w:t>
      </w:r>
      <w:r w:rsidR="00423014">
        <w:rPr>
          <w:rFonts w:eastAsia="Times New Roman"/>
          <w:b/>
        </w:rPr>
        <w:t>e</w:t>
      </w:r>
      <w:r w:rsidRPr="001B52A6">
        <w:rPr>
          <w:rFonts w:eastAsia="Times New Roman"/>
        </w:rPr>
        <w:t xml:space="preserve">. Przeprowadzono </w:t>
      </w:r>
      <w:r w:rsidRPr="001B52A6">
        <w:rPr>
          <w:rFonts w:eastAsia="Times New Roman"/>
          <w:b/>
        </w:rPr>
        <w:t>39 kontroli</w:t>
      </w:r>
      <w:r w:rsidRPr="001B52A6">
        <w:rPr>
          <w:rFonts w:eastAsia="Times New Roman"/>
        </w:rPr>
        <w:t xml:space="preserve"> przedsiębiorców świadczących różnego rodzaju usługi, a także </w:t>
      </w:r>
      <w:r w:rsidRPr="001B52A6">
        <w:rPr>
          <w:rFonts w:eastAsia="Times New Roman"/>
          <w:b/>
        </w:rPr>
        <w:t>59</w:t>
      </w:r>
      <w:r w:rsidRPr="001B52A6">
        <w:rPr>
          <w:rFonts w:eastAsia="Times New Roman"/>
        </w:rPr>
        <w:t xml:space="preserve"> kontroli w zakresie sprawdzenia uwidocznienia cen towarów i usług w placówkach detalicznych. Przeprowadzono również </w:t>
      </w:r>
      <w:r w:rsidRPr="001B52A6">
        <w:rPr>
          <w:rFonts w:eastAsia="Times New Roman"/>
          <w:b/>
        </w:rPr>
        <w:t xml:space="preserve">10 kontroli </w:t>
      </w:r>
      <w:r w:rsidRPr="001B52A6">
        <w:rPr>
          <w:rFonts w:eastAsia="Times New Roman"/>
        </w:rPr>
        <w:t xml:space="preserve">w zakresie realizacji przez przedsiębiorców obowiązku wystawiania i przekazywania świadectw jakości podmiotom dokonującym zakupu paliw stałych, </w:t>
      </w:r>
      <w:r w:rsidRPr="001B52A6">
        <w:rPr>
          <w:rFonts w:eastAsia="Times New Roman"/>
          <w:b/>
        </w:rPr>
        <w:t>10 kontroli</w:t>
      </w:r>
      <w:r w:rsidRPr="001B52A6">
        <w:rPr>
          <w:rFonts w:eastAsia="Times New Roman"/>
        </w:rPr>
        <w:t xml:space="preserve"> w zakresie uwidaczniania informacji o zawartości biokomponentów w paliwach ciekłych oraz </w:t>
      </w:r>
      <w:r w:rsidRPr="001B52A6">
        <w:rPr>
          <w:rFonts w:eastAsia="Times New Roman"/>
          <w:b/>
        </w:rPr>
        <w:t xml:space="preserve">13 kontroli </w:t>
      </w:r>
      <w:r w:rsidRPr="001B52A6">
        <w:rPr>
          <w:rFonts w:eastAsia="Times New Roman"/>
        </w:rPr>
        <w:t>w zakresie, legalności działania (posiadania koncesji w zakresie obrotu paliwami, legalności prowadzonej działalności gospodarczej), uwidaczniania informacji o wysokości cen oraz obowiązku przekazania do Prezesa URE informacji o rodzajach i lokalizacji infrastruktury paliw ciekłych wykorzystywanej do prowadzonej działalności.</w:t>
      </w:r>
    </w:p>
    <w:p w:rsidR="001B52A6" w:rsidRPr="001B52A6" w:rsidRDefault="001B52A6" w:rsidP="001B52A6">
      <w:pPr>
        <w:widowControl w:val="0"/>
        <w:autoSpaceDE w:val="0"/>
        <w:spacing w:after="120"/>
        <w:ind w:firstLine="720"/>
        <w:jc w:val="both"/>
        <w:rPr>
          <w:rFonts w:eastAsia="Times New Roman"/>
        </w:rPr>
      </w:pPr>
      <w:r w:rsidRPr="001B52A6">
        <w:rPr>
          <w:rFonts w:eastAsia="Times New Roman"/>
        </w:rPr>
        <w:t>Najczęściej stwierdzane nieprawidłowości polegały na:</w:t>
      </w:r>
    </w:p>
    <w:p w:rsidR="001B52A6" w:rsidRPr="001B52A6" w:rsidRDefault="001B52A6" w:rsidP="001B52A6">
      <w:pPr>
        <w:widowControl w:val="0"/>
        <w:numPr>
          <w:ilvl w:val="0"/>
          <w:numId w:val="18"/>
        </w:numPr>
        <w:autoSpaceDE w:val="0"/>
        <w:spacing w:after="120"/>
        <w:jc w:val="both"/>
        <w:rPr>
          <w:rFonts w:eastAsia="Times New Roman"/>
        </w:rPr>
      </w:pPr>
      <w:r w:rsidRPr="001B52A6">
        <w:rPr>
          <w:rFonts w:eastAsia="Times New Roman"/>
        </w:rPr>
        <w:t>nieprzestrzeganiu przepisów dotyczących zasad uwidaczniania  cen,</w:t>
      </w:r>
    </w:p>
    <w:p w:rsidR="001B52A6" w:rsidRPr="001B52A6" w:rsidRDefault="001B52A6" w:rsidP="001B52A6">
      <w:pPr>
        <w:widowControl w:val="0"/>
        <w:numPr>
          <w:ilvl w:val="0"/>
          <w:numId w:val="18"/>
        </w:numPr>
        <w:autoSpaceDE w:val="0"/>
        <w:spacing w:after="120"/>
        <w:jc w:val="both"/>
        <w:rPr>
          <w:rFonts w:eastAsia="Times New Roman"/>
        </w:rPr>
      </w:pPr>
      <w:r w:rsidRPr="001B52A6">
        <w:rPr>
          <w:rFonts w:eastAsia="Times New Roman"/>
        </w:rPr>
        <w:t>nieudostępnianiu konsumentom informacji wymaganych przepisami prawa,</w:t>
      </w:r>
    </w:p>
    <w:p w:rsidR="001B52A6" w:rsidRPr="001B52A6" w:rsidRDefault="001B52A6" w:rsidP="001B52A6">
      <w:pPr>
        <w:widowControl w:val="0"/>
        <w:numPr>
          <w:ilvl w:val="0"/>
          <w:numId w:val="18"/>
        </w:numPr>
        <w:autoSpaceDE w:val="0"/>
        <w:spacing w:after="120"/>
        <w:jc w:val="both"/>
        <w:rPr>
          <w:rFonts w:eastAsia="Times New Roman"/>
        </w:rPr>
      </w:pPr>
      <w:r w:rsidRPr="001B52A6">
        <w:rPr>
          <w:rFonts w:eastAsia="Times New Roman"/>
        </w:rPr>
        <w:t>niewłaściwym oznaczeniu towaru,</w:t>
      </w:r>
    </w:p>
    <w:p w:rsidR="001B52A6" w:rsidRPr="001B52A6" w:rsidRDefault="001B52A6" w:rsidP="001B52A6">
      <w:pPr>
        <w:widowControl w:val="0"/>
        <w:numPr>
          <w:ilvl w:val="0"/>
          <w:numId w:val="18"/>
        </w:numPr>
        <w:autoSpaceDE w:val="0"/>
        <w:spacing w:after="120"/>
        <w:jc w:val="both"/>
        <w:rPr>
          <w:rFonts w:eastAsia="Times New Roman"/>
        </w:rPr>
      </w:pPr>
      <w:r w:rsidRPr="001B52A6">
        <w:rPr>
          <w:rFonts w:eastAsia="Times New Roman"/>
        </w:rPr>
        <w:t>nieprawidłowej jakości towarów poddanych badaniom laboratoryjnym.</w:t>
      </w:r>
    </w:p>
    <w:p w:rsidR="001B52A6" w:rsidRPr="001B52A6" w:rsidRDefault="001B52A6" w:rsidP="001B52A6">
      <w:pPr>
        <w:widowControl w:val="0"/>
        <w:autoSpaceDE w:val="0"/>
        <w:spacing w:after="120"/>
        <w:ind w:firstLine="720"/>
        <w:jc w:val="both"/>
        <w:rPr>
          <w:rFonts w:eastAsia="Times New Roman"/>
        </w:rPr>
      </w:pPr>
    </w:p>
    <w:p w:rsidR="001B52A6" w:rsidRPr="001B52A6" w:rsidRDefault="001B52A6" w:rsidP="001B52A6">
      <w:pPr>
        <w:widowControl w:val="0"/>
        <w:autoSpaceDE w:val="0"/>
        <w:spacing w:after="120"/>
        <w:ind w:firstLine="720"/>
        <w:jc w:val="both"/>
        <w:rPr>
          <w:rFonts w:eastAsia="Times New Roman"/>
        </w:rPr>
      </w:pPr>
      <w:r w:rsidRPr="001B52A6">
        <w:rPr>
          <w:rFonts w:eastAsia="Times New Roman"/>
        </w:rPr>
        <w:t xml:space="preserve">Przeprowadzono </w:t>
      </w:r>
      <w:r w:rsidRPr="001B52A6">
        <w:rPr>
          <w:rFonts w:eastAsia="Times New Roman"/>
          <w:b/>
        </w:rPr>
        <w:t>7 kontroli</w:t>
      </w:r>
      <w:r w:rsidRPr="001B52A6">
        <w:rPr>
          <w:rFonts w:eastAsia="Times New Roman"/>
        </w:rPr>
        <w:t xml:space="preserve"> (1 hurtownia, 6 sklepów detalicznych) dotyczących sprawdzenia wyrobów pod względem niektórych substancji chemicznych, podczas których pobrano próbki biżuterii sztucznej oraz wyrobów skórzanych do badań laboratoryjnych. Nieprawidłowości stwierdzono u jednego przedsiębiorcy. </w:t>
      </w:r>
    </w:p>
    <w:p w:rsidR="001B52A6" w:rsidRPr="001B52A6" w:rsidRDefault="001B52A6" w:rsidP="001B52A6">
      <w:pPr>
        <w:widowControl w:val="0"/>
        <w:autoSpaceDE w:val="0"/>
        <w:spacing w:after="120"/>
        <w:ind w:firstLine="720"/>
        <w:jc w:val="both"/>
        <w:rPr>
          <w:rFonts w:eastAsia="Times New Roman"/>
        </w:rPr>
      </w:pPr>
      <w:r w:rsidRPr="001B52A6">
        <w:rPr>
          <w:rFonts w:eastAsia="Times New Roman"/>
        </w:rPr>
        <w:t>Badania przeprowadzone w Specjalistycznym Laboratorium Produktów Włókienniczych i Analizy Instrumentalnej w Łodzi na zgodność z wymaganiami określonymi w Rozporządzeniu ((WE) nr 1907/2006 Parlamentu Europejskiego i Rady z dnia 18 grudnia 2006 roku w sprawie rejestracji, oceny, udzielania zezwoleń i stosowania ograniczeń w zakresie chemikaliów (REACH) i utworzenia Europejskiej Agencji Chemikaliów – załącznik XVII (Dz. U. L 396 z 30.12.20</w:t>
      </w:r>
      <w:r>
        <w:rPr>
          <w:rFonts w:eastAsia="Times New Roman"/>
        </w:rPr>
        <w:t xml:space="preserve">06r. z </w:t>
      </w:r>
      <w:proofErr w:type="spellStart"/>
      <w:r>
        <w:rPr>
          <w:rFonts w:eastAsia="Times New Roman"/>
        </w:rPr>
        <w:t>późn</w:t>
      </w:r>
      <w:proofErr w:type="spellEnd"/>
      <w:r>
        <w:rPr>
          <w:rFonts w:eastAsia="Times New Roman"/>
        </w:rPr>
        <w:t xml:space="preserve">. zm.) – wykazały, że </w:t>
      </w:r>
      <w:r w:rsidRPr="001B52A6">
        <w:rPr>
          <w:rFonts w:eastAsia="Times New Roman"/>
        </w:rPr>
        <w:t xml:space="preserve">w próbce biżuterii sztucznej – bransoletce </w:t>
      </w:r>
      <w:r w:rsidRPr="001B52A6">
        <w:rPr>
          <w:rFonts w:eastAsia="Times New Roman"/>
          <w:b/>
        </w:rPr>
        <w:t>stwierdzono zawartość ołowiu</w:t>
      </w:r>
      <w:r w:rsidRPr="001B52A6">
        <w:rPr>
          <w:rFonts w:eastAsia="Times New Roman"/>
        </w:rPr>
        <w:t xml:space="preserve"> w łącznikach w ilości większej niż 4444 mg/kg, w końcówkach w ilości (1890 ± 210) mg/kg, w bransoletce w ilości (1280 ± 150) mg/kg, wykryto obecności ołowiu w zapięciu w ilości mniejszej niż 111,2 mg/kg. Wykryto obecność kadmu w bransoletce i końcówkach w ilości mniejszej niż 9,6 mg/kg,  w pozostałych elementach nie wykryto obecności kadmu. Zawartości ołowiu w łącznikach nie oznaczono, ponieważ wyniki badania znajdują się powyżej zakresu oznaczalności metody.  </w:t>
      </w:r>
    </w:p>
    <w:p w:rsidR="001B52A6" w:rsidRPr="001B52A6" w:rsidRDefault="001B52A6" w:rsidP="001B52A6">
      <w:pPr>
        <w:widowControl w:val="0"/>
        <w:autoSpaceDE w:val="0"/>
        <w:spacing w:after="120"/>
        <w:ind w:firstLine="720"/>
        <w:jc w:val="both"/>
        <w:rPr>
          <w:rFonts w:eastAsia="Times New Roman"/>
        </w:rPr>
      </w:pPr>
      <w:r w:rsidRPr="001B52A6">
        <w:rPr>
          <w:rFonts w:eastAsia="Times New Roman"/>
        </w:rPr>
        <w:t xml:space="preserve">Przedsiębiorca złożył wniosek o zbadanie próbki kontrolnej bransoletki – sprawa w toku. </w:t>
      </w:r>
    </w:p>
    <w:p w:rsidR="001B52A6" w:rsidRPr="001B52A6" w:rsidRDefault="001B52A6" w:rsidP="001B52A6">
      <w:pPr>
        <w:widowControl w:val="0"/>
        <w:autoSpaceDE w:val="0"/>
        <w:spacing w:after="120"/>
        <w:ind w:firstLine="720"/>
        <w:jc w:val="both"/>
        <w:rPr>
          <w:rFonts w:eastAsia="Times New Roman"/>
          <w:color w:val="FF0000"/>
        </w:rPr>
      </w:pPr>
    </w:p>
    <w:p w:rsidR="001B52A6" w:rsidRPr="001B52A6" w:rsidRDefault="001B52A6" w:rsidP="001B52A6">
      <w:pPr>
        <w:widowControl w:val="0"/>
        <w:autoSpaceDE w:val="0"/>
        <w:spacing w:after="120"/>
        <w:ind w:firstLine="720"/>
        <w:jc w:val="both"/>
        <w:rPr>
          <w:rFonts w:eastAsia="Times New Roman"/>
        </w:rPr>
      </w:pPr>
      <w:r w:rsidRPr="001B52A6">
        <w:rPr>
          <w:rFonts w:eastAsia="Times New Roman"/>
          <w:color w:val="FF0000"/>
        </w:rPr>
        <w:lastRenderedPageBreak/>
        <w:t xml:space="preserve"> </w:t>
      </w:r>
      <w:r w:rsidRPr="001B52A6">
        <w:rPr>
          <w:rFonts w:eastAsia="Times New Roman"/>
        </w:rPr>
        <w:t xml:space="preserve">W </w:t>
      </w:r>
      <w:r w:rsidRPr="001B52A6">
        <w:rPr>
          <w:rFonts w:eastAsia="Times New Roman"/>
          <w:b/>
          <w:bCs/>
        </w:rPr>
        <w:t xml:space="preserve">zakresie prawidłowości oznakowania i obrotu kosmetykami </w:t>
      </w:r>
      <w:r w:rsidRPr="00504A18">
        <w:rPr>
          <w:rFonts w:eastAsia="Times New Roman"/>
          <w:bCs/>
        </w:rPr>
        <w:t>przeprowadzono</w:t>
      </w:r>
      <w:r w:rsidRPr="001B52A6">
        <w:rPr>
          <w:rFonts w:eastAsia="Times New Roman"/>
          <w:b/>
          <w:bCs/>
        </w:rPr>
        <w:t xml:space="preserve"> 5 kontroli </w:t>
      </w:r>
      <w:r w:rsidRPr="001B52A6">
        <w:rPr>
          <w:rFonts w:eastAsia="Times New Roman"/>
        </w:rPr>
        <w:t xml:space="preserve">(4 placówkach detalicznych i 1 hurtowni). Badaniem objęto łącznie </w:t>
      </w:r>
      <w:r w:rsidRPr="001B52A6">
        <w:rPr>
          <w:rFonts w:eastAsia="Times New Roman"/>
          <w:b/>
          <w:bCs/>
        </w:rPr>
        <w:t xml:space="preserve">19 partii </w:t>
      </w:r>
      <w:r w:rsidRPr="00504A18">
        <w:rPr>
          <w:rFonts w:eastAsia="Times New Roman"/>
          <w:bCs/>
        </w:rPr>
        <w:t>kosmetyków</w:t>
      </w:r>
      <w:r w:rsidRPr="00504A18">
        <w:rPr>
          <w:rFonts w:eastAsia="Times New Roman"/>
        </w:rPr>
        <w:t>.</w:t>
      </w:r>
    </w:p>
    <w:p w:rsidR="001B52A6" w:rsidRPr="001B52A6" w:rsidRDefault="001B52A6" w:rsidP="001B52A6">
      <w:pPr>
        <w:widowControl w:val="0"/>
        <w:autoSpaceDE w:val="0"/>
        <w:spacing w:after="120"/>
        <w:ind w:firstLine="720"/>
        <w:jc w:val="both"/>
        <w:rPr>
          <w:rFonts w:eastAsia="Times New Roman"/>
        </w:rPr>
      </w:pPr>
      <w:r w:rsidRPr="001B52A6">
        <w:rPr>
          <w:rFonts w:eastAsia="Times New Roman"/>
        </w:rPr>
        <w:t xml:space="preserve">W trakcie kontroli </w:t>
      </w:r>
      <w:r w:rsidRPr="001B52A6">
        <w:rPr>
          <w:rFonts w:eastAsia="Times New Roman"/>
          <w:b/>
          <w:bCs/>
        </w:rPr>
        <w:t xml:space="preserve">zakwestionowano 1 partię </w:t>
      </w:r>
      <w:r w:rsidRPr="00504A18">
        <w:rPr>
          <w:rFonts w:eastAsia="Times New Roman"/>
          <w:bCs/>
        </w:rPr>
        <w:t>kosmetyku,</w:t>
      </w:r>
      <w:r w:rsidRPr="001B52A6">
        <w:rPr>
          <w:rFonts w:eastAsia="Times New Roman"/>
          <w:b/>
          <w:bCs/>
        </w:rPr>
        <w:t xml:space="preserve"> </w:t>
      </w:r>
      <w:r w:rsidRPr="001B52A6">
        <w:rPr>
          <w:rFonts w:eastAsia="Times New Roman"/>
        </w:rPr>
        <w:t>z uwagi na określenie daty minimalnej trwałości poprzedzone zwrotem „termin trwałości”. Do wprowadzającego kosmetyk do obrotu skierowano wystąpienie pokontrolne wnoszące o wyeliminowanie stwierdzonej nieprawidłowości. W odpowiedzi firma przesłała zdjęcie prawidłowo sporządzonego oznakowania etykiety.</w:t>
      </w:r>
    </w:p>
    <w:p w:rsidR="001B52A6" w:rsidRPr="001B52A6" w:rsidRDefault="001B52A6" w:rsidP="001B52A6">
      <w:pPr>
        <w:widowControl w:val="0"/>
        <w:autoSpaceDE w:val="0"/>
        <w:spacing w:after="120"/>
        <w:ind w:firstLine="720"/>
        <w:jc w:val="both"/>
        <w:rPr>
          <w:rFonts w:eastAsia="Times New Roman"/>
        </w:rPr>
      </w:pPr>
      <w:r w:rsidRPr="001B52A6">
        <w:rPr>
          <w:rFonts w:eastAsia="Times New Roman"/>
        </w:rPr>
        <w:t>Badaniom laboratoryjnym, poddano</w:t>
      </w:r>
      <w:r w:rsidRPr="001B52A6">
        <w:rPr>
          <w:rFonts w:eastAsia="Times New Roman"/>
          <w:b/>
          <w:bCs/>
        </w:rPr>
        <w:t xml:space="preserve"> 3 próbki kosmetyków</w:t>
      </w:r>
      <w:r w:rsidRPr="001B52A6">
        <w:rPr>
          <w:rFonts w:eastAsia="Times New Roman"/>
        </w:rPr>
        <w:t xml:space="preserve">. Przeprowadzone badania  2 partii kosmetyków w zakresie zgodności masy netto oraz zawartości </w:t>
      </w:r>
      <w:proofErr w:type="spellStart"/>
      <w:r w:rsidRPr="001B52A6">
        <w:rPr>
          <w:rFonts w:eastAsia="Times New Roman"/>
        </w:rPr>
        <w:t>parabenów</w:t>
      </w:r>
      <w:proofErr w:type="spellEnd"/>
      <w:r w:rsidRPr="001B52A6">
        <w:rPr>
          <w:rFonts w:eastAsia="Times New Roman"/>
        </w:rPr>
        <w:t xml:space="preserve"> w odniesieniu do deklaracji znajdujących się na oznakowaniu wyrobów oraz 1 partii kosmetyku w zakresie zgodności masy netto oraz </w:t>
      </w:r>
      <w:proofErr w:type="spellStart"/>
      <w:r w:rsidRPr="001B52A6">
        <w:rPr>
          <w:rFonts w:eastAsia="Times New Roman"/>
        </w:rPr>
        <w:t>pH</w:t>
      </w:r>
      <w:proofErr w:type="spellEnd"/>
      <w:r w:rsidRPr="001B52A6">
        <w:rPr>
          <w:rFonts w:eastAsia="Times New Roman"/>
        </w:rPr>
        <w:t xml:space="preserve"> w odniesieniu do deklaracji znajdujących się na oznakowaniu wyrobów – </w:t>
      </w:r>
      <w:r w:rsidRPr="001B52A6">
        <w:rPr>
          <w:rFonts w:eastAsia="Times New Roman"/>
          <w:b/>
          <w:bCs/>
        </w:rPr>
        <w:t>nieprawidłowości nie wykazały</w:t>
      </w:r>
      <w:r w:rsidRPr="001B52A6">
        <w:rPr>
          <w:rFonts w:eastAsia="Times New Roman"/>
        </w:rPr>
        <w:t xml:space="preserve">. </w:t>
      </w:r>
    </w:p>
    <w:p w:rsidR="001B52A6" w:rsidRPr="001B52A6" w:rsidRDefault="001B52A6" w:rsidP="001B52A6">
      <w:pPr>
        <w:widowControl w:val="0"/>
        <w:autoSpaceDE w:val="0"/>
        <w:spacing w:after="120"/>
        <w:jc w:val="both"/>
        <w:rPr>
          <w:rFonts w:eastAsia="Times New Roman"/>
          <w:b/>
          <w:color w:val="FF0000"/>
        </w:rPr>
      </w:pPr>
    </w:p>
    <w:p w:rsidR="001B52A6" w:rsidRPr="001B52A6" w:rsidRDefault="001B52A6" w:rsidP="001B52A6">
      <w:pPr>
        <w:widowControl w:val="0"/>
        <w:autoSpaceDE w:val="0"/>
        <w:spacing w:after="120"/>
        <w:ind w:firstLine="720"/>
        <w:jc w:val="both"/>
        <w:rPr>
          <w:rFonts w:eastAsia="Times New Roman"/>
        </w:rPr>
      </w:pPr>
      <w:r w:rsidRPr="001B52A6">
        <w:rPr>
          <w:rFonts w:eastAsia="Times New Roman"/>
          <w:b/>
        </w:rPr>
        <w:t>Produkty biobójcze</w:t>
      </w:r>
      <w:r w:rsidRPr="001B52A6">
        <w:rPr>
          <w:rFonts w:eastAsia="Times New Roman"/>
        </w:rPr>
        <w:t xml:space="preserve"> sprawdzane były w trakcie </w:t>
      </w:r>
      <w:r w:rsidRPr="001B52A6">
        <w:rPr>
          <w:rFonts w:eastAsia="Times New Roman"/>
          <w:b/>
        </w:rPr>
        <w:t xml:space="preserve">4 kontroli. </w:t>
      </w:r>
      <w:r w:rsidRPr="001B52A6">
        <w:rPr>
          <w:rFonts w:eastAsia="Times New Roman"/>
        </w:rPr>
        <w:t xml:space="preserve">Badaniom poddano </w:t>
      </w:r>
      <w:r w:rsidRPr="001B52A6">
        <w:rPr>
          <w:rFonts w:eastAsia="Times New Roman"/>
          <w:b/>
        </w:rPr>
        <w:t xml:space="preserve">11 partii </w:t>
      </w:r>
      <w:r w:rsidRPr="001B52A6">
        <w:rPr>
          <w:rFonts w:eastAsia="Times New Roman"/>
        </w:rPr>
        <w:t xml:space="preserve">produktów, w tym </w:t>
      </w:r>
      <w:r w:rsidRPr="001B52A6">
        <w:rPr>
          <w:rFonts w:eastAsia="Times New Roman"/>
          <w:b/>
        </w:rPr>
        <w:t>9 partii biobójczych</w:t>
      </w:r>
      <w:r w:rsidRPr="001B52A6">
        <w:rPr>
          <w:rFonts w:eastAsia="Times New Roman"/>
        </w:rPr>
        <w:t xml:space="preserve">, które posiadały także właściwości mieszanin niebezpiecznych. </w:t>
      </w:r>
    </w:p>
    <w:p w:rsidR="001B52A6" w:rsidRPr="00504A18" w:rsidRDefault="001B52A6" w:rsidP="00504A18">
      <w:pPr>
        <w:widowControl w:val="0"/>
        <w:autoSpaceDE w:val="0"/>
        <w:spacing w:after="120"/>
        <w:ind w:firstLine="720"/>
        <w:jc w:val="both"/>
        <w:rPr>
          <w:rFonts w:eastAsia="Times New Roman"/>
        </w:rPr>
      </w:pPr>
      <w:r w:rsidRPr="001B52A6">
        <w:rPr>
          <w:rFonts w:eastAsia="Times New Roman"/>
        </w:rPr>
        <w:t xml:space="preserve">Nieprawidłowości ujawniono </w:t>
      </w:r>
      <w:r w:rsidRPr="001B52A6">
        <w:rPr>
          <w:rFonts w:eastAsia="Times New Roman"/>
          <w:b/>
        </w:rPr>
        <w:t>we wszystkich 4 skontrolowanych placówkach</w:t>
      </w:r>
      <w:r w:rsidRPr="001B52A6">
        <w:rPr>
          <w:rFonts w:eastAsia="Times New Roman"/>
        </w:rPr>
        <w:t>. W zakresie oznakowania</w:t>
      </w:r>
      <w:r w:rsidRPr="001B52A6">
        <w:rPr>
          <w:rFonts w:eastAsia="Times New Roman"/>
          <w:b/>
        </w:rPr>
        <w:t xml:space="preserve"> w 2 placówkach zakwestionowano 2 partie produktów biobójczych </w:t>
      </w:r>
      <w:r w:rsidRPr="001B52A6">
        <w:rPr>
          <w:rFonts w:eastAsia="Times New Roman"/>
        </w:rPr>
        <w:t>(posiadających właściwości mieszaniny niebezpiecznych), z uwagi na brak w oznakowaniu informacji wymaganych na podstawie przepisów regulujących prawidłowość ich oznakowania, a także istotnych z punktu widzenia bezpieczeństwa ich użytkowania.</w:t>
      </w:r>
      <w:r w:rsidR="00504A18">
        <w:rPr>
          <w:rFonts w:eastAsia="Times New Roman"/>
        </w:rPr>
        <w:t xml:space="preserve"> </w:t>
      </w:r>
      <w:r w:rsidRPr="001B52A6">
        <w:rPr>
          <w:rFonts w:eastAsia="Times New Roman"/>
        </w:rPr>
        <w:t>Produkty w trakcie kontroli zostały wyłączone z obrotu celem dokonania zwrotu do źródła zakupu lub przeznaczenia na potrzeby własne nie związane ze sprzedażą.</w:t>
      </w:r>
    </w:p>
    <w:p w:rsidR="001B52A6" w:rsidRPr="001B52A6" w:rsidRDefault="001B52A6" w:rsidP="001B52A6">
      <w:pPr>
        <w:widowControl w:val="0"/>
        <w:autoSpaceDE w:val="0"/>
        <w:spacing w:after="120"/>
        <w:ind w:firstLine="720"/>
        <w:jc w:val="both"/>
        <w:rPr>
          <w:rFonts w:eastAsia="Times New Roman"/>
        </w:rPr>
      </w:pPr>
      <w:r w:rsidRPr="001B52A6">
        <w:rPr>
          <w:rFonts w:eastAsia="Times New Roman"/>
        </w:rPr>
        <w:t xml:space="preserve">Do </w:t>
      </w:r>
      <w:r w:rsidRPr="001B52A6">
        <w:rPr>
          <w:rFonts w:eastAsia="Times New Roman"/>
          <w:b/>
        </w:rPr>
        <w:t>2 podmiotów</w:t>
      </w:r>
      <w:r w:rsidRPr="001B52A6">
        <w:rPr>
          <w:rFonts w:eastAsia="Times New Roman"/>
        </w:rPr>
        <w:t xml:space="preserve"> odpowiedzialnych za wprowadzenie do obrotu zakwestionowanych produktów biobójczych, wystosowano wystąpienia pokontrolne z wnioskami o podjęcie działań w celu wyeliminowania stwierdzonych rozbieżności. Wystąpienia przekazano do wiadomości do miejscowo właściwych PSSE.</w:t>
      </w:r>
    </w:p>
    <w:p w:rsidR="001B52A6" w:rsidRPr="001B52A6" w:rsidRDefault="001B52A6" w:rsidP="001B52A6">
      <w:pPr>
        <w:widowControl w:val="0"/>
        <w:autoSpaceDE w:val="0"/>
        <w:spacing w:after="120"/>
        <w:ind w:firstLine="720"/>
        <w:jc w:val="both"/>
        <w:rPr>
          <w:rFonts w:eastAsia="Times New Roman"/>
        </w:rPr>
      </w:pPr>
      <w:r w:rsidRPr="001B52A6">
        <w:rPr>
          <w:rFonts w:eastAsia="Times New Roman"/>
        </w:rPr>
        <w:t xml:space="preserve">Wobec </w:t>
      </w:r>
      <w:r w:rsidRPr="001B52A6">
        <w:rPr>
          <w:rFonts w:eastAsia="Times New Roman"/>
          <w:b/>
        </w:rPr>
        <w:t>2 osób</w:t>
      </w:r>
      <w:r w:rsidRPr="001B52A6">
        <w:rPr>
          <w:rFonts w:eastAsia="Times New Roman"/>
        </w:rPr>
        <w:t xml:space="preserve">, które popełniły wykroczenia wprowadzając do obrotu produkty biobójcze będące też mieszaninami niebezpiecznymi bez wymaganych oznaczeń zastosowano środki oddziaływania wychowawczego </w:t>
      </w:r>
      <w:r w:rsidRPr="001B52A6">
        <w:rPr>
          <w:rFonts w:eastAsia="Times New Roman"/>
          <w:i/>
        </w:rPr>
        <w:t xml:space="preserve">- </w:t>
      </w:r>
      <w:r w:rsidRPr="001B52A6">
        <w:rPr>
          <w:rFonts w:eastAsia="Times New Roman"/>
        </w:rPr>
        <w:t>pouczenia na zasadach określonych w art. 41 Kodeksu wykroczeń.</w:t>
      </w:r>
    </w:p>
    <w:p w:rsidR="001B52A6" w:rsidRPr="001B52A6" w:rsidRDefault="001B52A6" w:rsidP="001B52A6">
      <w:pPr>
        <w:widowControl w:val="0"/>
        <w:autoSpaceDE w:val="0"/>
        <w:spacing w:after="120"/>
        <w:ind w:firstLine="720"/>
        <w:jc w:val="both"/>
        <w:rPr>
          <w:rFonts w:eastAsia="Times New Roman"/>
          <w:i/>
          <w:iCs/>
        </w:rPr>
      </w:pPr>
      <w:r w:rsidRPr="001B52A6">
        <w:rPr>
          <w:rFonts w:eastAsia="Times New Roman"/>
        </w:rPr>
        <w:t>W każdej z 4 skontrolowanych placówek stwierdzono również, że przedsiębiorcy nie dopełnili obowiązków wynikających z przepisów art. 42 ustawy z dnia 13 czerwca 2013 r. o gospodarce opakowaniami i odpadami opakowaniowymi i nie wywiesili jakichkolwiek informacji o opakowaniach i odpadach opakowaniowych w zakresie:</w:t>
      </w:r>
      <w:r w:rsidRPr="001B52A6">
        <w:rPr>
          <w:rFonts w:eastAsia="Times New Roman"/>
          <w:i/>
          <w:iCs/>
        </w:rPr>
        <w:t xml:space="preserve"> </w:t>
      </w:r>
      <w:r w:rsidRPr="001B52A6">
        <w:rPr>
          <w:rFonts w:eastAsia="Times New Roman"/>
          <w:lang w:val="x-none"/>
        </w:rPr>
        <w:t>dostępnych systemów zwrotu, zbierania i odzysku, w tym recyklingu, odpadów</w:t>
      </w:r>
      <w:r w:rsidRPr="001B52A6">
        <w:rPr>
          <w:rFonts w:eastAsia="Times New Roman"/>
        </w:rPr>
        <w:t xml:space="preserve"> </w:t>
      </w:r>
      <w:r w:rsidRPr="001B52A6">
        <w:rPr>
          <w:rFonts w:eastAsia="Times New Roman"/>
          <w:lang w:val="x-none"/>
        </w:rPr>
        <w:t>opakowaniowych,</w:t>
      </w:r>
      <w:r w:rsidRPr="001B52A6">
        <w:rPr>
          <w:rFonts w:eastAsia="Times New Roman"/>
        </w:rPr>
        <w:t xml:space="preserve"> </w:t>
      </w:r>
      <w:r w:rsidRPr="001B52A6">
        <w:rPr>
          <w:rFonts w:eastAsia="Times New Roman"/>
          <w:lang w:val="x-none"/>
        </w:rPr>
        <w:t>właściwego postępowania z odpadami opakowaniowymi</w:t>
      </w:r>
      <w:r w:rsidRPr="001B52A6">
        <w:rPr>
          <w:rFonts w:eastAsia="Times New Roman"/>
        </w:rPr>
        <w:t xml:space="preserve"> oraz </w:t>
      </w:r>
      <w:r w:rsidRPr="001B52A6">
        <w:rPr>
          <w:rFonts w:eastAsia="Times New Roman"/>
          <w:lang w:val="x-none"/>
        </w:rPr>
        <w:t>znaczenia oznaczeń stosowanych na opakowaniach</w:t>
      </w:r>
      <w:r w:rsidRPr="001B52A6">
        <w:rPr>
          <w:rFonts w:eastAsia="Times New Roman"/>
        </w:rPr>
        <w:t>.</w:t>
      </w:r>
      <w:r w:rsidRPr="001B52A6">
        <w:rPr>
          <w:rFonts w:eastAsia="Times New Roman"/>
          <w:i/>
          <w:iCs/>
        </w:rPr>
        <w:t xml:space="preserve"> </w:t>
      </w:r>
      <w:r w:rsidRPr="001B52A6">
        <w:rPr>
          <w:rFonts w:eastAsia="Times New Roman"/>
        </w:rPr>
        <w:t>Na każdego z przedsiębiorców nałożono kary pieniężne w wysokości po 500 zł w drodze decyzji administracyjnych.</w:t>
      </w:r>
      <w:r w:rsidRPr="001B52A6">
        <w:rPr>
          <w:rFonts w:eastAsia="Times New Roman"/>
          <w:i/>
          <w:iCs/>
        </w:rPr>
        <w:t xml:space="preserve"> </w:t>
      </w:r>
      <w:r w:rsidRPr="001B52A6">
        <w:rPr>
          <w:rFonts w:eastAsia="Times New Roman"/>
        </w:rPr>
        <w:t>Wszyscy przedsiębiorcy brakujące informacje wywiesili dla odbiorców produktów w opakowaniach w trakcie trwania czynności kontrolnych.</w:t>
      </w:r>
    </w:p>
    <w:p w:rsidR="001B52A6" w:rsidRPr="001B52A6" w:rsidRDefault="001B52A6" w:rsidP="001B52A6">
      <w:pPr>
        <w:widowControl w:val="0"/>
        <w:autoSpaceDE w:val="0"/>
        <w:spacing w:after="120"/>
        <w:ind w:firstLine="720"/>
        <w:jc w:val="both"/>
        <w:rPr>
          <w:rFonts w:eastAsia="Times New Roman"/>
          <w:color w:val="FF0000"/>
        </w:rPr>
      </w:pPr>
    </w:p>
    <w:p w:rsidR="001B52A6" w:rsidRPr="001B52A6" w:rsidRDefault="001B52A6" w:rsidP="001B52A6">
      <w:pPr>
        <w:widowControl w:val="0"/>
        <w:autoSpaceDE w:val="0"/>
        <w:spacing w:after="120"/>
        <w:ind w:firstLine="720"/>
        <w:jc w:val="both"/>
        <w:rPr>
          <w:rFonts w:eastAsia="Times New Roman"/>
          <w:b/>
        </w:rPr>
      </w:pPr>
      <w:r w:rsidRPr="001B52A6">
        <w:rPr>
          <w:rFonts w:eastAsia="Times New Roman"/>
        </w:rPr>
        <w:t xml:space="preserve">Prawidłowość obrotu handlowego, w tym </w:t>
      </w:r>
      <w:r w:rsidRPr="001B52A6">
        <w:rPr>
          <w:rFonts w:eastAsia="Times New Roman"/>
          <w:b/>
        </w:rPr>
        <w:t>oznakowanie pojedynczych opakowań wyrobów chemii gospodarczej –</w:t>
      </w:r>
      <w:r w:rsidRPr="001B52A6">
        <w:rPr>
          <w:rFonts w:eastAsia="Times New Roman"/>
        </w:rPr>
        <w:t xml:space="preserve"> </w:t>
      </w:r>
      <w:r w:rsidRPr="001B52A6">
        <w:rPr>
          <w:rFonts w:eastAsia="Times New Roman"/>
          <w:b/>
        </w:rPr>
        <w:t>detergentów,</w:t>
      </w:r>
      <w:r w:rsidRPr="001B52A6">
        <w:rPr>
          <w:rFonts w:eastAsia="Times New Roman"/>
        </w:rPr>
        <w:t xml:space="preserve"> badano w trakcie </w:t>
      </w:r>
      <w:r w:rsidRPr="001B52A6">
        <w:rPr>
          <w:rFonts w:eastAsia="Times New Roman"/>
          <w:b/>
        </w:rPr>
        <w:t>5 kontroli</w:t>
      </w:r>
      <w:r w:rsidRPr="001B52A6">
        <w:rPr>
          <w:rFonts w:eastAsia="Times New Roman"/>
        </w:rPr>
        <w:t xml:space="preserve">. Nieprawidłowości stwierdzono </w:t>
      </w:r>
      <w:r w:rsidRPr="001B52A6">
        <w:rPr>
          <w:rFonts w:eastAsia="Times New Roman"/>
          <w:b/>
        </w:rPr>
        <w:t>w 1 placówce</w:t>
      </w:r>
      <w:r w:rsidRPr="001B52A6">
        <w:rPr>
          <w:rFonts w:eastAsia="Times New Roman"/>
        </w:rPr>
        <w:t xml:space="preserve">. </w:t>
      </w:r>
      <w:r w:rsidRPr="001B52A6">
        <w:rPr>
          <w:rFonts w:eastAsia="Times New Roman"/>
          <w:lang w:val="x-none"/>
        </w:rPr>
        <w:t xml:space="preserve">Badaniom </w:t>
      </w:r>
      <w:r w:rsidRPr="001B52A6">
        <w:rPr>
          <w:rFonts w:eastAsia="Times New Roman"/>
        </w:rPr>
        <w:t xml:space="preserve">objęto </w:t>
      </w:r>
      <w:r w:rsidRPr="001B52A6">
        <w:rPr>
          <w:rFonts w:eastAsia="Times New Roman"/>
          <w:b/>
        </w:rPr>
        <w:t>17 partii detergentów,</w:t>
      </w:r>
      <w:r w:rsidRPr="001B52A6">
        <w:rPr>
          <w:rFonts w:eastAsia="Times New Roman"/>
        </w:rPr>
        <w:t xml:space="preserve"> w tym </w:t>
      </w:r>
      <w:r w:rsidRPr="001B52A6">
        <w:rPr>
          <w:rFonts w:eastAsia="Times New Roman"/>
          <w:lang w:val="x-none"/>
        </w:rPr>
        <w:t xml:space="preserve">w zakresie prawidłowości oznakowania </w:t>
      </w:r>
      <w:r w:rsidRPr="001B52A6">
        <w:rPr>
          <w:rFonts w:eastAsia="Times New Roman"/>
        </w:rPr>
        <w:t>zbadano</w:t>
      </w:r>
      <w:r w:rsidRPr="001B52A6">
        <w:rPr>
          <w:rFonts w:eastAsia="Times New Roman"/>
          <w:lang w:val="x-none"/>
        </w:rPr>
        <w:t xml:space="preserve"> </w:t>
      </w:r>
      <w:r w:rsidRPr="001B52A6">
        <w:rPr>
          <w:rFonts w:eastAsia="Times New Roman"/>
          <w:b/>
        </w:rPr>
        <w:t>10</w:t>
      </w:r>
      <w:r w:rsidRPr="001B52A6">
        <w:rPr>
          <w:rFonts w:eastAsia="Times New Roman"/>
          <w:b/>
          <w:lang w:val="x-none"/>
        </w:rPr>
        <w:t xml:space="preserve"> parti</w:t>
      </w:r>
      <w:r w:rsidRPr="001B52A6">
        <w:rPr>
          <w:rFonts w:eastAsia="Times New Roman"/>
          <w:b/>
        </w:rPr>
        <w:t>i</w:t>
      </w:r>
      <w:r w:rsidRPr="001B52A6">
        <w:rPr>
          <w:rFonts w:eastAsia="Times New Roman"/>
          <w:lang w:val="x-none"/>
        </w:rPr>
        <w:t xml:space="preserve"> detergentów</w:t>
      </w:r>
      <w:r w:rsidRPr="001B52A6">
        <w:rPr>
          <w:rFonts w:eastAsia="Times New Roman"/>
        </w:rPr>
        <w:t xml:space="preserve">, zaś </w:t>
      </w:r>
      <w:r w:rsidRPr="001B52A6">
        <w:rPr>
          <w:rFonts w:eastAsia="Times New Roman"/>
          <w:b/>
        </w:rPr>
        <w:t>7 partii</w:t>
      </w:r>
      <w:r w:rsidRPr="001B52A6">
        <w:rPr>
          <w:rFonts w:eastAsia="Times New Roman"/>
        </w:rPr>
        <w:t xml:space="preserve"> sprawdzono laboratoryjnie w zakresie masy netto/napełnienia w odniesieniu do deklaracji producenta.</w:t>
      </w:r>
    </w:p>
    <w:p w:rsidR="001B52A6" w:rsidRPr="001B52A6" w:rsidRDefault="001B52A6" w:rsidP="001B52A6">
      <w:pPr>
        <w:widowControl w:val="0"/>
        <w:autoSpaceDE w:val="0"/>
        <w:spacing w:after="120"/>
        <w:ind w:firstLine="720"/>
        <w:jc w:val="both"/>
        <w:rPr>
          <w:rFonts w:eastAsia="Times New Roman"/>
        </w:rPr>
      </w:pPr>
      <w:r w:rsidRPr="001B52A6">
        <w:rPr>
          <w:rFonts w:eastAsia="Times New Roman"/>
        </w:rPr>
        <w:lastRenderedPageBreak/>
        <w:t>W wyni</w:t>
      </w:r>
      <w:r w:rsidRPr="00AD3FC7">
        <w:rPr>
          <w:rFonts w:eastAsia="Times New Roman"/>
        </w:rPr>
        <w:t>ku przeprowadzonych kontroli, zarówno w zakresie oznakowania jak też badań laboratoryjnych nieprawidłowości nie stwierdzono.</w:t>
      </w:r>
    </w:p>
    <w:p w:rsidR="001B52A6" w:rsidRPr="001B52A6" w:rsidRDefault="001B52A6" w:rsidP="001B52A6">
      <w:pPr>
        <w:widowControl w:val="0"/>
        <w:autoSpaceDE w:val="0"/>
        <w:spacing w:after="120"/>
        <w:ind w:firstLine="720"/>
        <w:jc w:val="both"/>
        <w:rPr>
          <w:rFonts w:eastAsia="Times New Roman"/>
        </w:rPr>
      </w:pPr>
      <w:r w:rsidRPr="00AD3FC7">
        <w:rPr>
          <w:rFonts w:eastAsia="Times New Roman"/>
        </w:rPr>
        <w:t>W 1 placówce stwierdzono</w:t>
      </w:r>
      <w:r w:rsidRPr="001B52A6">
        <w:rPr>
          <w:rFonts w:eastAsia="Times New Roman"/>
        </w:rPr>
        <w:t xml:space="preserve">, że przedsiębiorca nie wywiesił w miejscu sprzedaży produktów w opakowaniach informacji wymaganych na podstawie art. 42 ustawy z dnia 13 czerwca 2013 r. o gospodarce opakowaniami i odpadami opakowaniowymi (tekst jednolity: Dz. U. z 2018 r. poz. 150 z </w:t>
      </w:r>
      <w:proofErr w:type="spellStart"/>
      <w:r w:rsidRPr="001B52A6">
        <w:rPr>
          <w:rFonts w:eastAsia="Times New Roman"/>
        </w:rPr>
        <w:t>późn</w:t>
      </w:r>
      <w:proofErr w:type="spellEnd"/>
      <w:r w:rsidRPr="001B52A6">
        <w:rPr>
          <w:rFonts w:eastAsia="Times New Roman"/>
        </w:rPr>
        <w:t xml:space="preserve">. zm.), tj. </w:t>
      </w:r>
      <w:r w:rsidRPr="001B52A6">
        <w:rPr>
          <w:rFonts w:eastAsia="Times New Roman"/>
          <w:lang w:val="x-none"/>
        </w:rPr>
        <w:t>informacj</w:t>
      </w:r>
      <w:r w:rsidRPr="001B52A6">
        <w:rPr>
          <w:rFonts w:eastAsia="Times New Roman"/>
        </w:rPr>
        <w:t>i</w:t>
      </w:r>
      <w:r w:rsidRPr="001B52A6">
        <w:rPr>
          <w:rFonts w:eastAsia="Times New Roman"/>
          <w:lang w:val="x-none"/>
        </w:rPr>
        <w:t xml:space="preserve"> w zakresie dostępnych systemów zwrotu, zbierania i odzysku, w tym recyklingu, odpadów</w:t>
      </w:r>
      <w:r w:rsidRPr="001B52A6">
        <w:rPr>
          <w:rFonts w:eastAsia="Times New Roman"/>
        </w:rPr>
        <w:t xml:space="preserve"> </w:t>
      </w:r>
      <w:r w:rsidRPr="001B52A6">
        <w:rPr>
          <w:rFonts w:eastAsia="Times New Roman"/>
          <w:lang w:val="x-none"/>
        </w:rPr>
        <w:t>opakowaniowych,</w:t>
      </w:r>
      <w:r w:rsidRPr="001B52A6">
        <w:rPr>
          <w:rFonts w:eastAsia="Times New Roman"/>
        </w:rPr>
        <w:t xml:space="preserve"> </w:t>
      </w:r>
      <w:r w:rsidRPr="001B52A6">
        <w:rPr>
          <w:rFonts w:eastAsia="Times New Roman"/>
          <w:lang w:val="x-none"/>
        </w:rPr>
        <w:t>właściwego postępowania z odpadami opakowaniowymi</w:t>
      </w:r>
      <w:r w:rsidRPr="001B52A6">
        <w:rPr>
          <w:rFonts w:eastAsia="Times New Roman"/>
        </w:rPr>
        <w:t xml:space="preserve"> oraz </w:t>
      </w:r>
      <w:r w:rsidRPr="001B52A6">
        <w:rPr>
          <w:rFonts w:eastAsia="Times New Roman"/>
          <w:lang w:val="x-none"/>
        </w:rPr>
        <w:t>znaczenia oznaczeń stosowanych na opakowaniach</w:t>
      </w:r>
      <w:r w:rsidRPr="001B52A6">
        <w:rPr>
          <w:rFonts w:eastAsia="Times New Roman"/>
        </w:rPr>
        <w:t>. Brakujące informacje uzupełniono w trakcie trwania kontroli. Na przedsiębiorcę za ujawnione uchybienie nałożono karę pieniężną w wysokości</w:t>
      </w:r>
      <w:r w:rsidRPr="001B52A6">
        <w:rPr>
          <w:rFonts w:eastAsia="Times New Roman"/>
          <w:b/>
        </w:rPr>
        <w:t xml:space="preserve"> </w:t>
      </w:r>
      <w:r w:rsidRPr="001B52A6">
        <w:rPr>
          <w:rFonts w:eastAsia="Times New Roman"/>
        </w:rPr>
        <w:t xml:space="preserve">500 zł w </w:t>
      </w:r>
      <w:r w:rsidRPr="00AD3FC7">
        <w:rPr>
          <w:rFonts w:eastAsia="Times New Roman"/>
        </w:rPr>
        <w:t>drodze</w:t>
      </w:r>
      <w:r w:rsidRPr="001B52A6">
        <w:rPr>
          <w:rFonts w:eastAsia="Times New Roman"/>
        </w:rPr>
        <w:t xml:space="preserve"> decyzji administracyjnej.</w:t>
      </w:r>
    </w:p>
    <w:p w:rsidR="001B52A6" w:rsidRPr="00AD3FC7" w:rsidRDefault="001B52A6" w:rsidP="001B52A6">
      <w:pPr>
        <w:widowControl w:val="0"/>
        <w:autoSpaceDE w:val="0"/>
        <w:spacing w:after="120"/>
        <w:jc w:val="both"/>
        <w:rPr>
          <w:rFonts w:eastAsia="Times New Roman"/>
          <w:u w:val="single"/>
        </w:rPr>
      </w:pPr>
    </w:p>
    <w:p w:rsidR="001B52A6" w:rsidRPr="00AD3FC7" w:rsidRDefault="001B52A6" w:rsidP="001B52A6">
      <w:pPr>
        <w:widowControl w:val="0"/>
        <w:autoSpaceDE w:val="0"/>
        <w:spacing w:after="120"/>
        <w:ind w:firstLine="720"/>
        <w:jc w:val="both"/>
        <w:rPr>
          <w:rFonts w:eastAsia="Times New Roman"/>
        </w:rPr>
      </w:pPr>
      <w:r w:rsidRPr="00AD3FC7">
        <w:rPr>
          <w:rFonts w:eastAsia="Times New Roman"/>
          <w:b/>
        </w:rPr>
        <w:t xml:space="preserve">Prawidłowość oznakowania </w:t>
      </w:r>
      <w:r w:rsidRPr="00AD3FC7">
        <w:rPr>
          <w:rFonts w:eastAsia="Times New Roman"/>
          <w:b/>
          <w:bCs/>
        </w:rPr>
        <w:t>zimowych płynów i koncentratów do spryskiwaczy szyb samochodowych</w:t>
      </w:r>
      <w:r w:rsidRPr="00AD3FC7">
        <w:rPr>
          <w:rFonts w:eastAsia="Times New Roman"/>
          <w:b/>
        </w:rPr>
        <w:t xml:space="preserve"> oraz płynów i koncentratów do chłodnic</w:t>
      </w:r>
      <w:r w:rsidRPr="00AD3FC7">
        <w:rPr>
          <w:rFonts w:eastAsia="Times New Roman"/>
          <w:bCs/>
        </w:rPr>
        <w:t xml:space="preserve">, </w:t>
      </w:r>
      <w:r w:rsidRPr="00AD3FC7">
        <w:rPr>
          <w:rFonts w:eastAsia="Times New Roman"/>
        </w:rPr>
        <w:t xml:space="preserve">kontrolowano w </w:t>
      </w:r>
      <w:r w:rsidRPr="00AD3FC7">
        <w:rPr>
          <w:rFonts w:eastAsia="Times New Roman"/>
          <w:b/>
        </w:rPr>
        <w:t>3 placówkach</w:t>
      </w:r>
      <w:r w:rsidR="00AD3FC7" w:rsidRPr="00AD3FC7">
        <w:rPr>
          <w:rFonts w:eastAsia="Times New Roman"/>
        </w:rPr>
        <w:t>. K</w:t>
      </w:r>
      <w:r w:rsidRPr="00AD3FC7">
        <w:rPr>
          <w:rFonts w:eastAsia="Times New Roman"/>
        </w:rPr>
        <w:t xml:space="preserve">ontrolą objęto </w:t>
      </w:r>
      <w:r w:rsidRPr="00AD3FC7">
        <w:rPr>
          <w:rFonts w:eastAsia="Times New Roman"/>
          <w:b/>
        </w:rPr>
        <w:t>11 partii</w:t>
      </w:r>
      <w:r w:rsidRPr="00AD3FC7">
        <w:rPr>
          <w:rFonts w:eastAsia="Times New Roman"/>
        </w:rPr>
        <w:t xml:space="preserve"> produktów</w:t>
      </w:r>
      <w:r w:rsidR="00AD3FC7" w:rsidRPr="00AD3FC7">
        <w:rPr>
          <w:rFonts w:eastAsia="Times New Roman"/>
        </w:rPr>
        <w:t>,</w:t>
      </w:r>
      <w:r w:rsidRPr="00AD3FC7">
        <w:rPr>
          <w:rFonts w:eastAsia="Times New Roman"/>
        </w:rPr>
        <w:t xml:space="preserve"> w tym w zakresie prawidłowością oznakowania skontrolowano </w:t>
      </w:r>
      <w:r w:rsidRPr="00AD3FC7">
        <w:rPr>
          <w:rFonts w:eastAsia="Times New Roman"/>
          <w:b/>
        </w:rPr>
        <w:t>9 partii</w:t>
      </w:r>
      <w:r w:rsidRPr="00AD3FC7">
        <w:rPr>
          <w:rFonts w:eastAsia="Times New Roman"/>
        </w:rPr>
        <w:t xml:space="preserve"> produktów, zaś </w:t>
      </w:r>
      <w:r w:rsidRPr="00AD3FC7">
        <w:rPr>
          <w:rFonts w:eastAsia="Times New Roman"/>
          <w:b/>
        </w:rPr>
        <w:t>2 partie</w:t>
      </w:r>
      <w:r w:rsidRPr="00AD3FC7">
        <w:rPr>
          <w:rFonts w:eastAsia="Times New Roman"/>
        </w:rPr>
        <w:t xml:space="preserve"> sprawdzono laboratoryjnie w zakresie określenie temperatury krystalizacji cieczy ºC.</w:t>
      </w:r>
    </w:p>
    <w:p w:rsidR="001B52A6" w:rsidRPr="00AD3FC7" w:rsidRDefault="001B52A6" w:rsidP="00AD3FC7">
      <w:pPr>
        <w:widowControl w:val="0"/>
        <w:autoSpaceDE w:val="0"/>
        <w:spacing w:after="120"/>
        <w:ind w:firstLine="720"/>
        <w:jc w:val="both"/>
        <w:rPr>
          <w:rFonts w:eastAsia="Times New Roman"/>
        </w:rPr>
      </w:pPr>
      <w:r w:rsidRPr="00AD3FC7">
        <w:rPr>
          <w:rFonts w:eastAsia="Times New Roman"/>
        </w:rPr>
        <w:t>W wyniku przeprowadzonych kontroli,</w:t>
      </w:r>
      <w:r w:rsidRPr="00AD3FC7">
        <w:rPr>
          <w:rFonts w:eastAsia="Times New Roman"/>
          <w:b/>
        </w:rPr>
        <w:t xml:space="preserve"> nieprawidłowości </w:t>
      </w:r>
      <w:r w:rsidRPr="00504A18">
        <w:rPr>
          <w:rFonts w:eastAsia="Times New Roman"/>
        </w:rPr>
        <w:t>ujawniono</w:t>
      </w:r>
      <w:r w:rsidRPr="00AD3FC7">
        <w:rPr>
          <w:rFonts w:eastAsia="Times New Roman"/>
          <w:b/>
        </w:rPr>
        <w:t xml:space="preserve"> w 1 placówce, </w:t>
      </w:r>
      <w:r w:rsidRPr="00AD3FC7">
        <w:rPr>
          <w:rFonts w:eastAsia="Times New Roman"/>
        </w:rPr>
        <w:t>w której zakwestionowano w zakresie oznakowania</w:t>
      </w:r>
      <w:r w:rsidRPr="00AD3FC7">
        <w:rPr>
          <w:rFonts w:eastAsia="Times New Roman"/>
          <w:b/>
        </w:rPr>
        <w:t xml:space="preserve"> 2 partie </w:t>
      </w:r>
      <w:r w:rsidRPr="00AD3FC7">
        <w:rPr>
          <w:rFonts w:eastAsia="Times New Roman"/>
        </w:rPr>
        <w:t>produktów – mieszanin niebezpiecznych</w:t>
      </w:r>
      <w:r w:rsidR="00AD3FC7" w:rsidRPr="00AD3FC7">
        <w:rPr>
          <w:rFonts w:eastAsia="Times New Roman"/>
          <w:b/>
        </w:rPr>
        <w:t xml:space="preserve">, </w:t>
      </w:r>
      <w:r w:rsidRPr="00AD3FC7">
        <w:rPr>
          <w:rFonts w:eastAsia="Times New Roman"/>
        </w:rPr>
        <w:t>w tym</w:t>
      </w:r>
      <w:r w:rsidRPr="00AD3FC7">
        <w:rPr>
          <w:rFonts w:eastAsia="Times New Roman"/>
          <w:b/>
        </w:rPr>
        <w:t xml:space="preserve"> 1 partię </w:t>
      </w:r>
      <w:r w:rsidRPr="00AD3FC7">
        <w:rPr>
          <w:rFonts w:eastAsia="Times New Roman"/>
        </w:rPr>
        <w:t xml:space="preserve">zimowego płynu do spryskiwaczy i </w:t>
      </w:r>
      <w:r w:rsidRPr="00AD3FC7">
        <w:rPr>
          <w:rFonts w:eastAsia="Times New Roman"/>
          <w:b/>
        </w:rPr>
        <w:t xml:space="preserve">1 partię </w:t>
      </w:r>
      <w:r w:rsidRPr="00AD3FC7">
        <w:rPr>
          <w:rFonts w:eastAsia="Times New Roman"/>
        </w:rPr>
        <w:t>płynu do chłodnic</w:t>
      </w:r>
      <w:r w:rsidR="00AD3FC7" w:rsidRPr="00AD3FC7">
        <w:rPr>
          <w:rFonts w:eastAsia="Times New Roman"/>
        </w:rPr>
        <w:t xml:space="preserve"> –</w:t>
      </w:r>
      <w:r w:rsidRPr="00AD3FC7">
        <w:rPr>
          <w:rFonts w:eastAsia="Times New Roman"/>
        </w:rPr>
        <w:t xml:space="preserve"> z uwagi na brak w oznakowaniu informacji wymaganych na podstawie przepisów regulujących prawidłowość ich oznakowania, a także istotnych z punktu widzenia bezpieczeństwa ich użytkowania.</w:t>
      </w:r>
      <w:r w:rsidR="00AD3FC7" w:rsidRPr="00AD3FC7">
        <w:rPr>
          <w:rFonts w:eastAsia="Times New Roman"/>
        </w:rPr>
        <w:t xml:space="preserve"> </w:t>
      </w:r>
      <w:r w:rsidRPr="00AD3FC7">
        <w:rPr>
          <w:rFonts w:eastAsia="Times New Roman"/>
        </w:rPr>
        <w:t xml:space="preserve">Zakwestionowane produkty </w:t>
      </w:r>
      <w:r w:rsidR="00AD3FC7" w:rsidRPr="00AD3FC7">
        <w:rPr>
          <w:rFonts w:eastAsia="Times New Roman"/>
        </w:rPr>
        <w:t xml:space="preserve">zostały </w:t>
      </w:r>
      <w:r w:rsidRPr="00AD3FC7">
        <w:rPr>
          <w:rFonts w:eastAsia="Times New Roman"/>
        </w:rPr>
        <w:t>niezwłocznie wyłączone z obrotu handlowego i zwrócone do źródła zakupu.</w:t>
      </w:r>
    </w:p>
    <w:p w:rsidR="001B52A6" w:rsidRPr="00AD3FC7" w:rsidRDefault="001B52A6" w:rsidP="001B52A6">
      <w:pPr>
        <w:widowControl w:val="0"/>
        <w:autoSpaceDE w:val="0"/>
        <w:spacing w:after="120"/>
        <w:ind w:firstLine="720"/>
        <w:jc w:val="both"/>
        <w:rPr>
          <w:rFonts w:eastAsia="Times New Roman"/>
        </w:rPr>
      </w:pPr>
      <w:r w:rsidRPr="00AD3FC7">
        <w:rPr>
          <w:rFonts w:eastAsia="Times New Roman"/>
        </w:rPr>
        <w:t xml:space="preserve">Do </w:t>
      </w:r>
      <w:r w:rsidRPr="00AD3FC7">
        <w:rPr>
          <w:rFonts w:eastAsia="Times New Roman"/>
          <w:b/>
        </w:rPr>
        <w:t>2 podmiotów</w:t>
      </w:r>
      <w:r w:rsidRPr="00AD3FC7">
        <w:rPr>
          <w:rFonts w:eastAsia="Times New Roman"/>
        </w:rPr>
        <w:t xml:space="preserve"> odpowiedzialnych za wprowadzenie do obrotu zakwestionowanych mieszanin niebezpiecznych, wystosowano wystąpienia pokontrolne z wnioskami o podjęcie działań w celu wyeliminowania stwierdzonych rozbieżności. Wystąpienia przekazano do wiadomości do miejscowo właściwych PSSE.</w:t>
      </w:r>
    </w:p>
    <w:p w:rsidR="001B52A6" w:rsidRPr="00AD3FC7" w:rsidRDefault="001B52A6" w:rsidP="00AD3FC7">
      <w:pPr>
        <w:widowControl w:val="0"/>
        <w:autoSpaceDE w:val="0"/>
        <w:spacing w:after="120"/>
        <w:ind w:firstLine="720"/>
        <w:jc w:val="both"/>
        <w:rPr>
          <w:rFonts w:eastAsia="Times New Roman"/>
        </w:rPr>
      </w:pPr>
      <w:r w:rsidRPr="00AD3FC7">
        <w:rPr>
          <w:rFonts w:eastAsia="Times New Roman"/>
        </w:rPr>
        <w:t xml:space="preserve">Wobec </w:t>
      </w:r>
      <w:r w:rsidRPr="00AD3FC7">
        <w:rPr>
          <w:rFonts w:eastAsia="Times New Roman"/>
          <w:b/>
        </w:rPr>
        <w:t>1 osoby</w:t>
      </w:r>
      <w:r w:rsidRPr="00AD3FC7">
        <w:rPr>
          <w:rFonts w:eastAsia="Times New Roman"/>
        </w:rPr>
        <w:t xml:space="preserve">, która popełniła wykroczenie wprowadzając do obrotu mieszaniny niebezpieczne bez wymaganych oznaczeń, zastosowano środek oddziaływania wychowawczego </w:t>
      </w:r>
      <w:r w:rsidRPr="00AD3FC7">
        <w:rPr>
          <w:rFonts w:eastAsia="Times New Roman"/>
          <w:i/>
        </w:rPr>
        <w:t xml:space="preserve">- </w:t>
      </w:r>
      <w:r w:rsidRPr="00AD3FC7">
        <w:rPr>
          <w:rFonts w:eastAsia="Times New Roman"/>
        </w:rPr>
        <w:t>pouczenie na zasadach określonych w art. 41 Kodeksu wykroczeń</w:t>
      </w:r>
      <w:r w:rsidR="00AD3FC7" w:rsidRPr="00AD3FC7">
        <w:rPr>
          <w:rFonts w:eastAsia="Times New Roman"/>
        </w:rPr>
        <w:t>.</w:t>
      </w:r>
    </w:p>
    <w:p w:rsidR="001B52A6" w:rsidRPr="001B52A6" w:rsidRDefault="001B52A6" w:rsidP="00AD3FC7">
      <w:pPr>
        <w:widowControl w:val="0"/>
        <w:autoSpaceDE w:val="0"/>
        <w:spacing w:after="120"/>
        <w:jc w:val="both"/>
        <w:rPr>
          <w:rFonts w:eastAsia="Times New Roman"/>
          <w:bCs/>
          <w:color w:val="FF0000"/>
        </w:rPr>
      </w:pPr>
    </w:p>
    <w:p w:rsidR="001B52A6" w:rsidRPr="00AD3FC7" w:rsidRDefault="00AD3FC7" w:rsidP="00AD3FC7">
      <w:pPr>
        <w:widowControl w:val="0"/>
        <w:autoSpaceDE w:val="0"/>
        <w:spacing w:after="120"/>
        <w:ind w:firstLine="720"/>
        <w:jc w:val="both"/>
        <w:rPr>
          <w:rFonts w:eastAsia="Times New Roman"/>
          <w:b/>
          <w:bCs/>
        </w:rPr>
      </w:pPr>
      <w:r w:rsidRPr="00AD3FC7">
        <w:rPr>
          <w:rFonts w:eastAsia="Times New Roman"/>
          <w:bCs/>
        </w:rPr>
        <w:t>P</w:t>
      </w:r>
      <w:r w:rsidR="001B52A6" w:rsidRPr="00AD3FC7">
        <w:rPr>
          <w:rFonts w:eastAsia="Times New Roman"/>
          <w:bCs/>
        </w:rPr>
        <w:t>rzeprowadz</w:t>
      </w:r>
      <w:r w:rsidRPr="00AD3FC7">
        <w:rPr>
          <w:rFonts w:eastAsia="Times New Roman"/>
          <w:bCs/>
        </w:rPr>
        <w:t>ono</w:t>
      </w:r>
      <w:r w:rsidR="001B52A6" w:rsidRPr="00AD3FC7">
        <w:rPr>
          <w:rFonts w:eastAsia="Times New Roman"/>
          <w:bCs/>
        </w:rPr>
        <w:t xml:space="preserve"> </w:t>
      </w:r>
      <w:r w:rsidRPr="00AD3FC7">
        <w:rPr>
          <w:rFonts w:eastAsia="Times New Roman"/>
          <w:b/>
          <w:bCs/>
        </w:rPr>
        <w:t xml:space="preserve"> 5 </w:t>
      </w:r>
      <w:r w:rsidR="001B52A6" w:rsidRPr="00AD3FC7">
        <w:rPr>
          <w:rFonts w:eastAsia="Times New Roman"/>
          <w:b/>
          <w:bCs/>
        </w:rPr>
        <w:t>kontrol</w:t>
      </w:r>
      <w:r w:rsidRPr="00AD3FC7">
        <w:rPr>
          <w:rFonts w:eastAsia="Times New Roman"/>
          <w:b/>
          <w:bCs/>
        </w:rPr>
        <w:t>i</w:t>
      </w:r>
      <w:r w:rsidR="001B52A6" w:rsidRPr="00AD3FC7">
        <w:rPr>
          <w:rFonts w:eastAsia="Times New Roman"/>
          <w:b/>
          <w:bCs/>
        </w:rPr>
        <w:t xml:space="preserve">  </w:t>
      </w:r>
      <w:r w:rsidR="001B52A6" w:rsidRPr="00AD3FC7">
        <w:rPr>
          <w:rFonts w:eastAsia="Times New Roman"/>
          <w:bCs/>
        </w:rPr>
        <w:t xml:space="preserve">placówek prowadzących </w:t>
      </w:r>
      <w:r w:rsidR="001B52A6" w:rsidRPr="00AD3FC7">
        <w:rPr>
          <w:rFonts w:eastAsia="Times New Roman"/>
          <w:b/>
          <w:bCs/>
        </w:rPr>
        <w:t>sprzedaż detaliczną baterii i akumulatorów</w:t>
      </w:r>
      <w:r w:rsidRPr="00AD3FC7">
        <w:rPr>
          <w:rFonts w:eastAsia="Times New Roman"/>
          <w:b/>
          <w:bCs/>
        </w:rPr>
        <w:t xml:space="preserve">. </w:t>
      </w:r>
      <w:r w:rsidR="001B52A6" w:rsidRPr="00AD3FC7">
        <w:rPr>
          <w:rFonts w:eastAsia="Times New Roman"/>
          <w:bCs/>
        </w:rPr>
        <w:t xml:space="preserve">Sprawdzeniem objęto </w:t>
      </w:r>
      <w:r w:rsidR="001B52A6" w:rsidRPr="00AD3FC7">
        <w:rPr>
          <w:rFonts w:eastAsia="Times New Roman"/>
          <w:b/>
          <w:bCs/>
        </w:rPr>
        <w:t>16 partii</w:t>
      </w:r>
      <w:r w:rsidR="001B52A6" w:rsidRPr="00AD3FC7">
        <w:rPr>
          <w:rFonts w:eastAsia="Times New Roman"/>
          <w:bCs/>
        </w:rPr>
        <w:t xml:space="preserve"> wyrobów, w tym: 8 partii akumulatorów samochodowych, 6 partii baterii przenośnych i  2 partie sprzętu, w którym przewidziano do zainstalowania baterie bądź akumulatory. </w:t>
      </w:r>
    </w:p>
    <w:p w:rsidR="001B52A6" w:rsidRPr="00AD3FC7" w:rsidRDefault="001B52A6" w:rsidP="001B52A6">
      <w:pPr>
        <w:widowControl w:val="0"/>
        <w:autoSpaceDE w:val="0"/>
        <w:spacing w:after="120"/>
        <w:ind w:firstLine="720"/>
        <w:jc w:val="both"/>
        <w:rPr>
          <w:rFonts w:eastAsia="Times New Roman"/>
          <w:bCs/>
        </w:rPr>
      </w:pPr>
      <w:r w:rsidRPr="00AD3FC7">
        <w:rPr>
          <w:rFonts w:eastAsia="Times New Roman"/>
          <w:bCs/>
        </w:rPr>
        <w:t xml:space="preserve">Nieprawidłowości ujawniono w </w:t>
      </w:r>
      <w:r w:rsidRPr="00AD3FC7">
        <w:rPr>
          <w:rFonts w:eastAsia="Times New Roman"/>
          <w:b/>
          <w:bCs/>
        </w:rPr>
        <w:t>2 podmiotach</w:t>
      </w:r>
      <w:r w:rsidRPr="00AD3FC7">
        <w:rPr>
          <w:rFonts w:eastAsia="Times New Roman"/>
          <w:bCs/>
        </w:rPr>
        <w:t xml:space="preserve">, co stanowi </w:t>
      </w:r>
      <w:r w:rsidRPr="00AD3FC7">
        <w:rPr>
          <w:rFonts w:eastAsia="Times New Roman"/>
          <w:b/>
          <w:bCs/>
        </w:rPr>
        <w:t>40</w:t>
      </w:r>
      <w:r w:rsidRPr="00AD3FC7">
        <w:rPr>
          <w:rFonts w:eastAsia="Times New Roman"/>
          <w:bCs/>
        </w:rPr>
        <w:t xml:space="preserve"> </w:t>
      </w:r>
      <w:r w:rsidRPr="00AD3FC7">
        <w:rPr>
          <w:rFonts w:eastAsia="Times New Roman"/>
          <w:b/>
          <w:bCs/>
        </w:rPr>
        <w:t>%</w:t>
      </w:r>
      <w:r w:rsidRPr="00AD3FC7">
        <w:rPr>
          <w:rFonts w:eastAsia="Times New Roman"/>
          <w:bCs/>
        </w:rPr>
        <w:t xml:space="preserve"> </w:t>
      </w:r>
      <w:r w:rsidR="00AD3FC7">
        <w:rPr>
          <w:rFonts w:eastAsia="Times New Roman"/>
          <w:bCs/>
        </w:rPr>
        <w:t xml:space="preserve">wszystkich </w:t>
      </w:r>
      <w:r w:rsidRPr="00AD3FC7">
        <w:rPr>
          <w:rFonts w:eastAsia="Times New Roman"/>
          <w:bCs/>
        </w:rPr>
        <w:t>skontrolowanych i polegały one na braku  umieszczonej  w miejscu widocznym klientom</w:t>
      </w:r>
      <w:r w:rsidR="00504A18">
        <w:rPr>
          <w:rFonts w:eastAsia="Times New Roman"/>
          <w:bCs/>
        </w:rPr>
        <w:t xml:space="preserve"> </w:t>
      </w:r>
      <w:r w:rsidRPr="00AD3FC7">
        <w:rPr>
          <w:rFonts w:eastAsia="Times New Roman"/>
          <w:bCs/>
        </w:rPr>
        <w:t>informacji o punktach zbierania zużytych akumulatorów, zorganizowanych przez przedsiębiorcę wprowadzającego je do obrotu, co jest niedopełnieniem obowiązku wynikającego z art. 53 pkt 2</w:t>
      </w:r>
      <w:r w:rsidRPr="00AD3FC7">
        <w:rPr>
          <w:rFonts w:eastAsia="Times New Roman"/>
          <w:b/>
          <w:bCs/>
        </w:rPr>
        <w:t xml:space="preserve"> </w:t>
      </w:r>
      <w:r w:rsidRPr="00AD3FC7">
        <w:rPr>
          <w:rFonts w:eastAsia="Times New Roman"/>
          <w:bCs/>
        </w:rPr>
        <w:t xml:space="preserve">ustawy z dnia 24 kwietnia 2009 roku o bateriach i akumulatorach. </w:t>
      </w:r>
    </w:p>
    <w:p w:rsidR="001B52A6" w:rsidRPr="00AD3FC7" w:rsidRDefault="001B52A6" w:rsidP="001B52A6">
      <w:pPr>
        <w:widowControl w:val="0"/>
        <w:autoSpaceDE w:val="0"/>
        <w:spacing w:after="120"/>
        <w:ind w:firstLine="720"/>
        <w:jc w:val="both"/>
        <w:rPr>
          <w:rFonts w:eastAsia="Times New Roman"/>
          <w:bCs/>
        </w:rPr>
      </w:pPr>
      <w:r w:rsidRPr="00AD3FC7">
        <w:rPr>
          <w:rFonts w:eastAsia="Times New Roman"/>
          <w:bCs/>
        </w:rPr>
        <w:t xml:space="preserve">W trakcie prowadzonych kontroli, do badań laboratoryjnych w Pracowni Analizy Instrumentalnej Specjalistycznego Laboratorium Produktów Włókienniczych Analizy Instrumentalnej UOKiK w Łodzi pobrano 2 partie baterii w zakresie ustalenia zawartości kadmu, ołowiu i rtęci. Wyniki badań wykazały, że w zbadanych próbkach nie wykryto obecności rtęci i ołowiu oraz stwierdzono dopuszczalną zawartość kadmu.  </w:t>
      </w:r>
    </w:p>
    <w:p w:rsidR="00504A18" w:rsidRDefault="00504A18" w:rsidP="001B52A6">
      <w:pPr>
        <w:widowControl w:val="0"/>
        <w:autoSpaceDE w:val="0"/>
        <w:spacing w:after="120"/>
        <w:ind w:firstLine="720"/>
        <w:jc w:val="both"/>
        <w:rPr>
          <w:rFonts w:eastAsia="Times New Roman"/>
          <w:bCs/>
        </w:rPr>
      </w:pPr>
    </w:p>
    <w:p w:rsidR="001B52A6" w:rsidRPr="00AD3FC7" w:rsidRDefault="001B52A6" w:rsidP="001B52A6">
      <w:pPr>
        <w:widowControl w:val="0"/>
        <w:autoSpaceDE w:val="0"/>
        <w:spacing w:after="120"/>
        <w:ind w:firstLine="720"/>
        <w:jc w:val="both"/>
        <w:rPr>
          <w:rFonts w:eastAsia="Times New Roman"/>
          <w:bCs/>
        </w:rPr>
      </w:pPr>
      <w:r w:rsidRPr="00AD3FC7">
        <w:rPr>
          <w:rFonts w:eastAsia="Times New Roman"/>
          <w:bCs/>
        </w:rPr>
        <w:lastRenderedPageBreak/>
        <w:t>W oparciu o ustalenia z kontroli wobec 2 kontrolowanych zastosowano śro</w:t>
      </w:r>
      <w:r w:rsidR="00504A18">
        <w:rPr>
          <w:rFonts w:eastAsia="Times New Roman"/>
          <w:bCs/>
        </w:rPr>
        <w:t>dek oddziaływania wychowawczego</w:t>
      </w:r>
      <w:r w:rsidRPr="00AD3FC7">
        <w:rPr>
          <w:rFonts w:eastAsia="Times New Roman"/>
          <w:bCs/>
        </w:rPr>
        <w:t xml:space="preserve"> na zasadzie art. 41 Kodeksu wykroczeń w postaci pouczenia, w związku z popełnieniem wykroczenia z art. 89 pkt 2 ustawy z dnia 24 kwietnia 2009</w:t>
      </w:r>
      <w:r w:rsidR="00AD3FC7" w:rsidRPr="00AD3FC7">
        <w:rPr>
          <w:rFonts w:eastAsia="Times New Roman"/>
          <w:bCs/>
        </w:rPr>
        <w:t xml:space="preserve"> r. o bateriach i akumulatorach.</w:t>
      </w:r>
      <w:r w:rsidRPr="00AD3FC7">
        <w:rPr>
          <w:rFonts w:eastAsia="Times New Roman"/>
          <w:bCs/>
        </w:rPr>
        <w:t xml:space="preserve"> </w:t>
      </w:r>
    </w:p>
    <w:p w:rsidR="001B52A6" w:rsidRPr="00AD3FC7" w:rsidRDefault="001B52A6" w:rsidP="00AD3FC7">
      <w:pPr>
        <w:widowControl w:val="0"/>
        <w:autoSpaceDE w:val="0"/>
        <w:spacing w:after="120"/>
        <w:jc w:val="both"/>
        <w:rPr>
          <w:rFonts w:eastAsia="Times New Roman"/>
          <w:bCs/>
        </w:rPr>
      </w:pPr>
    </w:p>
    <w:p w:rsidR="001B52A6" w:rsidRPr="00AD3FC7" w:rsidRDefault="00AD3FC7" w:rsidP="00AD3FC7">
      <w:pPr>
        <w:widowControl w:val="0"/>
        <w:autoSpaceDE w:val="0"/>
        <w:spacing w:after="120"/>
        <w:ind w:firstLine="720"/>
        <w:jc w:val="both"/>
        <w:rPr>
          <w:rFonts w:eastAsia="Times New Roman"/>
          <w:bCs/>
        </w:rPr>
      </w:pPr>
      <w:r w:rsidRPr="00AD3FC7">
        <w:rPr>
          <w:rFonts w:eastAsia="Times New Roman"/>
          <w:bCs/>
        </w:rPr>
        <w:t>P</w:t>
      </w:r>
      <w:r w:rsidR="001B52A6" w:rsidRPr="00AD3FC7">
        <w:rPr>
          <w:rFonts w:eastAsia="Times New Roman"/>
          <w:bCs/>
        </w:rPr>
        <w:t>rzeprowadz</w:t>
      </w:r>
      <w:r w:rsidRPr="00AD3FC7">
        <w:rPr>
          <w:rFonts w:eastAsia="Times New Roman"/>
          <w:bCs/>
        </w:rPr>
        <w:t>ono</w:t>
      </w:r>
      <w:r w:rsidR="001B52A6" w:rsidRPr="00AD3FC7">
        <w:rPr>
          <w:rFonts w:eastAsia="Times New Roman"/>
          <w:bCs/>
        </w:rPr>
        <w:t xml:space="preserve"> </w:t>
      </w:r>
      <w:r w:rsidR="001B52A6" w:rsidRPr="00AD3FC7">
        <w:rPr>
          <w:rFonts w:eastAsia="Times New Roman"/>
          <w:b/>
          <w:bCs/>
        </w:rPr>
        <w:t xml:space="preserve">97 kontroli, </w:t>
      </w:r>
      <w:r w:rsidRPr="00AD3FC7">
        <w:rPr>
          <w:rFonts w:eastAsia="Times New Roman"/>
          <w:bCs/>
        </w:rPr>
        <w:t xml:space="preserve">w </w:t>
      </w:r>
      <w:r w:rsidR="001B52A6" w:rsidRPr="00AD3FC7">
        <w:rPr>
          <w:rFonts w:eastAsia="Times New Roman"/>
          <w:bCs/>
        </w:rPr>
        <w:t>których sprawdzeni</w:t>
      </w:r>
      <w:r w:rsidRPr="00AD3FC7">
        <w:rPr>
          <w:rFonts w:eastAsia="Times New Roman"/>
          <w:bCs/>
        </w:rPr>
        <w:t>u poddano</w:t>
      </w:r>
      <w:r w:rsidR="001B52A6" w:rsidRPr="00AD3FC7">
        <w:rPr>
          <w:rFonts w:eastAsia="Times New Roman"/>
          <w:bCs/>
        </w:rPr>
        <w:t xml:space="preserve"> </w:t>
      </w:r>
      <w:r w:rsidR="001B52A6" w:rsidRPr="00AD3FC7">
        <w:rPr>
          <w:rFonts w:eastAsia="Times New Roman"/>
          <w:b/>
          <w:bCs/>
        </w:rPr>
        <w:t>prawidłowoś</w:t>
      </w:r>
      <w:r w:rsidRPr="00AD3FC7">
        <w:rPr>
          <w:rFonts w:eastAsia="Times New Roman"/>
          <w:b/>
          <w:bCs/>
        </w:rPr>
        <w:t xml:space="preserve">ć </w:t>
      </w:r>
      <w:r w:rsidR="001B52A6" w:rsidRPr="00AD3FC7">
        <w:rPr>
          <w:rFonts w:eastAsia="Times New Roman"/>
          <w:b/>
          <w:bCs/>
        </w:rPr>
        <w:t xml:space="preserve">oznakowania wyrobów włókienniczych </w:t>
      </w:r>
      <w:r w:rsidR="001B52A6" w:rsidRPr="00AD3FC7">
        <w:rPr>
          <w:rFonts w:eastAsia="Times New Roman"/>
          <w:bCs/>
        </w:rPr>
        <w:t>oraz – w części kontroli – również ich jakość.</w:t>
      </w:r>
    </w:p>
    <w:p w:rsidR="001B52A6" w:rsidRPr="00AD3FC7" w:rsidRDefault="001B52A6" w:rsidP="00AD3FC7">
      <w:pPr>
        <w:widowControl w:val="0"/>
        <w:autoSpaceDE w:val="0"/>
        <w:spacing w:after="120"/>
        <w:ind w:firstLine="720"/>
        <w:jc w:val="both"/>
        <w:rPr>
          <w:rFonts w:eastAsia="Times New Roman"/>
          <w:bCs/>
        </w:rPr>
      </w:pPr>
      <w:r w:rsidRPr="00AD3FC7">
        <w:rPr>
          <w:rFonts w:eastAsia="Times New Roman"/>
          <w:bCs/>
        </w:rPr>
        <w:t xml:space="preserve"> Kontrolą objęto wyroby z tkanin i dzianin dla niemowląt i małych dzieci, ręczniki i stroje kąpielowe, odzież sportową, konfekcję z tkanin i dzianin dla dorosłych, odzież zimową. </w:t>
      </w:r>
      <w:r w:rsidR="00AD3FC7" w:rsidRPr="00AD3FC7">
        <w:rPr>
          <w:rFonts w:eastAsia="Times New Roman"/>
          <w:bCs/>
        </w:rPr>
        <w:t xml:space="preserve">Sprawdzeniu poddano </w:t>
      </w:r>
      <w:r w:rsidR="00AD3FC7" w:rsidRPr="00AD3FC7">
        <w:rPr>
          <w:rFonts w:eastAsia="Times New Roman"/>
          <w:b/>
          <w:bCs/>
        </w:rPr>
        <w:t>838 partii</w:t>
      </w:r>
      <w:r w:rsidR="00AD3FC7" w:rsidRPr="00AD3FC7">
        <w:rPr>
          <w:rFonts w:eastAsia="Times New Roman"/>
          <w:bCs/>
        </w:rPr>
        <w:t xml:space="preserve"> wyrobów, z czego zakwestionowano</w:t>
      </w:r>
      <w:r w:rsidR="00AD3FC7" w:rsidRPr="00AD3FC7">
        <w:rPr>
          <w:rFonts w:eastAsia="Times New Roman"/>
          <w:b/>
          <w:bCs/>
        </w:rPr>
        <w:t xml:space="preserve"> 218</w:t>
      </w:r>
      <w:r w:rsidR="00AD3FC7" w:rsidRPr="00AD3FC7">
        <w:rPr>
          <w:rFonts w:eastAsia="Times New Roman"/>
          <w:bCs/>
        </w:rPr>
        <w:t xml:space="preserve">, co stanowi  </w:t>
      </w:r>
      <w:r w:rsidR="00AD3FC7" w:rsidRPr="00AD3FC7">
        <w:rPr>
          <w:rFonts w:eastAsia="Times New Roman"/>
          <w:b/>
          <w:bCs/>
        </w:rPr>
        <w:t>26%</w:t>
      </w:r>
      <w:r w:rsidR="00AD3FC7" w:rsidRPr="00AD3FC7">
        <w:rPr>
          <w:rFonts w:eastAsia="Times New Roman"/>
          <w:bCs/>
        </w:rPr>
        <w:t xml:space="preserve"> objętych  sprawdzeniem.</w:t>
      </w:r>
    </w:p>
    <w:p w:rsidR="001B52A6" w:rsidRPr="00AD3FC7" w:rsidRDefault="001B52A6" w:rsidP="001B52A6">
      <w:pPr>
        <w:widowControl w:val="0"/>
        <w:autoSpaceDE w:val="0"/>
        <w:spacing w:after="120"/>
        <w:ind w:firstLine="720"/>
        <w:jc w:val="both"/>
        <w:rPr>
          <w:rFonts w:eastAsia="Times New Roman"/>
          <w:b/>
          <w:bCs/>
        </w:rPr>
      </w:pPr>
      <w:r w:rsidRPr="00AD3FC7">
        <w:rPr>
          <w:rFonts w:eastAsia="Times New Roman"/>
          <w:b/>
          <w:bCs/>
        </w:rPr>
        <w:t xml:space="preserve">Nieprawidłowości </w:t>
      </w:r>
      <w:r w:rsidRPr="00AD3FC7">
        <w:rPr>
          <w:rFonts w:eastAsia="Times New Roman"/>
          <w:bCs/>
        </w:rPr>
        <w:t xml:space="preserve">stwierdzono w </w:t>
      </w:r>
      <w:r w:rsidRPr="00AD3FC7">
        <w:rPr>
          <w:rFonts w:eastAsia="Times New Roman"/>
          <w:b/>
          <w:bCs/>
        </w:rPr>
        <w:t xml:space="preserve">45 </w:t>
      </w:r>
      <w:r w:rsidRPr="00AD3FC7">
        <w:rPr>
          <w:rFonts w:eastAsia="Times New Roman"/>
          <w:bCs/>
        </w:rPr>
        <w:t xml:space="preserve">kontrolowanych podmiotach, co stanowi   </w:t>
      </w:r>
      <w:r w:rsidR="00423014">
        <w:rPr>
          <w:rFonts w:eastAsia="Times New Roman"/>
          <w:bCs/>
        </w:rPr>
        <w:t>46</w:t>
      </w:r>
      <w:r w:rsidRPr="00AD3FC7">
        <w:rPr>
          <w:rFonts w:eastAsia="Times New Roman"/>
          <w:bCs/>
        </w:rPr>
        <w:t xml:space="preserve">% objętych kontrolą. </w:t>
      </w:r>
    </w:p>
    <w:p w:rsidR="001B52A6" w:rsidRPr="00AD3FC7" w:rsidRDefault="001B52A6" w:rsidP="001B52A6">
      <w:pPr>
        <w:widowControl w:val="0"/>
        <w:autoSpaceDE w:val="0"/>
        <w:spacing w:after="120"/>
        <w:ind w:firstLine="720"/>
        <w:jc w:val="both"/>
        <w:rPr>
          <w:rFonts w:eastAsia="Times New Roman"/>
          <w:bCs/>
        </w:rPr>
      </w:pPr>
      <w:r w:rsidRPr="00AD3FC7">
        <w:rPr>
          <w:rFonts w:eastAsia="Times New Roman"/>
          <w:bCs/>
        </w:rPr>
        <w:t xml:space="preserve">Laboratoryjnie w zakresie zgodności składu surowcowego z deklarowanym przez producenta zbadano </w:t>
      </w:r>
      <w:r w:rsidRPr="00AD3FC7">
        <w:rPr>
          <w:rFonts w:eastAsia="Times New Roman"/>
          <w:b/>
          <w:bCs/>
        </w:rPr>
        <w:t>17 partii</w:t>
      </w:r>
      <w:r w:rsidRPr="00AD3FC7">
        <w:rPr>
          <w:rFonts w:eastAsia="Times New Roman"/>
          <w:bCs/>
        </w:rPr>
        <w:t xml:space="preserve"> produktów. W wyniku przeprowadzonych badań laboratoryjnych ustalono</w:t>
      </w:r>
      <w:r w:rsidR="00AD3FC7" w:rsidRPr="00AD3FC7">
        <w:rPr>
          <w:rFonts w:eastAsia="Times New Roman"/>
          <w:bCs/>
        </w:rPr>
        <w:t>,</w:t>
      </w:r>
      <w:r w:rsidRPr="00AD3FC7">
        <w:rPr>
          <w:rFonts w:eastAsia="Times New Roman"/>
          <w:bCs/>
        </w:rPr>
        <w:t xml:space="preserve"> iż przy </w:t>
      </w:r>
      <w:r w:rsidRPr="00AD3FC7">
        <w:rPr>
          <w:rFonts w:eastAsia="Times New Roman"/>
          <w:b/>
          <w:bCs/>
        </w:rPr>
        <w:t>10 partiach</w:t>
      </w:r>
      <w:r w:rsidRPr="00AD3FC7">
        <w:rPr>
          <w:rFonts w:eastAsia="Times New Roman"/>
          <w:bCs/>
        </w:rPr>
        <w:t xml:space="preserve"> wyrobów skład surowcowy deklarowany przez producenta jest niezgodny z rzeczywistym ustalo</w:t>
      </w:r>
      <w:r w:rsidR="00AD3FC7" w:rsidRPr="00AD3FC7">
        <w:rPr>
          <w:rFonts w:eastAsia="Times New Roman"/>
          <w:bCs/>
        </w:rPr>
        <w:t>nym laboratoryjnie (</w:t>
      </w:r>
      <w:r w:rsidRPr="00AD3FC7">
        <w:rPr>
          <w:rFonts w:eastAsia="Times New Roman"/>
          <w:bCs/>
        </w:rPr>
        <w:t>58% zbadanych) .</w:t>
      </w:r>
    </w:p>
    <w:p w:rsidR="001B52A6" w:rsidRPr="00E90F21" w:rsidRDefault="001B52A6" w:rsidP="001B52A6">
      <w:pPr>
        <w:widowControl w:val="0"/>
        <w:autoSpaceDE w:val="0"/>
        <w:spacing w:after="120"/>
        <w:ind w:firstLine="720"/>
        <w:jc w:val="both"/>
        <w:rPr>
          <w:rFonts w:eastAsia="Times New Roman"/>
          <w:bCs/>
        </w:rPr>
      </w:pPr>
      <w:r w:rsidRPr="00AD3FC7">
        <w:rPr>
          <w:rFonts w:eastAsia="Times New Roman"/>
          <w:bCs/>
        </w:rPr>
        <w:t>Z uwagi na używanie w określeniu składu surowcowego niewłaściwych nazw włókien zakwestionowano</w:t>
      </w:r>
      <w:r w:rsidRPr="00AD3FC7">
        <w:rPr>
          <w:rFonts w:eastAsia="Times New Roman"/>
          <w:b/>
          <w:bCs/>
        </w:rPr>
        <w:t xml:space="preserve"> 218 partii</w:t>
      </w:r>
      <w:r w:rsidRPr="00AD3FC7">
        <w:rPr>
          <w:rFonts w:eastAsia="Times New Roman"/>
          <w:bCs/>
        </w:rPr>
        <w:t xml:space="preserve"> wyrobów, co stanowi </w:t>
      </w:r>
      <w:r w:rsidRPr="00AD3FC7">
        <w:rPr>
          <w:rFonts w:eastAsia="Times New Roman"/>
          <w:b/>
          <w:bCs/>
        </w:rPr>
        <w:t>24%</w:t>
      </w:r>
      <w:r w:rsidRPr="00AD3FC7">
        <w:rPr>
          <w:rFonts w:eastAsia="Times New Roman"/>
          <w:bCs/>
        </w:rPr>
        <w:t xml:space="preserve"> zbadanych w zakr</w:t>
      </w:r>
      <w:r w:rsidR="00AD3FC7" w:rsidRPr="00AD3FC7">
        <w:rPr>
          <w:rFonts w:eastAsia="Times New Roman"/>
          <w:bCs/>
        </w:rPr>
        <w:t xml:space="preserve">esie </w:t>
      </w:r>
      <w:r w:rsidR="00AD3FC7" w:rsidRPr="00E90F21">
        <w:rPr>
          <w:rFonts w:eastAsia="Times New Roman"/>
          <w:bCs/>
        </w:rPr>
        <w:t>prawidłowości oznakowania.</w:t>
      </w:r>
    </w:p>
    <w:p w:rsidR="001B52A6" w:rsidRPr="00E90F21" w:rsidRDefault="001B52A6" w:rsidP="00E90F21">
      <w:pPr>
        <w:widowControl w:val="0"/>
        <w:autoSpaceDE w:val="0"/>
        <w:spacing w:after="120"/>
        <w:ind w:firstLine="720"/>
        <w:jc w:val="both"/>
        <w:rPr>
          <w:rFonts w:eastAsia="Times New Roman"/>
        </w:rPr>
      </w:pPr>
      <w:r w:rsidRPr="00E90F21">
        <w:rPr>
          <w:rFonts w:eastAsia="Times New Roman"/>
          <w:bCs/>
        </w:rPr>
        <w:t xml:space="preserve">Stwierdzone podczas kontroli nieprawidłowości były podstawą do skierowania do dostawców kwestionowanych </w:t>
      </w:r>
      <w:r w:rsidR="00AD3FC7" w:rsidRPr="00E90F21">
        <w:rPr>
          <w:rFonts w:eastAsia="Times New Roman"/>
          <w:bCs/>
        </w:rPr>
        <w:t>wyrobów wystąpień pokontrolnych</w:t>
      </w:r>
      <w:r w:rsidRPr="00E90F21">
        <w:rPr>
          <w:rFonts w:eastAsia="Times New Roman"/>
          <w:bCs/>
        </w:rPr>
        <w:t xml:space="preserve"> informujących o stwierdzonych nieprawidłowościach, wskazujących na możliwość podjęcia działań zmierzających do ich wyeliminowania oraz wymierzenia 36 przedsiębiorcom grzywien w postaci mandatów karnych kredytowanych na łączną kwotę 4000 zł za popełnienie wykroczeń z art. 136 § 2  lub art. 60 ¹ § 3 Kodeksu wykroczeń. Ponadto </w:t>
      </w:r>
      <w:r w:rsidRPr="00E90F21">
        <w:rPr>
          <w:rFonts w:eastAsia="Times New Roman"/>
        </w:rPr>
        <w:t xml:space="preserve">wydano 5 decyzji zobowiązujących kontrolowanych do poniesienia kosztów przeprowadzonych badań.  </w:t>
      </w:r>
    </w:p>
    <w:p w:rsidR="001B52A6" w:rsidRPr="00E90F21" w:rsidRDefault="001B52A6" w:rsidP="001B52A6">
      <w:pPr>
        <w:widowControl w:val="0"/>
        <w:autoSpaceDE w:val="0"/>
        <w:spacing w:after="120"/>
        <w:ind w:firstLine="720"/>
        <w:jc w:val="both"/>
        <w:rPr>
          <w:rFonts w:eastAsia="Times New Roman"/>
        </w:rPr>
      </w:pPr>
    </w:p>
    <w:p w:rsidR="001B52A6" w:rsidRPr="00E90F21" w:rsidRDefault="001B52A6" w:rsidP="001B52A6">
      <w:pPr>
        <w:widowControl w:val="0"/>
        <w:autoSpaceDE w:val="0"/>
        <w:spacing w:after="120"/>
        <w:ind w:firstLine="720"/>
        <w:jc w:val="both"/>
        <w:rPr>
          <w:rFonts w:eastAsia="Times New Roman"/>
          <w:bCs/>
        </w:rPr>
      </w:pPr>
      <w:r w:rsidRPr="00E90F21">
        <w:rPr>
          <w:rFonts w:eastAsia="Times New Roman"/>
          <w:bCs/>
        </w:rPr>
        <w:t>W</w:t>
      </w:r>
      <w:r w:rsidR="00E90F21" w:rsidRPr="00E90F21">
        <w:rPr>
          <w:rFonts w:eastAsia="Times New Roman"/>
          <w:bCs/>
        </w:rPr>
        <w:t xml:space="preserve"> </w:t>
      </w:r>
      <w:r w:rsidRPr="00E90F21">
        <w:rPr>
          <w:rFonts w:eastAsia="Times New Roman"/>
          <w:bCs/>
        </w:rPr>
        <w:t>ramach realizacji tematu</w:t>
      </w:r>
      <w:r w:rsidR="00E90F21" w:rsidRPr="00E90F21">
        <w:rPr>
          <w:rFonts w:eastAsia="Times New Roman"/>
          <w:bCs/>
        </w:rPr>
        <w:t xml:space="preserve"> </w:t>
      </w:r>
      <w:r w:rsidRPr="00E90F21">
        <w:rPr>
          <w:rFonts w:eastAsia="Times New Roman"/>
          <w:bCs/>
        </w:rPr>
        <w:t>Prezesa UOKiK, przeprowadz</w:t>
      </w:r>
      <w:r w:rsidR="00E90F21" w:rsidRPr="00E90F21">
        <w:rPr>
          <w:rFonts w:eastAsia="Times New Roman"/>
          <w:bCs/>
        </w:rPr>
        <w:t>ono</w:t>
      </w:r>
      <w:r w:rsidRPr="00E90F21">
        <w:rPr>
          <w:rFonts w:eastAsia="Times New Roman"/>
          <w:bCs/>
        </w:rPr>
        <w:t xml:space="preserve"> </w:t>
      </w:r>
      <w:r w:rsidRPr="00E90F21">
        <w:rPr>
          <w:rFonts w:eastAsia="Times New Roman"/>
          <w:b/>
          <w:bCs/>
        </w:rPr>
        <w:t>3 kontrole</w:t>
      </w:r>
      <w:r w:rsidRPr="00E90F21">
        <w:rPr>
          <w:rFonts w:eastAsia="Times New Roman"/>
          <w:bCs/>
        </w:rPr>
        <w:t xml:space="preserve">, których celem było sprawdzenie </w:t>
      </w:r>
      <w:r w:rsidRPr="00E90F21">
        <w:rPr>
          <w:rFonts w:eastAsia="Times New Roman"/>
          <w:b/>
          <w:bCs/>
        </w:rPr>
        <w:t>prawidłowości oznakowania wyrobów zawierających lotne związki organiczne</w:t>
      </w:r>
      <w:r w:rsidRPr="00E90F21">
        <w:rPr>
          <w:rFonts w:eastAsia="Times New Roman"/>
          <w:bCs/>
        </w:rPr>
        <w:t>.</w:t>
      </w:r>
    </w:p>
    <w:p w:rsidR="001B52A6" w:rsidRPr="00E90F21" w:rsidRDefault="00E90F21" w:rsidP="001B52A6">
      <w:pPr>
        <w:widowControl w:val="0"/>
        <w:autoSpaceDE w:val="0"/>
        <w:spacing w:after="120"/>
        <w:ind w:firstLine="720"/>
        <w:jc w:val="both"/>
        <w:rPr>
          <w:rFonts w:eastAsia="Times New Roman"/>
          <w:bCs/>
        </w:rPr>
      </w:pPr>
      <w:r w:rsidRPr="00E90F21">
        <w:rPr>
          <w:rFonts w:eastAsia="Times New Roman"/>
          <w:bCs/>
        </w:rPr>
        <w:t>B</w:t>
      </w:r>
      <w:r w:rsidR="001B52A6" w:rsidRPr="00E90F21">
        <w:rPr>
          <w:rFonts w:eastAsia="Times New Roman"/>
          <w:bCs/>
        </w:rPr>
        <w:t xml:space="preserve">adaniem objęto </w:t>
      </w:r>
      <w:r w:rsidR="001B52A6" w:rsidRPr="00E90F21">
        <w:rPr>
          <w:rFonts w:eastAsia="Times New Roman"/>
          <w:b/>
          <w:bCs/>
        </w:rPr>
        <w:t>10 partii</w:t>
      </w:r>
      <w:r w:rsidR="001B52A6" w:rsidRPr="00E90F21">
        <w:rPr>
          <w:rFonts w:eastAsia="Times New Roman"/>
          <w:bCs/>
        </w:rPr>
        <w:t xml:space="preserve"> produktów chemicznych, w tym farby matowe, przeznaczone do malowania ścian, sufitów wewnątrz budynków, farby przeznaczone do malowania zewnętrznych murów, farby kryjące, lakiery przeznaczone do malowania wewnętrznych lub zewnętrznych elementów wykończeniowych, bejce </w:t>
      </w:r>
      <w:proofErr w:type="spellStart"/>
      <w:r w:rsidR="001B52A6" w:rsidRPr="00E90F21">
        <w:rPr>
          <w:rFonts w:eastAsia="Times New Roman"/>
          <w:bCs/>
        </w:rPr>
        <w:t>cienkopowłokowe</w:t>
      </w:r>
      <w:proofErr w:type="spellEnd"/>
      <w:r w:rsidR="001B52A6" w:rsidRPr="00E90F21">
        <w:rPr>
          <w:rFonts w:eastAsia="Times New Roman"/>
          <w:bCs/>
        </w:rPr>
        <w:t>, farby do gruntowania o właściwościach wiążących oraz farby do ochrony drewna.</w:t>
      </w:r>
    </w:p>
    <w:p w:rsidR="001B52A6" w:rsidRPr="00E90F21" w:rsidRDefault="001B52A6" w:rsidP="001B52A6">
      <w:pPr>
        <w:widowControl w:val="0"/>
        <w:autoSpaceDE w:val="0"/>
        <w:spacing w:after="120"/>
        <w:ind w:firstLine="720"/>
        <w:jc w:val="both"/>
        <w:rPr>
          <w:rFonts w:eastAsia="Times New Roman"/>
          <w:bCs/>
        </w:rPr>
      </w:pPr>
      <w:r w:rsidRPr="00E90F21">
        <w:rPr>
          <w:rFonts w:eastAsia="Times New Roman"/>
          <w:bCs/>
        </w:rPr>
        <w:t xml:space="preserve">Nieprawidłowości nie stwierdzono. </w:t>
      </w:r>
    </w:p>
    <w:p w:rsidR="001B52A6" w:rsidRPr="001B52A6" w:rsidRDefault="001B52A6" w:rsidP="009D52E2">
      <w:pPr>
        <w:widowControl w:val="0"/>
        <w:autoSpaceDE w:val="0"/>
        <w:spacing w:after="120"/>
        <w:jc w:val="both"/>
        <w:rPr>
          <w:rFonts w:eastAsia="Times New Roman"/>
          <w:color w:val="FF0000"/>
        </w:rPr>
      </w:pPr>
    </w:p>
    <w:p w:rsidR="001B52A6" w:rsidRPr="009D52E2" w:rsidRDefault="009D52E2" w:rsidP="001B52A6">
      <w:pPr>
        <w:widowControl w:val="0"/>
        <w:autoSpaceDE w:val="0"/>
        <w:spacing w:after="120"/>
        <w:ind w:firstLine="720"/>
        <w:jc w:val="both"/>
        <w:rPr>
          <w:rFonts w:eastAsia="Times New Roman"/>
        </w:rPr>
      </w:pPr>
      <w:r w:rsidRPr="009D52E2">
        <w:rPr>
          <w:rFonts w:eastAsia="Times New Roman"/>
        </w:rPr>
        <w:t>Realizując</w:t>
      </w:r>
      <w:r w:rsidR="001B52A6" w:rsidRPr="009D52E2">
        <w:rPr>
          <w:rFonts w:eastAsia="Times New Roman"/>
        </w:rPr>
        <w:t xml:space="preserve"> program kontroli </w:t>
      </w:r>
      <w:r w:rsidRPr="009D52E2">
        <w:rPr>
          <w:rFonts w:eastAsia="Times New Roman"/>
        </w:rPr>
        <w:t xml:space="preserve">dot. </w:t>
      </w:r>
      <w:r w:rsidR="001B52A6" w:rsidRPr="009D52E2">
        <w:rPr>
          <w:rFonts w:eastAsia="Times New Roman"/>
          <w:b/>
        </w:rPr>
        <w:t>przestrzegania przez przedsiębiorców wymagań ustawy o zużytym sprzęcie elektrycznym i elektronicznym</w:t>
      </w:r>
      <w:r w:rsidR="001B52A6" w:rsidRPr="009D52E2">
        <w:rPr>
          <w:rFonts w:eastAsia="Times New Roman"/>
        </w:rPr>
        <w:t xml:space="preserve"> przeprowadz</w:t>
      </w:r>
      <w:r w:rsidRPr="009D52E2">
        <w:rPr>
          <w:rFonts w:eastAsia="Times New Roman"/>
        </w:rPr>
        <w:t xml:space="preserve">ono </w:t>
      </w:r>
      <w:r w:rsidR="001B52A6" w:rsidRPr="009D52E2">
        <w:rPr>
          <w:rFonts w:eastAsia="Times New Roman"/>
          <w:b/>
        </w:rPr>
        <w:t>5 kontroli.</w:t>
      </w:r>
      <w:r w:rsidR="001B52A6" w:rsidRPr="009D52E2">
        <w:rPr>
          <w:rFonts w:eastAsia="Times New Roman"/>
        </w:rPr>
        <w:t xml:space="preserve"> </w:t>
      </w:r>
    </w:p>
    <w:p w:rsidR="001B52A6" w:rsidRPr="009D52E2" w:rsidRDefault="001B52A6" w:rsidP="001B52A6">
      <w:pPr>
        <w:widowControl w:val="0"/>
        <w:autoSpaceDE w:val="0"/>
        <w:spacing w:after="120"/>
        <w:ind w:firstLine="720"/>
        <w:jc w:val="both"/>
        <w:rPr>
          <w:rFonts w:eastAsia="Times New Roman"/>
        </w:rPr>
      </w:pPr>
      <w:r w:rsidRPr="009D52E2">
        <w:rPr>
          <w:rFonts w:eastAsia="Times New Roman"/>
          <w:bCs/>
        </w:rPr>
        <w:t xml:space="preserve">Sprawdzeniem objęto </w:t>
      </w:r>
      <w:r w:rsidRPr="009D52E2">
        <w:rPr>
          <w:rFonts w:eastAsia="Times New Roman"/>
          <w:b/>
        </w:rPr>
        <w:t>25 partii wyrobów</w:t>
      </w:r>
      <w:r w:rsidRPr="009D52E2">
        <w:rPr>
          <w:rFonts w:eastAsia="Times New Roman"/>
        </w:rPr>
        <w:t xml:space="preserve">, z których </w:t>
      </w:r>
      <w:r w:rsidRPr="009D52E2">
        <w:rPr>
          <w:rFonts w:eastAsia="Times New Roman"/>
          <w:b/>
        </w:rPr>
        <w:t xml:space="preserve">zakwestionowano 2 partie </w:t>
      </w:r>
      <w:r w:rsidRPr="009D52E2">
        <w:rPr>
          <w:rFonts w:eastAsia="Times New Roman"/>
        </w:rPr>
        <w:t xml:space="preserve">(lampka, słuchawki). </w:t>
      </w:r>
    </w:p>
    <w:p w:rsidR="001B52A6" w:rsidRPr="009D52E2" w:rsidRDefault="001B52A6" w:rsidP="001B52A6">
      <w:pPr>
        <w:widowControl w:val="0"/>
        <w:autoSpaceDE w:val="0"/>
        <w:spacing w:after="120"/>
        <w:ind w:firstLine="720"/>
        <w:jc w:val="both"/>
        <w:rPr>
          <w:rFonts w:eastAsia="Times New Roman"/>
        </w:rPr>
      </w:pPr>
      <w:r w:rsidRPr="009D52E2">
        <w:rPr>
          <w:rFonts w:eastAsia="Times New Roman"/>
        </w:rPr>
        <w:t xml:space="preserve">Nieprawidłowości stwierdzono </w:t>
      </w:r>
      <w:r w:rsidRPr="009D52E2">
        <w:rPr>
          <w:rFonts w:eastAsia="Times New Roman"/>
          <w:b/>
        </w:rPr>
        <w:t xml:space="preserve">w 2 placówkach detalicznych, </w:t>
      </w:r>
      <w:r w:rsidRPr="009D52E2">
        <w:rPr>
          <w:rFonts w:eastAsia="Times New Roman"/>
        </w:rPr>
        <w:t>dotyczyły one naruszenia przepisów</w:t>
      </w:r>
      <w:r w:rsidR="009D52E2" w:rsidRPr="009D52E2">
        <w:rPr>
          <w:rFonts w:eastAsia="Times New Roman"/>
        </w:rPr>
        <w:t>:</w:t>
      </w:r>
      <w:r w:rsidRPr="009D52E2">
        <w:rPr>
          <w:rFonts w:eastAsia="Times New Roman"/>
        </w:rPr>
        <w:t xml:space="preserve"> </w:t>
      </w:r>
    </w:p>
    <w:p w:rsidR="001B52A6" w:rsidRPr="009D52E2" w:rsidRDefault="001B52A6" w:rsidP="00EE4E21">
      <w:pPr>
        <w:widowControl w:val="0"/>
        <w:numPr>
          <w:ilvl w:val="0"/>
          <w:numId w:val="49"/>
        </w:numPr>
        <w:autoSpaceDE w:val="0"/>
        <w:spacing w:after="120"/>
        <w:jc w:val="both"/>
        <w:rPr>
          <w:rFonts w:eastAsia="Times New Roman"/>
        </w:rPr>
      </w:pPr>
      <w:r w:rsidRPr="009D52E2">
        <w:rPr>
          <w:rFonts w:eastAsia="Times New Roman"/>
          <w:b/>
        </w:rPr>
        <w:lastRenderedPageBreak/>
        <w:t xml:space="preserve">art. 39 pkt 3 </w:t>
      </w:r>
      <w:r w:rsidRPr="009D52E2">
        <w:rPr>
          <w:rFonts w:eastAsia="Times New Roman"/>
        </w:rPr>
        <w:t xml:space="preserve">ustawy z dnia 11 września 2015 r. o zużytym sprzęcie elektrycznym i elektronicznym (Dz. U. z 2015 r., poz. 1688 z </w:t>
      </w:r>
      <w:proofErr w:type="spellStart"/>
      <w:r w:rsidRPr="009D52E2">
        <w:rPr>
          <w:rFonts w:eastAsia="Times New Roman"/>
        </w:rPr>
        <w:t>późn</w:t>
      </w:r>
      <w:proofErr w:type="spellEnd"/>
      <w:r w:rsidRPr="009D52E2">
        <w:rPr>
          <w:rFonts w:eastAsia="Times New Roman"/>
        </w:rPr>
        <w:t xml:space="preserve">. zm.) z uwagi na nie dołączenie do wyrobów informacji, określonych w </w:t>
      </w:r>
      <w:r w:rsidRPr="009D52E2">
        <w:rPr>
          <w:rFonts w:eastAsia="Times New Roman"/>
          <w:b/>
        </w:rPr>
        <w:t>art. 13 ust. 1 pkt 1 i 2</w:t>
      </w:r>
      <w:r w:rsidRPr="009D52E2">
        <w:rPr>
          <w:rFonts w:eastAsia="Times New Roman"/>
        </w:rPr>
        <w:t xml:space="preserve"> przed</w:t>
      </w:r>
      <w:r w:rsidR="009D52E2">
        <w:rPr>
          <w:rFonts w:eastAsia="Times New Roman"/>
        </w:rPr>
        <w:t xml:space="preserve">miotowej ustawy informujących o </w:t>
      </w:r>
      <w:r w:rsidRPr="009D52E2">
        <w:rPr>
          <w:rFonts w:eastAsia="Times New Roman"/>
        </w:rPr>
        <w:t>zakazie umieszczania zużytego sprzętu łącznie z innymi odpadami wraz z wyjaśnieniem znaczenia oznakowania o którym mowa w art. 14 ust. 1 ustawy – symbolu selektywnego zbierania (przekreślonego kosza – wzór określ</w:t>
      </w:r>
      <w:r w:rsidR="009D52E2">
        <w:rPr>
          <w:rFonts w:eastAsia="Times New Roman"/>
        </w:rPr>
        <w:t xml:space="preserve">a załącznik nr 2 do ww. ustawy) oraz o </w:t>
      </w:r>
      <w:r w:rsidRPr="009D52E2">
        <w:rPr>
          <w:rFonts w:eastAsia="Times New Roman"/>
        </w:rPr>
        <w:t>potencjalnych skutkach dla środowiska i zdrowia ludzi wynikających z obecności w sprzęcie niebezpiecznych: substancji, m</w:t>
      </w:r>
      <w:r w:rsidR="009D52E2">
        <w:rPr>
          <w:rFonts w:eastAsia="Times New Roman"/>
        </w:rPr>
        <w:t>ieszanin oraz części składowych,</w:t>
      </w:r>
    </w:p>
    <w:p w:rsidR="001B52A6" w:rsidRPr="009D52E2" w:rsidRDefault="001B52A6" w:rsidP="00EE4E21">
      <w:pPr>
        <w:widowControl w:val="0"/>
        <w:numPr>
          <w:ilvl w:val="0"/>
          <w:numId w:val="49"/>
        </w:numPr>
        <w:autoSpaceDE w:val="0"/>
        <w:spacing w:after="120"/>
        <w:jc w:val="both"/>
        <w:rPr>
          <w:rFonts w:eastAsia="Times New Roman"/>
        </w:rPr>
      </w:pPr>
      <w:r w:rsidRPr="009D52E2">
        <w:rPr>
          <w:rFonts w:eastAsia="Times New Roman"/>
          <w:b/>
        </w:rPr>
        <w:t>art. 37 ust. 4</w:t>
      </w:r>
      <w:r w:rsidRPr="009D52E2">
        <w:rPr>
          <w:rFonts w:eastAsia="Times New Roman"/>
        </w:rPr>
        <w:t xml:space="preserve"> ustawy z dnia 11 września 2015 r. o zużytym sprzęcie elektrycznym i elektronicznym (Dz. U. z 2015 r., poz. 1688 z </w:t>
      </w:r>
      <w:proofErr w:type="spellStart"/>
      <w:r w:rsidRPr="009D52E2">
        <w:rPr>
          <w:rFonts w:eastAsia="Times New Roman"/>
        </w:rPr>
        <w:t>późn</w:t>
      </w:r>
      <w:proofErr w:type="spellEnd"/>
      <w:r w:rsidRPr="009D52E2">
        <w:rPr>
          <w:rFonts w:eastAsia="Times New Roman"/>
        </w:rPr>
        <w:t>. zm.) z uwagi na nie umieszczenie w widocznym miejscu w punkcie sprzedaży informacji w zakresie, o którym mowa w art. 37 ust. 1-3 ww. ustawy,</w:t>
      </w:r>
    </w:p>
    <w:p w:rsidR="001B52A6" w:rsidRPr="009D52E2" w:rsidRDefault="001B52A6" w:rsidP="00EE4E21">
      <w:pPr>
        <w:widowControl w:val="0"/>
        <w:numPr>
          <w:ilvl w:val="0"/>
          <w:numId w:val="49"/>
        </w:numPr>
        <w:autoSpaceDE w:val="0"/>
        <w:spacing w:after="120"/>
        <w:jc w:val="both"/>
        <w:rPr>
          <w:rFonts w:eastAsia="Times New Roman"/>
        </w:rPr>
      </w:pPr>
      <w:r w:rsidRPr="009D52E2">
        <w:rPr>
          <w:rFonts w:eastAsia="Times New Roman"/>
          <w:b/>
        </w:rPr>
        <w:t>art. 39 pkt 2</w:t>
      </w:r>
      <w:r w:rsidRPr="009D52E2">
        <w:rPr>
          <w:rFonts w:eastAsia="Times New Roman"/>
        </w:rPr>
        <w:t xml:space="preserve"> ustawy z dnia 11 września 2015 r. o zużytym sprzęcie elektrycznym i elektronicznym (Dz. U. z 2015 r., poz. 1688 z </w:t>
      </w:r>
      <w:proofErr w:type="spellStart"/>
      <w:r w:rsidRPr="009D52E2">
        <w:rPr>
          <w:rFonts w:eastAsia="Times New Roman"/>
        </w:rPr>
        <w:t>późn</w:t>
      </w:r>
      <w:proofErr w:type="spellEnd"/>
      <w:r w:rsidRPr="009D52E2">
        <w:rPr>
          <w:rFonts w:eastAsia="Times New Roman"/>
        </w:rPr>
        <w:t>. zm.), z uwagi na nie umieszczenie w widocznym miejscu w punkcie sprzedaży informacji o punktach zbierania zużytego sprzętu.</w:t>
      </w:r>
    </w:p>
    <w:p w:rsidR="001B52A6" w:rsidRPr="009D52E2" w:rsidRDefault="009D52E2" w:rsidP="009D52E2">
      <w:pPr>
        <w:widowControl w:val="0"/>
        <w:autoSpaceDE w:val="0"/>
        <w:spacing w:after="120"/>
        <w:ind w:firstLine="709"/>
        <w:jc w:val="both"/>
        <w:rPr>
          <w:rFonts w:eastAsia="Times New Roman"/>
        </w:rPr>
      </w:pPr>
      <w:r w:rsidRPr="009D52E2">
        <w:rPr>
          <w:rFonts w:eastAsia="Times New Roman"/>
        </w:rPr>
        <w:t>Do</w:t>
      </w:r>
      <w:r w:rsidR="001B52A6" w:rsidRPr="009D52E2">
        <w:rPr>
          <w:rFonts w:eastAsia="Times New Roman"/>
        </w:rPr>
        <w:t xml:space="preserve"> 2 przedsiębiorców wprowadzających kwestionowane wyroby, skierowano wystąpienia pokontrolne z wnioskami o podjęcie działań w celu wyeliminowania stwierdzonych nieprawidłowości w zakresie informacji dołączanych do urządzenia. </w:t>
      </w:r>
      <w:r w:rsidRPr="009D52E2">
        <w:rPr>
          <w:rFonts w:eastAsia="Times New Roman"/>
        </w:rPr>
        <w:t xml:space="preserve">W </w:t>
      </w:r>
      <w:r w:rsidR="001B52A6" w:rsidRPr="009D52E2">
        <w:rPr>
          <w:rFonts w:eastAsia="Times New Roman"/>
        </w:rPr>
        <w:t xml:space="preserve">przypadku 1 przedsiębiorcy </w:t>
      </w:r>
      <w:r w:rsidR="001B52A6" w:rsidRPr="009D52E2">
        <w:rPr>
          <w:rFonts w:eastAsia="Times New Roman"/>
          <w:bCs/>
        </w:rPr>
        <w:t>- z</w:t>
      </w:r>
      <w:r w:rsidR="001B52A6" w:rsidRPr="009D52E2">
        <w:rPr>
          <w:rFonts w:eastAsia="Times New Roman"/>
        </w:rPr>
        <w:t>łożone wyjaśnienia w ocenie Podlaskiego Wojewódzkiego Inspektora Inspekcji Handlowej w Białymstoku, dały podstawę do zastosowania wobec strony postępowania przepisów art. 93 ust. 4 ustawy z dnia 11 września 2015 r. o zużytym sprzęcie elektrycznym i elektronicznym (tj.: Dz. U. z 2018 r., poz. 1466), w związku z czym wydano decyzję o umorzeniu</w:t>
      </w:r>
      <w:r w:rsidR="001B52A6" w:rsidRPr="009D52E2">
        <w:rPr>
          <w:rFonts w:eastAsia="Times New Roman"/>
          <w:b/>
        </w:rPr>
        <w:t xml:space="preserve"> </w:t>
      </w:r>
      <w:r w:rsidR="001B52A6" w:rsidRPr="009D52E2">
        <w:rPr>
          <w:rFonts w:eastAsia="Times New Roman"/>
          <w:bCs/>
        </w:rPr>
        <w:t xml:space="preserve"> postępowania administracyjnego </w:t>
      </w:r>
      <w:r w:rsidR="001B52A6" w:rsidRPr="009D52E2">
        <w:rPr>
          <w:rFonts w:eastAsia="Times New Roman"/>
        </w:rPr>
        <w:t>w sprawie ustalenia kary pieniężnej na podstawie art. 93 ust. 2 ustawie z dnia 11 września 2015 r. o zużytym sprzęcie elektrycznym i elektronicznym (tj. Dz. U. z 2018 r., poz. 1466) z tytułu niewypełnienia obowiązków wskazanych w art. 39 pkt 3 ww. ustawy przez przedsiębiorcę</w:t>
      </w:r>
      <w:r w:rsidRPr="009D52E2">
        <w:rPr>
          <w:rFonts w:eastAsia="Times New Roman"/>
        </w:rPr>
        <w:t>.</w:t>
      </w:r>
      <w:r w:rsidR="001B52A6" w:rsidRPr="009D52E2">
        <w:rPr>
          <w:rFonts w:eastAsia="Times New Roman"/>
        </w:rPr>
        <w:t xml:space="preserve"> </w:t>
      </w:r>
    </w:p>
    <w:p w:rsidR="001B52A6" w:rsidRPr="009D52E2" w:rsidRDefault="001B52A6" w:rsidP="001B52A6">
      <w:pPr>
        <w:widowControl w:val="0"/>
        <w:autoSpaceDE w:val="0"/>
        <w:spacing w:after="120"/>
        <w:ind w:firstLine="720"/>
        <w:jc w:val="both"/>
        <w:rPr>
          <w:rFonts w:eastAsia="Times New Roman"/>
          <w:bCs/>
        </w:rPr>
      </w:pPr>
      <w:r w:rsidRPr="009D52E2">
        <w:rPr>
          <w:rFonts w:eastAsia="Times New Roman"/>
        </w:rPr>
        <w:t xml:space="preserve">Wydana została 1 decyzja administracyjna w przedmiocie wymierzenia kary pieniężnej w wysokości 7000 zł z tytułu niewypełnienia obowiązków wskazanych art. 39 pkt 2, pkt 3, art. 37 ust. 4 ustawy z dnia 11 września 2015 r. o zużytym sprzęcie elektrycznym i elektronicznym (Dz. U. z 2015 r., poz. 1688 z </w:t>
      </w:r>
      <w:proofErr w:type="spellStart"/>
      <w:r w:rsidRPr="009D52E2">
        <w:rPr>
          <w:rFonts w:eastAsia="Times New Roman"/>
        </w:rPr>
        <w:t>późn</w:t>
      </w:r>
      <w:proofErr w:type="spellEnd"/>
      <w:r w:rsidRPr="009D52E2">
        <w:rPr>
          <w:rFonts w:eastAsia="Times New Roman"/>
        </w:rPr>
        <w:t xml:space="preserve">. zm.). </w:t>
      </w:r>
    </w:p>
    <w:p w:rsidR="001B52A6" w:rsidRPr="001B52A6" w:rsidRDefault="001B52A6" w:rsidP="001B52A6">
      <w:pPr>
        <w:widowControl w:val="0"/>
        <w:autoSpaceDE w:val="0"/>
        <w:spacing w:after="120"/>
        <w:ind w:firstLine="720"/>
        <w:jc w:val="both"/>
        <w:rPr>
          <w:rFonts w:eastAsia="Times New Roman"/>
          <w:bCs/>
          <w:color w:val="FF0000"/>
        </w:rPr>
      </w:pPr>
    </w:p>
    <w:p w:rsidR="009D52E2" w:rsidRPr="009D52E2" w:rsidRDefault="001B52A6" w:rsidP="001B52A6">
      <w:pPr>
        <w:widowControl w:val="0"/>
        <w:autoSpaceDE w:val="0"/>
        <w:spacing w:after="120"/>
        <w:ind w:firstLine="720"/>
        <w:jc w:val="both"/>
        <w:rPr>
          <w:rFonts w:eastAsia="Times New Roman"/>
        </w:rPr>
      </w:pPr>
      <w:r w:rsidRPr="009D52E2">
        <w:rPr>
          <w:rFonts w:eastAsia="Times New Roman"/>
        </w:rPr>
        <w:t xml:space="preserve">Wojewódzki Inspektorat Inspekcji Handlowej w Białymstoku, w ramach realizacji własnego programu kontroli </w:t>
      </w:r>
      <w:r w:rsidRPr="009D52E2">
        <w:rPr>
          <w:rFonts w:eastAsia="Times New Roman"/>
          <w:b/>
        </w:rPr>
        <w:t>legalności i rzetelności działania przedsiębiorców prowadzących sprzedaż artykułów ogrodniczych</w:t>
      </w:r>
      <w:r w:rsidRPr="009D52E2">
        <w:rPr>
          <w:rFonts w:eastAsia="Times New Roman"/>
        </w:rPr>
        <w:t xml:space="preserve"> przeprowadził </w:t>
      </w:r>
      <w:r w:rsidRPr="009D52E2">
        <w:rPr>
          <w:rFonts w:eastAsia="Times New Roman"/>
          <w:b/>
        </w:rPr>
        <w:t>11 kontroli</w:t>
      </w:r>
      <w:r w:rsidRPr="009D52E2">
        <w:rPr>
          <w:rFonts w:eastAsia="Times New Roman"/>
        </w:rPr>
        <w:t xml:space="preserve">. </w:t>
      </w:r>
    </w:p>
    <w:p w:rsidR="001B52A6" w:rsidRPr="009D52E2" w:rsidRDefault="001B52A6" w:rsidP="001B52A6">
      <w:pPr>
        <w:widowControl w:val="0"/>
        <w:autoSpaceDE w:val="0"/>
        <w:spacing w:after="120"/>
        <w:ind w:firstLine="720"/>
        <w:jc w:val="both"/>
        <w:rPr>
          <w:rFonts w:eastAsia="Times New Roman"/>
          <w:b/>
        </w:rPr>
      </w:pPr>
      <w:r w:rsidRPr="009D52E2">
        <w:rPr>
          <w:rFonts w:eastAsia="Times New Roman"/>
        </w:rPr>
        <w:t xml:space="preserve">Nieprawidłowości stwierdzono w </w:t>
      </w:r>
      <w:r w:rsidRPr="009D52E2">
        <w:rPr>
          <w:rFonts w:eastAsia="Times New Roman"/>
          <w:b/>
        </w:rPr>
        <w:t xml:space="preserve">9 placówkach – </w:t>
      </w:r>
      <w:r w:rsidRPr="009D52E2">
        <w:rPr>
          <w:rFonts w:eastAsia="Times New Roman"/>
        </w:rPr>
        <w:t>co stanowi</w:t>
      </w:r>
      <w:r w:rsidRPr="009D52E2">
        <w:rPr>
          <w:rFonts w:eastAsia="Times New Roman"/>
          <w:b/>
        </w:rPr>
        <w:t xml:space="preserve"> 82 % </w:t>
      </w:r>
      <w:r w:rsidRPr="009D52E2">
        <w:rPr>
          <w:rFonts w:eastAsia="Times New Roman"/>
        </w:rPr>
        <w:t>skontrolowanych.</w:t>
      </w:r>
      <w:r w:rsidRPr="009D52E2">
        <w:rPr>
          <w:rFonts w:eastAsia="Times New Roman"/>
          <w:b/>
        </w:rPr>
        <w:t xml:space="preserve"> </w:t>
      </w:r>
    </w:p>
    <w:p w:rsidR="001B52A6" w:rsidRPr="009D52E2" w:rsidRDefault="001B52A6" w:rsidP="001B52A6">
      <w:pPr>
        <w:widowControl w:val="0"/>
        <w:autoSpaceDE w:val="0"/>
        <w:spacing w:after="120"/>
        <w:ind w:firstLine="720"/>
        <w:jc w:val="both"/>
        <w:rPr>
          <w:rFonts w:eastAsia="Times New Roman"/>
        </w:rPr>
      </w:pPr>
      <w:r w:rsidRPr="009D52E2">
        <w:rPr>
          <w:rFonts w:eastAsia="Times New Roman"/>
        </w:rPr>
        <w:t xml:space="preserve">Celem kontroli było sprawdzenie legalności i rzetelności funkcjonowania przedsiębiorców prowadzących detaliczną sprzedaż produktów służących do urządzania i pielęgnacji ogrodów – w odniesieniu do obowiązków dotyczących informowania o wysokości cen oraz dołączania do produktów informacji o ich nazwie i właściwościach w języku polskim. Kontrolą w powyższym zakresie objęto rośliny (sadzonki kwiatów, krzewów, drzew, materiał siewny), podłoża do uprawy roślin, nawozy do roślin w postaci płynnej i stałej, proste narzędzia i przybory ogrodnicze. </w:t>
      </w:r>
    </w:p>
    <w:p w:rsidR="001B52A6" w:rsidRPr="009D52E2" w:rsidRDefault="001B52A6" w:rsidP="001B52A6">
      <w:pPr>
        <w:widowControl w:val="0"/>
        <w:autoSpaceDE w:val="0"/>
        <w:spacing w:after="120"/>
        <w:ind w:firstLine="720"/>
        <w:jc w:val="both"/>
        <w:rPr>
          <w:rFonts w:eastAsia="Times New Roman"/>
        </w:rPr>
      </w:pPr>
      <w:r w:rsidRPr="009D52E2">
        <w:rPr>
          <w:rFonts w:eastAsia="Times New Roman"/>
        </w:rPr>
        <w:t>Stwierdzone w trakcie kontroli nieprawidłowości dotyczyły:</w:t>
      </w:r>
    </w:p>
    <w:p w:rsidR="001B52A6" w:rsidRPr="009D52E2" w:rsidRDefault="001B52A6" w:rsidP="00EE4E21">
      <w:pPr>
        <w:widowControl w:val="0"/>
        <w:numPr>
          <w:ilvl w:val="0"/>
          <w:numId w:val="53"/>
        </w:numPr>
        <w:autoSpaceDE w:val="0"/>
        <w:spacing w:after="120"/>
        <w:ind w:left="567"/>
        <w:jc w:val="both"/>
        <w:rPr>
          <w:rFonts w:eastAsia="Times New Roman"/>
        </w:rPr>
      </w:pPr>
      <w:r w:rsidRPr="009D52E2">
        <w:rPr>
          <w:rFonts w:eastAsia="Times New Roman"/>
        </w:rPr>
        <w:t xml:space="preserve">nieuwidocznienia cen towarów oferowanych do sprzedaży (wyeksponowanych na sali sprzedażowej ) – </w:t>
      </w:r>
      <w:r w:rsidRPr="009D52E2">
        <w:rPr>
          <w:rFonts w:eastAsia="Times New Roman"/>
          <w:b/>
        </w:rPr>
        <w:t>w 2 placówkach</w:t>
      </w:r>
      <w:r w:rsidRPr="009D52E2">
        <w:rPr>
          <w:rFonts w:eastAsia="Times New Roman"/>
        </w:rPr>
        <w:t>,</w:t>
      </w:r>
    </w:p>
    <w:p w:rsidR="001B52A6" w:rsidRPr="009D52E2" w:rsidRDefault="001B52A6" w:rsidP="00EE4E21">
      <w:pPr>
        <w:widowControl w:val="0"/>
        <w:numPr>
          <w:ilvl w:val="0"/>
          <w:numId w:val="53"/>
        </w:numPr>
        <w:autoSpaceDE w:val="0"/>
        <w:spacing w:after="120"/>
        <w:ind w:left="567"/>
        <w:jc w:val="both"/>
        <w:rPr>
          <w:rFonts w:eastAsia="Times New Roman"/>
        </w:rPr>
      </w:pPr>
      <w:r w:rsidRPr="009D52E2">
        <w:rPr>
          <w:rFonts w:eastAsia="Times New Roman"/>
        </w:rPr>
        <w:lastRenderedPageBreak/>
        <w:t xml:space="preserve">nieuwidocznienia cen towarów oferowanych do sprzedaży (umieszczonych w miejscu niedostępnym dla konsumentów) </w:t>
      </w:r>
      <w:r w:rsidRPr="009D52E2">
        <w:rPr>
          <w:rFonts w:eastAsia="Times New Roman"/>
          <w:b/>
        </w:rPr>
        <w:t>w 1 placówce</w:t>
      </w:r>
      <w:r w:rsidRPr="009D52E2">
        <w:rPr>
          <w:rFonts w:eastAsia="Times New Roman"/>
        </w:rPr>
        <w:t>,</w:t>
      </w:r>
    </w:p>
    <w:p w:rsidR="001B52A6" w:rsidRPr="009D52E2" w:rsidRDefault="001B52A6" w:rsidP="00EE4E21">
      <w:pPr>
        <w:widowControl w:val="0"/>
        <w:numPr>
          <w:ilvl w:val="0"/>
          <w:numId w:val="53"/>
        </w:numPr>
        <w:autoSpaceDE w:val="0"/>
        <w:spacing w:after="120"/>
        <w:ind w:left="567"/>
        <w:jc w:val="both"/>
        <w:rPr>
          <w:rFonts w:eastAsia="Times New Roman"/>
        </w:rPr>
      </w:pPr>
      <w:r w:rsidRPr="009D52E2">
        <w:rPr>
          <w:rFonts w:eastAsia="Times New Roman"/>
        </w:rPr>
        <w:t xml:space="preserve">nieuwidocznienia cen jednostkowych – </w:t>
      </w:r>
      <w:r w:rsidRPr="009D52E2">
        <w:rPr>
          <w:rFonts w:eastAsia="Times New Roman"/>
          <w:b/>
        </w:rPr>
        <w:t>w 7 placówkach</w:t>
      </w:r>
      <w:r w:rsidRPr="009D52E2">
        <w:rPr>
          <w:rFonts w:eastAsia="Times New Roman"/>
        </w:rPr>
        <w:t>,</w:t>
      </w:r>
    </w:p>
    <w:p w:rsidR="001B52A6" w:rsidRPr="009D52E2" w:rsidRDefault="001B52A6" w:rsidP="00EE4E21">
      <w:pPr>
        <w:widowControl w:val="0"/>
        <w:numPr>
          <w:ilvl w:val="0"/>
          <w:numId w:val="53"/>
        </w:numPr>
        <w:autoSpaceDE w:val="0"/>
        <w:spacing w:after="120"/>
        <w:ind w:left="567"/>
        <w:jc w:val="both"/>
        <w:rPr>
          <w:rFonts w:eastAsia="Times New Roman"/>
        </w:rPr>
      </w:pPr>
      <w:r w:rsidRPr="009D52E2">
        <w:rPr>
          <w:rFonts w:eastAsia="Times New Roman"/>
        </w:rPr>
        <w:t xml:space="preserve">nieprawidłowego wyliczenia cen jednostkowych – </w:t>
      </w:r>
      <w:r w:rsidRPr="009D52E2">
        <w:rPr>
          <w:rFonts w:eastAsia="Times New Roman"/>
          <w:b/>
        </w:rPr>
        <w:t>w 1 placówce,</w:t>
      </w:r>
    </w:p>
    <w:p w:rsidR="001B52A6" w:rsidRPr="009D52E2" w:rsidRDefault="001B52A6" w:rsidP="00EE4E21">
      <w:pPr>
        <w:widowControl w:val="0"/>
        <w:numPr>
          <w:ilvl w:val="0"/>
          <w:numId w:val="53"/>
        </w:numPr>
        <w:autoSpaceDE w:val="0"/>
        <w:spacing w:after="120"/>
        <w:ind w:left="567"/>
        <w:jc w:val="both"/>
        <w:rPr>
          <w:rFonts w:eastAsia="Times New Roman"/>
          <w:b/>
        </w:rPr>
      </w:pPr>
      <w:r w:rsidRPr="009D52E2">
        <w:rPr>
          <w:rFonts w:eastAsia="Times New Roman"/>
        </w:rPr>
        <w:t xml:space="preserve">oferowania do sprzedaży towarów z opisami, ostrzeżeniami,  instrukcjami i innymi informacjami sporządzonymi w języku obcym bez podania polskiej wersji językowej – </w:t>
      </w:r>
      <w:r w:rsidRPr="009D52E2">
        <w:rPr>
          <w:rFonts w:eastAsia="Times New Roman"/>
          <w:b/>
        </w:rPr>
        <w:t xml:space="preserve">w 6 placówkach. </w:t>
      </w:r>
      <w:r w:rsidRPr="009D52E2">
        <w:rPr>
          <w:rFonts w:eastAsia="Times New Roman"/>
        </w:rPr>
        <w:tab/>
        <w:t xml:space="preserve"> </w:t>
      </w:r>
    </w:p>
    <w:p w:rsidR="001B52A6" w:rsidRDefault="001B52A6" w:rsidP="009D52E2">
      <w:pPr>
        <w:widowControl w:val="0"/>
        <w:autoSpaceDE w:val="0"/>
        <w:spacing w:after="120"/>
        <w:ind w:firstLine="709"/>
        <w:jc w:val="both"/>
        <w:rPr>
          <w:rFonts w:eastAsia="Times New Roman"/>
        </w:rPr>
      </w:pPr>
      <w:r w:rsidRPr="009D52E2">
        <w:rPr>
          <w:rFonts w:eastAsia="Times New Roman"/>
        </w:rPr>
        <w:t xml:space="preserve">W </w:t>
      </w:r>
      <w:r w:rsidRPr="009D52E2">
        <w:rPr>
          <w:rFonts w:eastAsia="Times New Roman"/>
          <w:b/>
        </w:rPr>
        <w:t>5 placówkach,</w:t>
      </w:r>
      <w:r w:rsidRPr="009D52E2">
        <w:rPr>
          <w:rFonts w:eastAsia="Times New Roman"/>
        </w:rPr>
        <w:t xml:space="preserve"> w których odbywała się sprzedaż produktów luzem, dokonano kontrolnego przeważenia zakupionych produktów. Nieprawidłowości w powyższym zakresie nie stwierdzono.</w:t>
      </w:r>
    </w:p>
    <w:p w:rsidR="009D52E2" w:rsidRPr="009D52E2" w:rsidRDefault="009D52E2" w:rsidP="009D52E2">
      <w:pPr>
        <w:widowControl w:val="0"/>
        <w:autoSpaceDE w:val="0"/>
        <w:spacing w:after="120"/>
        <w:ind w:firstLine="709"/>
        <w:jc w:val="both"/>
        <w:rPr>
          <w:rFonts w:eastAsia="Times New Roman"/>
        </w:rPr>
      </w:pPr>
      <w:r>
        <w:rPr>
          <w:rFonts w:eastAsia="Times New Roman"/>
        </w:rPr>
        <w:t>Ustalenia poczynione w trakcie kontroli dały podstawę do:</w:t>
      </w:r>
    </w:p>
    <w:p w:rsidR="001B52A6" w:rsidRPr="009D52E2" w:rsidRDefault="001B52A6" w:rsidP="00EE4E21">
      <w:pPr>
        <w:widowControl w:val="0"/>
        <w:numPr>
          <w:ilvl w:val="0"/>
          <w:numId w:val="54"/>
        </w:numPr>
        <w:autoSpaceDE w:val="0"/>
        <w:spacing w:after="120"/>
        <w:ind w:left="567" w:hanging="283"/>
        <w:jc w:val="both"/>
        <w:rPr>
          <w:rFonts w:eastAsia="Times New Roman"/>
        </w:rPr>
      </w:pPr>
      <w:r w:rsidRPr="009D52E2">
        <w:rPr>
          <w:rFonts w:eastAsia="Times New Roman"/>
        </w:rPr>
        <w:t xml:space="preserve">wydania w toku kontroli </w:t>
      </w:r>
      <w:r w:rsidRPr="009D52E2">
        <w:rPr>
          <w:rFonts w:eastAsia="Times New Roman"/>
          <w:b/>
        </w:rPr>
        <w:t>2 żądań</w:t>
      </w:r>
      <w:r w:rsidRPr="009D52E2">
        <w:rPr>
          <w:rFonts w:eastAsia="Times New Roman"/>
        </w:rPr>
        <w:t xml:space="preserve"> mających na celu usunięcie nieprawidłowości odnoszących się do nieuwidocznienia cen  jednostkowych towarów,</w:t>
      </w:r>
    </w:p>
    <w:p w:rsidR="001B52A6" w:rsidRPr="009D52E2" w:rsidRDefault="001B52A6" w:rsidP="00EE4E21">
      <w:pPr>
        <w:widowControl w:val="0"/>
        <w:numPr>
          <w:ilvl w:val="0"/>
          <w:numId w:val="54"/>
        </w:numPr>
        <w:autoSpaceDE w:val="0"/>
        <w:spacing w:after="120"/>
        <w:ind w:left="567" w:hanging="283"/>
        <w:jc w:val="both"/>
        <w:rPr>
          <w:rFonts w:eastAsia="Times New Roman"/>
        </w:rPr>
      </w:pPr>
      <w:r w:rsidRPr="009D52E2">
        <w:rPr>
          <w:rFonts w:eastAsia="Times New Roman"/>
        </w:rPr>
        <w:t xml:space="preserve">wydania </w:t>
      </w:r>
      <w:r w:rsidRPr="009D52E2">
        <w:rPr>
          <w:rFonts w:eastAsia="Times New Roman"/>
          <w:b/>
        </w:rPr>
        <w:t>8 decyzji</w:t>
      </w:r>
      <w:r w:rsidRPr="009D52E2">
        <w:rPr>
          <w:rFonts w:eastAsia="Times New Roman"/>
        </w:rPr>
        <w:t xml:space="preserve">  wymierzających karę pieniężną na podstawie art. 6 ust. 1 ustawy z dnia 9 maja 2014 r. o informowaniu o cenach towarów i usług – w łącznej kwocie 3650 zł., </w:t>
      </w:r>
    </w:p>
    <w:p w:rsidR="001B52A6" w:rsidRPr="009D52E2" w:rsidRDefault="001B52A6" w:rsidP="00EE4E21">
      <w:pPr>
        <w:widowControl w:val="0"/>
        <w:numPr>
          <w:ilvl w:val="0"/>
          <w:numId w:val="54"/>
        </w:numPr>
        <w:autoSpaceDE w:val="0"/>
        <w:spacing w:after="120"/>
        <w:ind w:left="567" w:hanging="283"/>
        <w:jc w:val="both"/>
        <w:rPr>
          <w:rFonts w:eastAsia="Times New Roman"/>
        </w:rPr>
      </w:pPr>
      <w:r w:rsidRPr="009D52E2">
        <w:rPr>
          <w:rFonts w:eastAsia="Times New Roman"/>
        </w:rPr>
        <w:t xml:space="preserve">skierowania do dystrybutorów kwestionowanych towarów </w:t>
      </w:r>
      <w:r w:rsidRPr="009D52E2">
        <w:rPr>
          <w:rFonts w:eastAsia="Times New Roman"/>
          <w:b/>
        </w:rPr>
        <w:t>8 wystąpień</w:t>
      </w:r>
      <w:r w:rsidRPr="009D52E2">
        <w:rPr>
          <w:rFonts w:eastAsia="Times New Roman"/>
        </w:rPr>
        <w:t xml:space="preserve"> pokontrolnych w celu wyeliminowania stwierdzonych nieprawidłowości.</w:t>
      </w:r>
    </w:p>
    <w:p w:rsidR="001B52A6" w:rsidRPr="001B52A6" w:rsidRDefault="001B52A6" w:rsidP="009D52E2">
      <w:pPr>
        <w:widowControl w:val="0"/>
        <w:autoSpaceDE w:val="0"/>
        <w:spacing w:after="120"/>
        <w:jc w:val="both"/>
        <w:rPr>
          <w:rFonts w:eastAsia="Times New Roman"/>
          <w:color w:val="FF0000"/>
        </w:rPr>
      </w:pPr>
    </w:p>
    <w:p w:rsidR="001B52A6" w:rsidRPr="009D52E2" w:rsidRDefault="0078515B" w:rsidP="001B52A6">
      <w:pPr>
        <w:widowControl w:val="0"/>
        <w:autoSpaceDE w:val="0"/>
        <w:spacing w:after="120"/>
        <w:ind w:firstLine="720"/>
        <w:jc w:val="both"/>
        <w:rPr>
          <w:rFonts w:eastAsia="Times New Roman"/>
        </w:rPr>
      </w:pPr>
      <w:r>
        <w:rPr>
          <w:rFonts w:eastAsia="Times New Roman"/>
        </w:rPr>
        <w:t>S</w:t>
      </w:r>
      <w:r w:rsidR="009D52E2" w:rsidRPr="009D52E2">
        <w:rPr>
          <w:rFonts w:eastAsia="Times New Roman"/>
        </w:rPr>
        <w:t>prawdzeniu</w:t>
      </w:r>
      <w:r w:rsidR="001B52A6" w:rsidRPr="009D52E2">
        <w:rPr>
          <w:rFonts w:eastAsia="Times New Roman"/>
        </w:rPr>
        <w:t xml:space="preserve"> </w:t>
      </w:r>
      <w:r w:rsidRPr="009D52E2">
        <w:rPr>
          <w:rFonts w:eastAsia="Times New Roman"/>
        </w:rPr>
        <w:t>poddano</w:t>
      </w:r>
      <w:r w:rsidRPr="009D52E2">
        <w:rPr>
          <w:rFonts w:eastAsia="Times New Roman"/>
          <w:b/>
        </w:rPr>
        <w:t xml:space="preserve"> </w:t>
      </w:r>
      <w:r w:rsidR="001B52A6" w:rsidRPr="009D52E2">
        <w:rPr>
          <w:rFonts w:eastAsia="Times New Roman"/>
          <w:b/>
        </w:rPr>
        <w:t xml:space="preserve">39 </w:t>
      </w:r>
      <w:r w:rsidR="001B52A6" w:rsidRPr="009D52E2">
        <w:rPr>
          <w:rFonts w:eastAsia="Times New Roman"/>
        </w:rPr>
        <w:t xml:space="preserve">przedsiębiorców, prowadzących działalność polegającą  na </w:t>
      </w:r>
      <w:r w:rsidR="001B52A6" w:rsidRPr="009D52E2">
        <w:rPr>
          <w:rFonts w:eastAsia="Times New Roman"/>
          <w:b/>
        </w:rPr>
        <w:t>świadczeniu usług</w:t>
      </w:r>
      <w:r w:rsidR="001B52A6" w:rsidRPr="009D52E2">
        <w:rPr>
          <w:rFonts w:eastAsia="Times New Roman"/>
        </w:rPr>
        <w:t xml:space="preserve">. Nieprawidłowości stwierdzono u </w:t>
      </w:r>
      <w:r w:rsidR="001B52A6" w:rsidRPr="009D52E2">
        <w:rPr>
          <w:rFonts w:eastAsia="Times New Roman"/>
          <w:b/>
        </w:rPr>
        <w:t>16 przedsiębiorców</w:t>
      </w:r>
      <w:r w:rsidR="001B52A6" w:rsidRPr="009D52E2">
        <w:rPr>
          <w:rFonts w:eastAsia="Times New Roman"/>
        </w:rPr>
        <w:t xml:space="preserve"> co stanowi </w:t>
      </w:r>
      <w:r w:rsidR="001B52A6" w:rsidRPr="009D52E2">
        <w:rPr>
          <w:rFonts w:eastAsia="Times New Roman"/>
          <w:b/>
        </w:rPr>
        <w:t>41 %</w:t>
      </w:r>
      <w:r w:rsidR="001B52A6" w:rsidRPr="009D52E2">
        <w:rPr>
          <w:rFonts w:eastAsia="Times New Roman"/>
        </w:rPr>
        <w:t xml:space="preserve"> wszystkich skontrolowanych.</w:t>
      </w:r>
    </w:p>
    <w:p w:rsidR="001B52A6" w:rsidRPr="009D52E2" w:rsidRDefault="001B52A6" w:rsidP="001B52A6">
      <w:pPr>
        <w:widowControl w:val="0"/>
        <w:autoSpaceDE w:val="0"/>
        <w:spacing w:after="120"/>
        <w:ind w:firstLine="720"/>
        <w:jc w:val="both"/>
        <w:rPr>
          <w:rFonts w:eastAsia="Times New Roman"/>
        </w:rPr>
      </w:pPr>
    </w:p>
    <w:p w:rsidR="001B52A6" w:rsidRPr="009D52E2" w:rsidRDefault="001B52A6" w:rsidP="001B52A6">
      <w:pPr>
        <w:widowControl w:val="0"/>
        <w:autoSpaceDE w:val="0"/>
        <w:spacing w:after="120"/>
        <w:ind w:firstLine="720"/>
        <w:jc w:val="both"/>
        <w:rPr>
          <w:rFonts w:eastAsia="Times New Roman"/>
        </w:rPr>
      </w:pPr>
      <w:r w:rsidRPr="009D52E2">
        <w:rPr>
          <w:rFonts w:eastAsia="Times New Roman"/>
        </w:rPr>
        <w:t>Realizując program kontroli</w:t>
      </w:r>
      <w:r w:rsidRPr="009D52E2">
        <w:rPr>
          <w:rFonts w:eastAsia="Times New Roman"/>
          <w:b/>
          <w:bCs/>
        </w:rPr>
        <w:t xml:space="preserve"> rzetelności i legalności działania przedsiębiorców  świadczących usługi w zakresie udostępniania miejsc parkingowych </w:t>
      </w:r>
      <w:r w:rsidRPr="009D52E2">
        <w:rPr>
          <w:rFonts w:eastAsia="Times New Roman"/>
        </w:rPr>
        <w:t xml:space="preserve">przeprowadzono </w:t>
      </w:r>
      <w:r w:rsidRPr="009D52E2">
        <w:rPr>
          <w:rFonts w:eastAsia="Times New Roman"/>
          <w:b/>
          <w:bCs/>
        </w:rPr>
        <w:t>10 kontroli.</w:t>
      </w:r>
      <w:r w:rsidRPr="009D52E2">
        <w:rPr>
          <w:rFonts w:eastAsia="Times New Roman"/>
        </w:rPr>
        <w:t xml:space="preserve"> Nieprawidłowości stwierdzono w </w:t>
      </w:r>
      <w:r w:rsidRPr="009D52E2">
        <w:rPr>
          <w:rFonts w:eastAsia="Times New Roman"/>
          <w:b/>
          <w:bCs/>
        </w:rPr>
        <w:t>6 placówkach</w:t>
      </w:r>
      <w:r w:rsidR="009D52E2" w:rsidRPr="009D52E2">
        <w:rPr>
          <w:rFonts w:eastAsia="Times New Roman"/>
        </w:rPr>
        <w:t>.</w:t>
      </w:r>
      <w:r w:rsidRPr="009D52E2">
        <w:rPr>
          <w:rFonts w:eastAsia="Times New Roman"/>
        </w:rPr>
        <w:t xml:space="preserve"> </w:t>
      </w:r>
      <w:r w:rsidR="009D52E2" w:rsidRPr="009D52E2">
        <w:rPr>
          <w:rFonts w:eastAsia="Times New Roman"/>
        </w:rPr>
        <w:t>Polegały na:</w:t>
      </w:r>
    </w:p>
    <w:p w:rsidR="001B52A6" w:rsidRPr="009D52E2" w:rsidRDefault="001B52A6" w:rsidP="00EE4E21">
      <w:pPr>
        <w:widowControl w:val="0"/>
        <w:numPr>
          <w:ilvl w:val="0"/>
          <w:numId w:val="35"/>
        </w:numPr>
        <w:autoSpaceDE w:val="0"/>
        <w:spacing w:after="120"/>
        <w:jc w:val="both"/>
        <w:rPr>
          <w:rFonts w:eastAsia="Times New Roman"/>
        </w:rPr>
      </w:pPr>
      <w:r w:rsidRPr="009D52E2">
        <w:rPr>
          <w:rFonts w:eastAsia="Times New Roman"/>
        </w:rPr>
        <w:t>braku uwidocznionych cen usług w taki sposób, aby były one czytelne dla kierowców pojazdów zbliżających się do miejsca parkingowego, poruszających się po drogach publicznych - w 6 placówkach,</w:t>
      </w:r>
    </w:p>
    <w:p w:rsidR="001B52A6" w:rsidRPr="009D52E2" w:rsidRDefault="001B52A6" w:rsidP="00EE4E21">
      <w:pPr>
        <w:widowControl w:val="0"/>
        <w:numPr>
          <w:ilvl w:val="0"/>
          <w:numId w:val="35"/>
        </w:numPr>
        <w:autoSpaceDE w:val="0"/>
        <w:spacing w:after="120"/>
        <w:jc w:val="both"/>
        <w:rPr>
          <w:rFonts w:eastAsia="Times New Roman"/>
        </w:rPr>
      </w:pPr>
      <w:r w:rsidRPr="009D52E2">
        <w:rPr>
          <w:rFonts w:eastAsia="Times New Roman"/>
        </w:rPr>
        <w:t xml:space="preserve">uwidocznieniu w cenniku </w:t>
      </w:r>
      <w:r w:rsidR="009D52E2" w:rsidRPr="009D52E2">
        <w:rPr>
          <w:rFonts w:eastAsia="Times New Roman"/>
        </w:rPr>
        <w:t xml:space="preserve">świadczenia usług parkingowych </w:t>
      </w:r>
      <w:r w:rsidRPr="009D52E2">
        <w:rPr>
          <w:rFonts w:eastAsia="Times New Roman"/>
        </w:rPr>
        <w:t>cen w przedziałach cenowych w sposób niejednoznaczny i budzący wątpliwości – w 1 placówce.</w:t>
      </w:r>
    </w:p>
    <w:p w:rsidR="001B52A6" w:rsidRPr="009D52E2" w:rsidRDefault="001B52A6" w:rsidP="001B52A6">
      <w:pPr>
        <w:widowControl w:val="0"/>
        <w:autoSpaceDE w:val="0"/>
        <w:spacing w:after="120"/>
        <w:ind w:firstLine="720"/>
        <w:jc w:val="both"/>
        <w:rPr>
          <w:rFonts w:eastAsia="Times New Roman"/>
        </w:rPr>
      </w:pPr>
      <w:r w:rsidRPr="009D52E2">
        <w:rPr>
          <w:rFonts w:eastAsia="Times New Roman"/>
        </w:rPr>
        <w:t xml:space="preserve">W trakcie przeprowadzonych kontroli stwierdzono, że 8 przedsiębiorców opracowało i udostępniło klientom korzystającym z usług regulaminy korzystania z parkingu. Analiza regulaminów wykazała, że </w:t>
      </w:r>
      <w:r w:rsidRPr="009D52E2">
        <w:rPr>
          <w:rFonts w:eastAsia="Times New Roman"/>
          <w:b/>
          <w:bCs/>
        </w:rPr>
        <w:t xml:space="preserve">5 przedsiębiorców </w:t>
      </w:r>
      <w:r w:rsidRPr="009D52E2">
        <w:rPr>
          <w:rFonts w:eastAsia="Times New Roman"/>
          <w:bCs/>
        </w:rPr>
        <w:t>nie zawarło</w:t>
      </w:r>
      <w:r w:rsidRPr="009D52E2">
        <w:rPr>
          <w:rFonts w:eastAsia="Times New Roman"/>
        </w:rPr>
        <w:t xml:space="preserve"> w regulaminie zapisów odnoszących się do zasad wyliczania ceny za usługi po przekroczeniu określonej jednostki czasowej.</w:t>
      </w:r>
    </w:p>
    <w:p w:rsidR="001B52A6" w:rsidRPr="009D52E2" w:rsidRDefault="001B52A6" w:rsidP="001B52A6">
      <w:pPr>
        <w:widowControl w:val="0"/>
        <w:autoSpaceDE w:val="0"/>
        <w:spacing w:after="120"/>
        <w:ind w:firstLine="720"/>
        <w:jc w:val="both"/>
        <w:rPr>
          <w:rFonts w:eastAsia="Times New Roman"/>
        </w:rPr>
      </w:pPr>
      <w:r w:rsidRPr="009D52E2">
        <w:rPr>
          <w:rFonts w:eastAsia="Times New Roman"/>
        </w:rPr>
        <w:t>Dwóch przedsiębiorców prowadzących działalnoś</w:t>
      </w:r>
      <w:r w:rsidR="0078515B">
        <w:rPr>
          <w:rFonts w:eastAsia="Times New Roman"/>
        </w:rPr>
        <w:t>ć</w:t>
      </w:r>
      <w:r w:rsidRPr="009D52E2">
        <w:rPr>
          <w:rFonts w:eastAsia="Times New Roman"/>
        </w:rPr>
        <w:t xml:space="preserve"> gospodarczą związaną z usługami parkingowymi, którzy nie uwidocznili konsumentom regulaminów korzystania z parkingu</w:t>
      </w:r>
      <w:r w:rsidR="0078515B">
        <w:rPr>
          <w:rFonts w:eastAsia="Times New Roman"/>
        </w:rPr>
        <w:t>,</w:t>
      </w:r>
      <w:r w:rsidRPr="009D52E2">
        <w:rPr>
          <w:rFonts w:eastAsia="Times New Roman"/>
        </w:rPr>
        <w:t xml:space="preserve"> nie uwidoczniło także konsumentom zapisów odnoszących się do zasad wyliczania ceny za usługi parkingowe, a w jednym przypadku również za usługę prysznica.</w:t>
      </w:r>
    </w:p>
    <w:p w:rsidR="001B52A6" w:rsidRPr="009D52E2" w:rsidRDefault="001B52A6" w:rsidP="001B52A6">
      <w:pPr>
        <w:widowControl w:val="0"/>
        <w:autoSpaceDE w:val="0"/>
        <w:spacing w:after="120"/>
        <w:ind w:firstLine="720"/>
        <w:jc w:val="both"/>
        <w:rPr>
          <w:rFonts w:eastAsia="Times New Roman"/>
        </w:rPr>
      </w:pPr>
      <w:r w:rsidRPr="009D52E2">
        <w:rPr>
          <w:rFonts w:eastAsia="Times New Roman"/>
        </w:rPr>
        <w:t xml:space="preserve">Ponadto w trakcie kontroli stwierdzono, że w przypadku 2 regulaminów świadczenia usług określono między innymi: </w:t>
      </w:r>
    </w:p>
    <w:p w:rsidR="001B52A6" w:rsidRPr="009D52E2" w:rsidRDefault="001B52A6" w:rsidP="00EE4E21">
      <w:pPr>
        <w:widowControl w:val="0"/>
        <w:numPr>
          <w:ilvl w:val="0"/>
          <w:numId w:val="35"/>
        </w:numPr>
        <w:autoSpaceDE w:val="0"/>
        <w:spacing w:after="120"/>
        <w:jc w:val="both"/>
        <w:rPr>
          <w:rFonts w:eastAsia="Times New Roman"/>
        </w:rPr>
      </w:pPr>
      <w:r w:rsidRPr="009D52E2">
        <w:rPr>
          <w:rFonts w:eastAsia="Times New Roman"/>
        </w:rPr>
        <w:lastRenderedPageBreak/>
        <w:t>„Przed wjazdem na parking, parkujący obowiązany jest wykupić w kasie parkingu żeton uprawniający do zajęcia określonego miejsca parkingowego”. W uwidocznionym dla konsumentów cenniku usług ani w regulaminie nie wskazano kwoty, którą klient winien zapłacić za żeton. Osoba upoważniona wyjaśniła, że błędnie określono sformułowanie dotyczące wykupu żetonu. Żeton jest wydawany nieodpłatnie i jest potwierdzeniem zajmowanego stanowiska na parkingu,</w:t>
      </w:r>
    </w:p>
    <w:p w:rsidR="001B52A6" w:rsidRPr="009D52E2" w:rsidRDefault="001B52A6" w:rsidP="00EE4E21">
      <w:pPr>
        <w:widowControl w:val="0"/>
        <w:numPr>
          <w:ilvl w:val="0"/>
          <w:numId w:val="35"/>
        </w:numPr>
        <w:autoSpaceDE w:val="0"/>
        <w:spacing w:after="120"/>
        <w:jc w:val="both"/>
        <w:rPr>
          <w:rFonts w:eastAsia="Times New Roman"/>
        </w:rPr>
      </w:pPr>
      <w:r w:rsidRPr="009D52E2">
        <w:rPr>
          <w:rFonts w:eastAsia="Times New Roman"/>
        </w:rPr>
        <w:t>„Wysokość opłat za parkowanie określa cennik znajdujący się w pomieszczeniu obsługi parkingu, zależnie od rodzaju parkowanego pojazdu oraz jego stanu i wartości. Opłaty dobowe wnoszone są przy odbiorze pojazdu i uiszczane gotówką w kasie parkingu”. Przedsiębiorca oświadczył, że wysokość opłaty za parkowanie samochodu osobowego ustala wspólnie z właścicielem pojazdu zgodnie z zakresem uwidocznionym w cenniku, a różnica w opłatach za dobę parkowania wynika z ewentualnych kosztów w razie powstania szkody na rzecz właściciela pojazdu w przypadku nie wykrycia sprawcy szkody.</w:t>
      </w:r>
    </w:p>
    <w:p w:rsidR="001B52A6" w:rsidRPr="009D52E2" w:rsidRDefault="0078515B" w:rsidP="001B52A6">
      <w:pPr>
        <w:widowControl w:val="0"/>
        <w:autoSpaceDE w:val="0"/>
        <w:spacing w:after="120"/>
        <w:ind w:firstLine="720"/>
        <w:jc w:val="both"/>
        <w:rPr>
          <w:rFonts w:eastAsia="Times New Roman"/>
        </w:rPr>
      </w:pPr>
      <w:r>
        <w:rPr>
          <w:rFonts w:eastAsia="Times New Roman"/>
        </w:rPr>
        <w:t>Kontrolowani przedsiębiorcy</w:t>
      </w:r>
      <w:r w:rsidR="001B52A6" w:rsidRPr="009D52E2">
        <w:rPr>
          <w:rFonts w:eastAsia="Times New Roman"/>
        </w:rPr>
        <w:t xml:space="preserve"> na etapie kontroli wyeliminowali zakwestionowane zapisy.</w:t>
      </w:r>
    </w:p>
    <w:p w:rsidR="001B52A6" w:rsidRPr="009D52E2" w:rsidRDefault="001B52A6" w:rsidP="001B52A6">
      <w:pPr>
        <w:widowControl w:val="0"/>
        <w:autoSpaceDE w:val="0"/>
        <w:spacing w:after="120"/>
        <w:ind w:firstLine="720"/>
        <w:jc w:val="both"/>
        <w:rPr>
          <w:rFonts w:eastAsia="Times New Roman"/>
        </w:rPr>
      </w:pPr>
      <w:r w:rsidRPr="009D52E2">
        <w:rPr>
          <w:rFonts w:eastAsia="Times New Roman"/>
        </w:rPr>
        <w:t>Ponadto w trakcie kontroli w 1  placówce stwierdzono, że przy wjeździe na parking oraz w cenniku znajdującym się w punkcie obsługi klientów wskazano ceny opłat za: do 5 min - 0 zł, od 5-30 min – 3 zł, od 30-60 min – 4 zł, druga godz. i następna - 3 zł, doba - 20 zł. Osoba upoważniona do reprezentowania przedsiębiorcy oświadczyła, że stawki opłat za godzinę pobierane są do siedmiu godzin parkowania, następnie od 7 -24 godzin pobierana jest wyłącznie opłata dobowa -20 zł. Po przekroczeniu doby opłaty pobierane są zgodnie z kwotami wskazanymi w cenniku. Właściwe zapisy, w trakcie kontroli zostały w cenniku zamieszczone.</w:t>
      </w:r>
    </w:p>
    <w:p w:rsidR="001B52A6" w:rsidRPr="009D52E2" w:rsidRDefault="001B52A6" w:rsidP="001B52A6">
      <w:pPr>
        <w:widowControl w:val="0"/>
        <w:autoSpaceDE w:val="0"/>
        <w:spacing w:after="120"/>
        <w:ind w:firstLine="720"/>
        <w:jc w:val="both"/>
        <w:rPr>
          <w:rFonts w:eastAsia="Times New Roman"/>
        </w:rPr>
      </w:pPr>
      <w:r w:rsidRPr="009D52E2">
        <w:rPr>
          <w:rFonts w:eastAsia="Times New Roman"/>
        </w:rPr>
        <w:t xml:space="preserve">Stwierdzone podczas przeprowadzonych kontroli nieprawidłowości dały podstawę do wszczęcia </w:t>
      </w:r>
      <w:r w:rsidR="00F05C08">
        <w:rPr>
          <w:rFonts w:eastAsia="Times New Roman"/>
        </w:rPr>
        <w:t xml:space="preserve">wobec </w:t>
      </w:r>
      <w:r w:rsidR="00F05C08" w:rsidRPr="009D52E2">
        <w:rPr>
          <w:rFonts w:eastAsia="Times New Roman"/>
          <w:b/>
          <w:bCs/>
        </w:rPr>
        <w:t>6 przedsiębiorców</w:t>
      </w:r>
      <w:r w:rsidR="00F05C08" w:rsidRPr="009D52E2">
        <w:rPr>
          <w:rFonts w:eastAsia="Times New Roman"/>
        </w:rPr>
        <w:t xml:space="preserve"> </w:t>
      </w:r>
      <w:r w:rsidRPr="009D52E2">
        <w:rPr>
          <w:rFonts w:eastAsia="Times New Roman"/>
        </w:rPr>
        <w:t xml:space="preserve">postępowań administracyjnych w sprawie wymierzenia kary pieniężnej na podstawie art. 6 ust. 1 ustawy z dnia 9 maja 2014 r. o informowaniu o cenach towarów i usług, które zakończono wydaniem </w:t>
      </w:r>
      <w:r w:rsidRPr="009D52E2">
        <w:rPr>
          <w:rFonts w:eastAsia="Times New Roman"/>
          <w:b/>
        </w:rPr>
        <w:t>6</w:t>
      </w:r>
      <w:r w:rsidRPr="009D52E2">
        <w:rPr>
          <w:rFonts w:eastAsia="Times New Roman"/>
        </w:rPr>
        <w:t xml:space="preserve"> </w:t>
      </w:r>
      <w:r w:rsidRPr="009D52E2">
        <w:rPr>
          <w:rFonts w:eastAsia="Times New Roman"/>
          <w:b/>
          <w:bCs/>
        </w:rPr>
        <w:t xml:space="preserve">decyzji </w:t>
      </w:r>
      <w:r w:rsidRPr="009D52E2">
        <w:rPr>
          <w:rFonts w:eastAsia="Times New Roman"/>
        </w:rPr>
        <w:t xml:space="preserve">w przedmiocie nałożenia kar pieniężnych w </w:t>
      </w:r>
      <w:r w:rsidRPr="00F05C08">
        <w:rPr>
          <w:rFonts w:eastAsia="Times New Roman"/>
        </w:rPr>
        <w:t xml:space="preserve">kwocie </w:t>
      </w:r>
      <w:r w:rsidRPr="00F05C08">
        <w:rPr>
          <w:rFonts w:eastAsia="Times New Roman"/>
          <w:bCs/>
        </w:rPr>
        <w:t>łącznej 1600 zł</w:t>
      </w:r>
      <w:r w:rsidRPr="00F05C08">
        <w:rPr>
          <w:rFonts w:eastAsia="Times New Roman"/>
        </w:rPr>
        <w:t xml:space="preserve"> .</w:t>
      </w:r>
    </w:p>
    <w:p w:rsidR="001B52A6" w:rsidRPr="00F05C08" w:rsidRDefault="001B52A6" w:rsidP="00F05C08">
      <w:pPr>
        <w:widowControl w:val="0"/>
        <w:autoSpaceDE w:val="0"/>
        <w:spacing w:after="120"/>
        <w:jc w:val="both"/>
        <w:rPr>
          <w:rFonts w:eastAsia="Times New Roman"/>
          <w:i/>
          <w:u w:val="single"/>
        </w:rPr>
      </w:pPr>
    </w:p>
    <w:p w:rsidR="001B52A6" w:rsidRPr="00F05C08" w:rsidRDefault="001B52A6" w:rsidP="001B52A6">
      <w:pPr>
        <w:widowControl w:val="0"/>
        <w:autoSpaceDE w:val="0"/>
        <w:spacing w:after="120"/>
        <w:ind w:firstLine="720"/>
        <w:jc w:val="both"/>
        <w:rPr>
          <w:rFonts w:eastAsia="Times New Roman"/>
        </w:rPr>
      </w:pPr>
      <w:r w:rsidRPr="00F05C08">
        <w:rPr>
          <w:rFonts w:eastAsia="Times New Roman"/>
          <w:b/>
        </w:rPr>
        <w:t>6 kontroli</w:t>
      </w:r>
      <w:r w:rsidRPr="00F05C08">
        <w:rPr>
          <w:rFonts w:eastAsia="Times New Roman"/>
        </w:rPr>
        <w:t xml:space="preserve"> </w:t>
      </w:r>
      <w:r w:rsidR="00F05C08" w:rsidRPr="00F05C08">
        <w:rPr>
          <w:rFonts w:eastAsia="Times New Roman"/>
        </w:rPr>
        <w:t xml:space="preserve">przeprowadzono </w:t>
      </w:r>
      <w:r w:rsidRPr="00F05C08">
        <w:rPr>
          <w:rFonts w:eastAsia="Times New Roman"/>
        </w:rPr>
        <w:t xml:space="preserve">u przedsiębiorców świadczących usługi w zakresie </w:t>
      </w:r>
      <w:r w:rsidRPr="00F05C08">
        <w:rPr>
          <w:rFonts w:eastAsia="Times New Roman"/>
          <w:b/>
        </w:rPr>
        <w:t xml:space="preserve">prowadzenia </w:t>
      </w:r>
      <w:proofErr w:type="spellStart"/>
      <w:r w:rsidRPr="00F05C08">
        <w:rPr>
          <w:rFonts w:eastAsia="Times New Roman"/>
          <w:b/>
        </w:rPr>
        <w:t>sal</w:t>
      </w:r>
      <w:proofErr w:type="spellEnd"/>
      <w:r w:rsidRPr="00F05C08">
        <w:rPr>
          <w:rFonts w:eastAsia="Times New Roman"/>
          <w:b/>
        </w:rPr>
        <w:t xml:space="preserve"> zabaw</w:t>
      </w:r>
      <w:r w:rsidRPr="00F05C08">
        <w:rPr>
          <w:rFonts w:eastAsia="Times New Roman"/>
        </w:rPr>
        <w:t>.</w:t>
      </w:r>
    </w:p>
    <w:p w:rsidR="001B52A6" w:rsidRPr="00F05C08" w:rsidRDefault="001B52A6" w:rsidP="001B52A6">
      <w:pPr>
        <w:widowControl w:val="0"/>
        <w:autoSpaceDE w:val="0"/>
        <w:spacing w:after="120"/>
        <w:ind w:firstLine="720"/>
        <w:jc w:val="both"/>
        <w:rPr>
          <w:rFonts w:eastAsia="Times New Roman"/>
        </w:rPr>
      </w:pPr>
      <w:r w:rsidRPr="00F05C08">
        <w:rPr>
          <w:rFonts w:eastAsia="Times New Roman"/>
        </w:rPr>
        <w:t xml:space="preserve">Głównym celem kontroli była ocena bezpieczeństwa świadczenia usług przez przedsiębiorców prowadzących działalność gospodarczą w zakresie organizacji </w:t>
      </w:r>
      <w:proofErr w:type="spellStart"/>
      <w:r w:rsidRPr="00F05C08">
        <w:rPr>
          <w:rFonts w:eastAsia="Times New Roman"/>
        </w:rPr>
        <w:t>sal</w:t>
      </w:r>
      <w:proofErr w:type="spellEnd"/>
      <w:r w:rsidRPr="00F05C08">
        <w:rPr>
          <w:rFonts w:eastAsia="Times New Roman"/>
        </w:rPr>
        <w:t xml:space="preserve"> zabaw oraz prawidłowość uwidocznienia cen. Ponadto w trakcie kontroli ustalano czy przedsiębiorcy opracowali regulaminy świadczenia usług i czy zawarli dobrowolne umowy ubezpieczenia od odpowiedzialności cywilnej.</w:t>
      </w:r>
    </w:p>
    <w:p w:rsidR="001B52A6" w:rsidRPr="00F05C08" w:rsidRDefault="001B52A6" w:rsidP="001B52A6">
      <w:pPr>
        <w:widowControl w:val="0"/>
        <w:autoSpaceDE w:val="0"/>
        <w:spacing w:after="120"/>
        <w:ind w:firstLine="720"/>
        <w:jc w:val="both"/>
        <w:rPr>
          <w:rFonts w:eastAsia="Times New Roman"/>
        </w:rPr>
      </w:pPr>
      <w:r w:rsidRPr="00F05C08">
        <w:rPr>
          <w:rFonts w:eastAsia="Times New Roman"/>
        </w:rPr>
        <w:t xml:space="preserve">Nieprawidłowości w zakresie bezpieczeństwa stwierdzono w </w:t>
      </w:r>
      <w:r w:rsidRPr="00F05C08">
        <w:rPr>
          <w:rFonts w:eastAsia="Times New Roman"/>
          <w:b/>
        </w:rPr>
        <w:t>4 kontrolowanych</w:t>
      </w:r>
      <w:r w:rsidRPr="00F05C08">
        <w:rPr>
          <w:rFonts w:eastAsia="Times New Roman"/>
        </w:rPr>
        <w:t xml:space="preserve"> placówkach, co stanowi </w:t>
      </w:r>
      <w:r w:rsidR="0078515B">
        <w:rPr>
          <w:rFonts w:eastAsia="Times New Roman"/>
          <w:b/>
        </w:rPr>
        <w:t>67</w:t>
      </w:r>
      <w:r w:rsidRPr="00F05C08">
        <w:rPr>
          <w:rFonts w:eastAsia="Times New Roman"/>
          <w:b/>
        </w:rPr>
        <w:t xml:space="preserve"> %</w:t>
      </w:r>
      <w:r w:rsidRPr="00F05C08">
        <w:rPr>
          <w:rFonts w:eastAsia="Times New Roman"/>
        </w:rPr>
        <w:t xml:space="preserve"> objętych sprawdzeniem. </w:t>
      </w:r>
    </w:p>
    <w:p w:rsidR="001B52A6" w:rsidRPr="00F05C08" w:rsidRDefault="001B52A6" w:rsidP="001B52A6">
      <w:pPr>
        <w:widowControl w:val="0"/>
        <w:autoSpaceDE w:val="0"/>
        <w:spacing w:after="120"/>
        <w:ind w:firstLine="720"/>
        <w:jc w:val="both"/>
        <w:rPr>
          <w:rFonts w:eastAsia="Times New Roman"/>
        </w:rPr>
      </w:pPr>
      <w:r w:rsidRPr="00F05C08">
        <w:rPr>
          <w:rFonts w:eastAsia="Times New Roman"/>
        </w:rPr>
        <w:t xml:space="preserve">W trakcie kontroli zakwestionowano występujące na salach zabaw: ostro zakończone elementy, wystające wkręty, zniszczone (popękane materiały obiciowe), niebezpieczne usytuowanie </w:t>
      </w:r>
      <w:proofErr w:type="spellStart"/>
      <w:r w:rsidRPr="00F05C08">
        <w:rPr>
          <w:rFonts w:eastAsia="Times New Roman"/>
        </w:rPr>
        <w:t>zje</w:t>
      </w:r>
      <w:r w:rsidR="00F05C08" w:rsidRPr="00F05C08">
        <w:rPr>
          <w:rFonts w:eastAsia="Times New Roman"/>
        </w:rPr>
        <w:t>ż</w:t>
      </w:r>
      <w:r w:rsidRPr="00F05C08">
        <w:rPr>
          <w:rFonts w:eastAsia="Times New Roman"/>
        </w:rPr>
        <w:t>dzalni</w:t>
      </w:r>
      <w:proofErr w:type="spellEnd"/>
      <w:r w:rsidRPr="00F05C08">
        <w:rPr>
          <w:rFonts w:eastAsia="Times New Roman"/>
        </w:rPr>
        <w:t xml:space="preserve"> dla innych bawiących się dzieci, nisko osadzone gniazdka sieciowe nie zabezpieczone zaślepkami, luźno zwisający przewód elektryczny (przedłużacz).</w:t>
      </w:r>
    </w:p>
    <w:p w:rsidR="001B52A6" w:rsidRPr="00F05C08" w:rsidRDefault="001B52A6" w:rsidP="001B52A6">
      <w:pPr>
        <w:widowControl w:val="0"/>
        <w:autoSpaceDE w:val="0"/>
        <w:spacing w:after="120"/>
        <w:ind w:firstLine="720"/>
        <w:jc w:val="both"/>
        <w:rPr>
          <w:rFonts w:eastAsia="Times New Roman"/>
          <w:b/>
        </w:rPr>
      </w:pPr>
      <w:r w:rsidRPr="00F05C08">
        <w:rPr>
          <w:rFonts w:eastAsia="Times New Roman"/>
        </w:rPr>
        <w:t xml:space="preserve">Ponadto w </w:t>
      </w:r>
      <w:r w:rsidRPr="00F05C08">
        <w:rPr>
          <w:rFonts w:eastAsia="Times New Roman"/>
          <w:b/>
        </w:rPr>
        <w:t>4 podmiotach</w:t>
      </w:r>
      <w:r w:rsidRPr="00F05C08">
        <w:rPr>
          <w:rFonts w:eastAsia="Times New Roman"/>
        </w:rPr>
        <w:t xml:space="preserve"> stwierdzono </w:t>
      </w:r>
      <w:r w:rsidRPr="00F05C08">
        <w:rPr>
          <w:rFonts w:eastAsia="Times New Roman"/>
          <w:b/>
        </w:rPr>
        <w:t>naruszenie przepisów dotyczących uwidocznienia cen.</w:t>
      </w:r>
    </w:p>
    <w:p w:rsidR="001B52A6" w:rsidRPr="00F05C08" w:rsidRDefault="001B52A6" w:rsidP="001B52A6">
      <w:pPr>
        <w:widowControl w:val="0"/>
        <w:autoSpaceDE w:val="0"/>
        <w:spacing w:after="120"/>
        <w:ind w:firstLine="720"/>
        <w:jc w:val="both"/>
        <w:rPr>
          <w:rFonts w:eastAsia="Times New Roman"/>
          <w:bCs/>
        </w:rPr>
      </w:pPr>
      <w:r w:rsidRPr="00F05C08">
        <w:rPr>
          <w:rFonts w:eastAsia="Times New Roman"/>
          <w:bCs/>
        </w:rPr>
        <w:t xml:space="preserve">Po kontroli wydano wobec przedsiębiorców </w:t>
      </w:r>
      <w:r w:rsidRPr="00F05C08">
        <w:rPr>
          <w:rFonts w:eastAsia="Times New Roman"/>
          <w:b/>
          <w:bCs/>
        </w:rPr>
        <w:t xml:space="preserve">4 </w:t>
      </w:r>
      <w:r w:rsidRPr="00F05C08">
        <w:rPr>
          <w:rFonts w:eastAsia="Times New Roman"/>
          <w:bCs/>
        </w:rPr>
        <w:t xml:space="preserve">decyzje administracyjne na podstawie art. 6 ust. 1 ustawy z dnia 9 maja 2014 r. o informowaniu o cenach towarów i </w:t>
      </w:r>
      <w:r w:rsidRPr="00F05C08">
        <w:rPr>
          <w:rFonts w:eastAsia="Times New Roman"/>
          <w:bCs/>
        </w:rPr>
        <w:lastRenderedPageBreak/>
        <w:t xml:space="preserve">usług (tekst jednolity: Dz. U. z 2017 r., poz. 1830 ze zm.) oraz art. 104 § 1 ustawy z dnia 14 czerwca 1960 r. Kodeks postępowania administracyjnego (tekst jednolity: Dz. U. z 2017 r., poz. 1257 ze zm.) </w:t>
      </w:r>
      <w:r w:rsidRPr="00F05C08">
        <w:rPr>
          <w:rFonts w:eastAsia="Times New Roman"/>
          <w:b/>
          <w:bCs/>
        </w:rPr>
        <w:t xml:space="preserve">na łączną kwotę </w:t>
      </w:r>
      <w:r w:rsidRPr="00F05C08">
        <w:rPr>
          <w:rFonts w:eastAsia="Times New Roman"/>
          <w:bCs/>
        </w:rPr>
        <w:t>kary</w:t>
      </w:r>
      <w:r w:rsidRPr="00F05C08">
        <w:rPr>
          <w:rFonts w:eastAsia="Times New Roman"/>
          <w:b/>
          <w:bCs/>
        </w:rPr>
        <w:t xml:space="preserve"> 900 zł</w:t>
      </w:r>
      <w:r w:rsidRPr="00F05C08">
        <w:rPr>
          <w:rFonts w:eastAsia="Times New Roman"/>
          <w:bCs/>
        </w:rPr>
        <w:t xml:space="preserve"> </w:t>
      </w:r>
    </w:p>
    <w:p w:rsidR="001B52A6" w:rsidRPr="00F05C08" w:rsidRDefault="001B52A6" w:rsidP="001B52A6">
      <w:pPr>
        <w:widowControl w:val="0"/>
        <w:autoSpaceDE w:val="0"/>
        <w:spacing w:after="120"/>
        <w:ind w:firstLine="720"/>
        <w:jc w:val="both"/>
        <w:rPr>
          <w:rFonts w:eastAsia="Times New Roman"/>
          <w:bCs/>
        </w:rPr>
      </w:pPr>
      <w:r w:rsidRPr="00F05C08">
        <w:rPr>
          <w:rFonts w:eastAsia="Times New Roman"/>
          <w:bCs/>
        </w:rPr>
        <w:t xml:space="preserve">Do Delegatury UOKiK w Lublinie przekazano treści regulaminów uwidocznione w  6 kontrolowanych salach zabaw w celu rozstrzygnięcia czy nie zawierają niedozwolonych postanowień umownych.  </w:t>
      </w:r>
    </w:p>
    <w:p w:rsidR="001B52A6" w:rsidRPr="00F05C08" w:rsidRDefault="001B52A6" w:rsidP="001B52A6">
      <w:pPr>
        <w:widowControl w:val="0"/>
        <w:autoSpaceDE w:val="0"/>
        <w:spacing w:after="120"/>
        <w:ind w:firstLine="720"/>
        <w:jc w:val="both"/>
        <w:rPr>
          <w:rFonts w:eastAsia="Times New Roman"/>
        </w:rPr>
      </w:pPr>
    </w:p>
    <w:p w:rsidR="001B52A6" w:rsidRPr="00F05C08" w:rsidRDefault="001B52A6" w:rsidP="00F05C08">
      <w:pPr>
        <w:widowControl w:val="0"/>
        <w:autoSpaceDE w:val="0"/>
        <w:spacing w:after="120"/>
        <w:ind w:firstLine="709"/>
        <w:jc w:val="both"/>
        <w:rPr>
          <w:rFonts w:eastAsia="Times New Roman"/>
        </w:rPr>
      </w:pPr>
      <w:r w:rsidRPr="00F05C08">
        <w:rPr>
          <w:rFonts w:eastAsia="Times New Roman"/>
        </w:rPr>
        <w:t xml:space="preserve">W zakresie kontroli legalności i rzetelności przedsiębiorców świadczących </w:t>
      </w:r>
      <w:r w:rsidRPr="00F05C08">
        <w:rPr>
          <w:rFonts w:eastAsia="Times New Roman"/>
          <w:b/>
        </w:rPr>
        <w:t>usługi w obrocie nieruchomościami</w:t>
      </w:r>
      <w:r w:rsidRPr="00F05C08">
        <w:rPr>
          <w:rFonts w:eastAsia="Times New Roman"/>
        </w:rPr>
        <w:t xml:space="preserve"> przeprowadzono </w:t>
      </w:r>
      <w:r w:rsidRPr="00F05C08">
        <w:rPr>
          <w:rFonts w:eastAsia="Times New Roman"/>
          <w:b/>
        </w:rPr>
        <w:t>5 kontroli</w:t>
      </w:r>
      <w:r w:rsidRPr="00F05C08">
        <w:rPr>
          <w:rFonts w:eastAsia="Times New Roman"/>
        </w:rPr>
        <w:t xml:space="preserve"> </w:t>
      </w:r>
      <w:r w:rsidR="00F05C08" w:rsidRPr="00F05C08">
        <w:rPr>
          <w:rFonts w:eastAsia="Times New Roman"/>
        </w:rPr>
        <w:t>(</w:t>
      </w:r>
      <w:r w:rsidRPr="00F05C08">
        <w:rPr>
          <w:rFonts w:eastAsia="Times New Roman"/>
        </w:rPr>
        <w:t xml:space="preserve">w tym </w:t>
      </w:r>
      <w:r w:rsidRPr="00F05C08">
        <w:rPr>
          <w:rFonts w:eastAsia="Times New Roman"/>
          <w:b/>
        </w:rPr>
        <w:t>2 pośredników</w:t>
      </w:r>
      <w:r w:rsidRPr="00F05C08">
        <w:rPr>
          <w:rFonts w:eastAsia="Times New Roman"/>
        </w:rPr>
        <w:t xml:space="preserve"> w obrocie nieruchomościami, </w:t>
      </w:r>
      <w:r w:rsidRPr="00F05C08">
        <w:rPr>
          <w:rFonts w:eastAsia="Times New Roman"/>
          <w:b/>
        </w:rPr>
        <w:t>2 rzeczoznawców</w:t>
      </w:r>
      <w:r w:rsidRPr="00F05C08">
        <w:rPr>
          <w:rFonts w:eastAsia="Times New Roman"/>
        </w:rPr>
        <w:t xml:space="preserve"> majątkowych oraz </w:t>
      </w:r>
      <w:r w:rsidRPr="00F05C08">
        <w:rPr>
          <w:rFonts w:eastAsia="Times New Roman"/>
          <w:b/>
        </w:rPr>
        <w:t>1 zarządcę</w:t>
      </w:r>
      <w:r w:rsidRPr="00F05C08">
        <w:rPr>
          <w:rFonts w:eastAsia="Times New Roman"/>
        </w:rPr>
        <w:t xml:space="preserve"> nieruchomości</w:t>
      </w:r>
      <w:r w:rsidR="00F05C08" w:rsidRPr="00F05C08">
        <w:rPr>
          <w:rFonts w:eastAsia="Times New Roman"/>
        </w:rPr>
        <w:t>)</w:t>
      </w:r>
      <w:r w:rsidRPr="00F05C08">
        <w:rPr>
          <w:rFonts w:eastAsia="Times New Roman"/>
        </w:rPr>
        <w:t>.</w:t>
      </w:r>
    </w:p>
    <w:p w:rsidR="001B52A6" w:rsidRPr="00F05C08" w:rsidRDefault="001B52A6" w:rsidP="001B52A6">
      <w:pPr>
        <w:widowControl w:val="0"/>
        <w:autoSpaceDE w:val="0"/>
        <w:spacing w:after="120"/>
        <w:ind w:firstLine="720"/>
        <w:jc w:val="both"/>
        <w:rPr>
          <w:rFonts w:eastAsia="Times New Roman"/>
        </w:rPr>
      </w:pPr>
      <w:r w:rsidRPr="00F05C08">
        <w:rPr>
          <w:rFonts w:eastAsia="Times New Roman"/>
        </w:rPr>
        <w:t xml:space="preserve">Przedmiotem kontroli było sprawdzenie czy przedsiębiorcy dokonali stosownego zgłoszenia prowadzonej działalności do organów ewidencyjnych, czy posiadają wymagane na podstawie przepisów ustawy z dnia 21 sierpnia 1997 r. o gospodarce nieruchomościami (tekst. jednolity: Dz. U. z 2018 r. poz. 121 z </w:t>
      </w:r>
      <w:proofErr w:type="spellStart"/>
      <w:r w:rsidRPr="00F05C08">
        <w:rPr>
          <w:rFonts w:eastAsia="Times New Roman"/>
        </w:rPr>
        <w:t>późn</w:t>
      </w:r>
      <w:proofErr w:type="spellEnd"/>
      <w:r w:rsidRPr="00F05C08">
        <w:rPr>
          <w:rFonts w:eastAsia="Times New Roman"/>
        </w:rPr>
        <w:t xml:space="preserve">. zm.) ubezpieczenia od odpowiedzialności cywilnej oraz czy dołączają kopie polis ubezpieczeniowych do zawieranych umów z zakresu obrotu nieruchomościami. </w:t>
      </w:r>
    </w:p>
    <w:p w:rsidR="001B52A6" w:rsidRPr="00F05C08" w:rsidRDefault="001B52A6" w:rsidP="001B52A6">
      <w:pPr>
        <w:widowControl w:val="0"/>
        <w:autoSpaceDE w:val="0"/>
        <w:spacing w:after="120"/>
        <w:ind w:firstLine="720"/>
        <w:jc w:val="both"/>
        <w:rPr>
          <w:rFonts w:eastAsia="Times New Roman"/>
        </w:rPr>
      </w:pPr>
      <w:r w:rsidRPr="00F05C08">
        <w:rPr>
          <w:rFonts w:eastAsia="Times New Roman"/>
        </w:rPr>
        <w:t xml:space="preserve">W wyniku przeprowadzonych kontroli w ww. placówkach </w:t>
      </w:r>
      <w:r w:rsidRPr="00F05C08">
        <w:rPr>
          <w:rFonts w:eastAsia="Times New Roman"/>
          <w:b/>
        </w:rPr>
        <w:t>nie ujawniono</w:t>
      </w:r>
      <w:r w:rsidRPr="00F05C08">
        <w:rPr>
          <w:rFonts w:eastAsia="Times New Roman"/>
        </w:rPr>
        <w:t xml:space="preserve"> nielegalnego prowadzenia działalności gospodarczej przez przedsiębiorców świadczących usługi w zakresie obrotu nieruchomościami. Każdy z przedsiębiorców prowadził działalność obrotu nieruchomościami w oparciu o zgłoszenie prowadzonej działalności do </w:t>
      </w:r>
      <w:proofErr w:type="spellStart"/>
      <w:r w:rsidRPr="00F05C08">
        <w:rPr>
          <w:rFonts w:eastAsia="Times New Roman"/>
        </w:rPr>
        <w:t>CEiDG</w:t>
      </w:r>
      <w:proofErr w:type="spellEnd"/>
      <w:r w:rsidRPr="00F05C08">
        <w:rPr>
          <w:rFonts w:eastAsia="Times New Roman"/>
        </w:rPr>
        <w:t xml:space="preserve">. Zakresy i miejsca prowadzenia działalności były zgodne z dokonanymi zgłoszeniami w </w:t>
      </w:r>
      <w:proofErr w:type="spellStart"/>
      <w:r w:rsidRPr="00F05C08">
        <w:rPr>
          <w:rFonts w:eastAsia="Times New Roman"/>
        </w:rPr>
        <w:t>CEiDG</w:t>
      </w:r>
      <w:proofErr w:type="spellEnd"/>
      <w:r w:rsidRPr="00F05C08">
        <w:rPr>
          <w:rFonts w:eastAsia="Times New Roman"/>
        </w:rPr>
        <w:t>.</w:t>
      </w:r>
    </w:p>
    <w:p w:rsidR="001B52A6" w:rsidRPr="00F05C08" w:rsidRDefault="001B52A6" w:rsidP="001B52A6">
      <w:pPr>
        <w:widowControl w:val="0"/>
        <w:autoSpaceDE w:val="0"/>
        <w:spacing w:after="120"/>
        <w:ind w:firstLine="720"/>
        <w:jc w:val="both"/>
        <w:rPr>
          <w:rFonts w:eastAsia="Times New Roman"/>
        </w:rPr>
      </w:pPr>
      <w:r w:rsidRPr="00F05C08">
        <w:rPr>
          <w:rFonts w:eastAsia="Times New Roman"/>
        </w:rPr>
        <w:t>Wszyscy skontrolowani przedsiębiorcy świadczący usługi z zakresu obrotu nieruchomościami posiadali aktualne polisy ubezpieczenia od odpowiedzialności cywilnej. Ponadto 2 przedsiębiorcy u których sprawdzono obowiązek dołączania kopii polis ubezpieczenia OC do umów ten obowiązek również spełnili.</w:t>
      </w:r>
    </w:p>
    <w:p w:rsidR="001B52A6" w:rsidRPr="00F05C08" w:rsidRDefault="001B52A6" w:rsidP="00F05C08">
      <w:pPr>
        <w:widowControl w:val="0"/>
        <w:autoSpaceDE w:val="0"/>
        <w:spacing w:after="120"/>
        <w:jc w:val="both"/>
        <w:rPr>
          <w:rFonts w:eastAsia="Times New Roman"/>
        </w:rPr>
      </w:pPr>
    </w:p>
    <w:p w:rsidR="001B52A6" w:rsidRPr="00F05C08" w:rsidRDefault="00F05C08" w:rsidP="001B52A6">
      <w:pPr>
        <w:widowControl w:val="0"/>
        <w:autoSpaceDE w:val="0"/>
        <w:spacing w:after="120"/>
        <w:ind w:firstLine="720"/>
        <w:jc w:val="both"/>
        <w:rPr>
          <w:rFonts w:eastAsia="Times New Roman"/>
        </w:rPr>
      </w:pPr>
      <w:r w:rsidRPr="00F05C08">
        <w:rPr>
          <w:rFonts w:eastAsia="Times New Roman"/>
        </w:rPr>
        <w:t xml:space="preserve">W </w:t>
      </w:r>
      <w:r w:rsidR="001B52A6" w:rsidRPr="00F05C08">
        <w:rPr>
          <w:rFonts w:eastAsia="Times New Roman"/>
        </w:rPr>
        <w:t>ramach tematu własnego przeprowadz</w:t>
      </w:r>
      <w:r w:rsidRPr="00F05C08">
        <w:rPr>
          <w:rFonts w:eastAsia="Times New Roman"/>
        </w:rPr>
        <w:t>ono</w:t>
      </w:r>
      <w:r w:rsidR="001B52A6" w:rsidRPr="00F05C08">
        <w:rPr>
          <w:rFonts w:eastAsia="Times New Roman"/>
        </w:rPr>
        <w:t xml:space="preserve"> </w:t>
      </w:r>
      <w:r w:rsidR="001B52A6" w:rsidRPr="00F05C08">
        <w:rPr>
          <w:rFonts w:eastAsia="Times New Roman"/>
          <w:b/>
        </w:rPr>
        <w:t>9 kontroli</w:t>
      </w:r>
      <w:r w:rsidR="001B52A6" w:rsidRPr="00F05C08">
        <w:rPr>
          <w:rFonts w:eastAsia="Times New Roman"/>
        </w:rPr>
        <w:t xml:space="preserve">, których celem była ocena bezpieczeństwa </w:t>
      </w:r>
      <w:r w:rsidR="001B52A6" w:rsidRPr="00F05C08">
        <w:rPr>
          <w:rFonts w:eastAsia="Times New Roman"/>
          <w:b/>
        </w:rPr>
        <w:t>usług świadczonych poprzez udostępnienie sprzętu do treningu w ogólnodostępnych klubach typu „fitness”</w:t>
      </w:r>
      <w:r w:rsidR="001B52A6" w:rsidRPr="00F05C08">
        <w:rPr>
          <w:rFonts w:eastAsia="Times New Roman"/>
        </w:rPr>
        <w:t xml:space="preserve"> oraz eliminowanie zagrożeń dla zdrowia i życia użytkowników tego sprzętu. Ponadto dokonano sprawdzenia legalności prowadzenia działalność gospodarczej oraz przestrzegani</w:t>
      </w:r>
      <w:r w:rsidRPr="00F05C08">
        <w:rPr>
          <w:rFonts w:eastAsia="Times New Roman"/>
        </w:rPr>
        <w:t>a</w:t>
      </w:r>
      <w:r w:rsidR="001B52A6" w:rsidRPr="00F05C08">
        <w:rPr>
          <w:rFonts w:eastAsia="Times New Roman"/>
        </w:rPr>
        <w:t xml:space="preserve"> przepisów o obowiązku uwidocznienia cen, a także stanu sanitarno-porządkowego obiektów.</w:t>
      </w:r>
    </w:p>
    <w:p w:rsidR="001B52A6" w:rsidRPr="00F05C08" w:rsidRDefault="001B52A6" w:rsidP="001B52A6">
      <w:pPr>
        <w:widowControl w:val="0"/>
        <w:autoSpaceDE w:val="0"/>
        <w:spacing w:after="120"/>
        <w:ind w:firstLine="720"/>
        <w:jc w:val="both"/>
        <w:rPr>
          <w:rFonts w:eastAsia="Times New Roman"/>
          <w:bCs/>
          <w:i/>
          <w:iCs/>
        </w:rPr>
      </w:pPr>
      <w:r w:rsidRPr="00F05C08">
        <w:rPr>
          <w:rFonts w:eastAsia="Times New Roman"/>
          <w:bCs/>
          <w:iCs/>
        </w:rPr>
        <w:t>Ocenie poddano</w:t>
      </w:r>
      <w:r w:rsidRPr="00F05C08">
        <w:rPr>
          <w:rFonts w:eastAsia="Times New Roman"/>
          <w:b/>
          <w:bCs/>
          <w:iCs/>
        </w:rPr>
        <w:t xml:space="preserve"> 29 </w:t>
      </w:r>
      <w:r w:rsidRPr="00F05C08">
        <w:rPr>
          <w:rFonts w:eastAsia="Times New Roman"/>
          <w:bCs/>
          <w:iCs/>
        </w:rPr>
        <w:t xml:space="preserve"> przyrządów służących do treningu i ćwiczeń</w:t>
      </w:r>
      <w:r w:rsidR="00F05C08" w:rsidRPr="00F05C08">
        <w:rPr>
          <w:rFonts w:eastAsia="Times New Roman"/>
          <w:bCs/>
          <w:iCs/>
        </w:rPr>
        <w:t>,</w:t>
      </w:r>
      <w:r w:rsidRPr="00F05C08">
        <w:rPr>
          <w:rFonts w:eastAsia="Times New Roman"/>
          <w:bCs/>
          <w:iCs/>
        </w:rPr>
        <w:t xml:space="preserve"> takich jak: sprzęt do treningu siłowego, </w:t>
      </w:r>
      <w:proofErr w:type="spellStart"/>
      <w:r w:rsidRPr="00F05C08">
        <w:rPr>
          <w:rFonts w:eastAsia="Times New Roman"/>
          <w:bCs/>
          <w:iCs/>
        </w:rPr>
        <w:t>orbitreki</w:t>
      </w:r>
      <w:proofErr w:type="spellEnd"/>
      <w:r w:rsidRPr="00F05C08">
        <w:rPr>
          <w:rFonts w:eastAsia="Times New Roman"/>
          <w:bCs/>
          <w:iCs/>
        </w:rPr>
        <w:t xml:space="preserve">, rowery treningowe, trenażery wioślarskie oraz bieżnie ruchome napędzane silnikiem elektrycznym. </w:t>
      </w:r>
    </w:p>
    <w:p w:rsidR="001B52A6" w:rsidRPr="00F05C08" w:rsidRDefault="001B52A6" w:rsidP="001B52A6">
      <w:pPr>
        <w:widowControl w:val="0"/>
        <w:autoSpaceDE w:val="0"/>
        <w:spacing w:after="120"/>
        <w:ind w:firstLine="720"/>
        <w:jc w:val="both"/>
        <w:rPr>
          <w:rFonts w:eastAsia="Times New Roman"/>
        </w:rPr>
      </w:pPr>
      <w:r w:rsidRPr="00F05C08">
        <w:rPr>
          <w:rFonts w:eastAsia="Times New Roman"/>
          <w:b/>
        </w:rPr>
        <w:t xml:space="preserve">Nieprawidłowości </w:t>
      </w:r>
      <w:r w:rsidRPr="00F05C08">
        <w:rPr>
          <w:rFonts w:eastAsia="Times New Roman"/>
        </w:rPr>
        <w:t xml:space="preserve">stwierdzono  w </w:t>
      </w:r>
      <w:r w:rsidRPr="00F05C08">
        <w:rPr>
          <w:rFonts w:eastAsia="Times New Roman"/>
          <w:b/>
        </w:rPr>
        <w:t>5</w:t>
      </w:r>
      <w:r w:rsidRPr="00F05C08">
        <w:rPr>
          <w:rFonts w:eastAsia="Times New Roman"/>
        </w:rPr>
        <w:t xml:space="preserve"> kontrolowanych placówkach (</w:t>
      </w:r>
      <w:r w:rsidRPr="00F05C08">
        <w:rPr>
          <w:rFonts w:eastAsia="Times New Roman"/>
          <w:b/>
        </w:rPr>
        <w:t>55 %</w:t>
      </w:r>
      <w:r w:rsidRPr="00F05C08">
        <w:rPr>
          <w:rFonts w:eastAsia="Times New Roman"/>
        </w:rPr>
        <w:t xml:space="preserve"> objętych kontrolą). Polegały one na:</w:t>
      </w:r>
    </w:p>
    <w:p w:rsidR="001B52A6" w:rsidRPr="00F05C08" w:rsidRDefault="001B52A6" w:rsidP="00EE4E21">
      <w:pPr>
        <w:widowControl w:val="0"/>
        <w:numPr>
          <w:ilvl w:val="0"/>
          <w:numId w:val="50"/>
        </w:numPr>
        <w:autoSpaceDE w:val="0"/>
        <w:spacing w:after="120"/>
        <w:jc w:val="both"/>
        <w:rPr>
          <w:rFonts w:eastAsia="Times New Roman"/>
          <w:b/>
        </w:rPr>
      </w:pPr>
      <w:r w:rsidRPr="00F05C08">
        <w:rPr>
          <w:rFonts w:eastAsia="Times New Roman"/>
        </w:rPr>
        <w:t xml:space="preserve">uchybieniach o charakterze konstrukcyjnym, mogących mieć wpływ na bezpieczeństwo użytkowania – dotyczy </w:t>
      </w:r>
      <w:r w:rsidRPr="00F05C08">
        <w:rPr>
          <w:rFonts w:eastAsia="Times New Roman"/>
          <w:b/>
        </w:rPr>
        <w:t>6 przyrządów</w:t>
      </w:r>
      <w:r w:rsidRPr="00F05C08">
        <w:rPr>
          <w:rFonts w:eastAsia="Times New Roman"/>
        </w:rPr>
        <w:t xml:space="preserve"> służących do treningu i ćwiczeń w </w:t>
      </w:r>
      <w:r w:rsidRPr="00F05C08">
        <w:rPr>
          <w:rFonts w:eastAsia="Times New Roman"/>
          <w:b/>
        </w:rPr>
        <w:t xml:space="preserve">2 obiektach, </w:t>
      </w:r>
    </w:p>
    <w:p w:rsidR="001B52A6" w:rsidRPr="00F05C08" w:rsidRDefault="001B52A6" w:rsidP="00EE4E21">
      <w:pPr>
        <w:widowControl w:val="0"/>
        <w:numPr>
          <w:ilvl w:val="0"/>
          <w:numId w:val="50"/>
        </w:numPr>
        <w:autoSpaceDE w:val="0"/>
        <w:spacing w:after="120"/>
        <w:jc w:val="both"/>
        <w:rPr>
          <w:rFonts w:eastAsia="Times New Roman"/>
          <w:b/>
          <w:u w:val="single"/>
        </w:rPr>
      </w:pPr>
      <w:r w:rsidRPr="00F05C08">
        <w:rPr>
          <w:rFonts w:eastAsia="Times New Roman"/>
        </w:rPr>
        <w:t xml:space="preserve">nie uwidocznieniu cen jednostkowych - w  </w:t>
      </w:r>
      <w:r w:rsidRPr="00F05C08">
        <w:rPr>
          <w:rFonts w:eastAsia="Times New Roman"/>
          <w:b/>
        </w:rPr>
        <w:t>4</w:t>
      </w:r>
      <w:r w:rsidRPr="00F05C08">
        <w:rPr>
          <w:rFonts w:eastAsia="Times New Roman"/>
        </w:rPr>
        <w:t xml:space="preserve"> </w:t>
      </w:r>
      <w:r w:rsidRPr="00F05C08">
        <w:rPr>
          <w:rFonts w:eastAsia="Times New Roman"/>
          <w:b/>
        </w:rPr>
        <w:t xml:space="preserve"> </w:t>
      </w:r>
      <w:r w:rsidRPr="00F05C08">
        <w:rPr>
          <w:rFonts w:eastAsia="Times New Roman"/>
        </w:rPr>
        <w:t>placówkach,</w:t>
      </w:r>
    </w:p>
    <w:p w:rsidR="001B52A6" w:rsidRPr="00F05C08" w:rsidRDefault="001B52A6" w:rsidP="00EE4E21">
      <w:pPr>
        <w:widowControl w:val="0"/>
        <w:numPr>
          <w:ilvl w:val="0"/>
          <w:numId w:val="50"/>
        </w:numPr>
        <w:autoSpaceDE w:val="0"/>
        <w:spacing w:after="120"/>
        <w:jc w:val="both"/>
        <w:rPr>
          <w:rFonts w:eastAsia="Times New Roman"/>
        </w:rPr>
      </w:pPr>
      <w:r w:rsidRPr="00F05C08">
        <w:rPr>
          <w:rFonts w:eastAsia="Times New Roman"/>
        </w:rPr>
        <w:t>nie uwidocznieniu w cenniku ilości potrawy</w:t>
      </w:r>
      <w:r w:rsidRPr="00F05C08">
        <w:rPr>
          <w:rFonts w:eastAsia="Times New Roman"/>
          <w:b/>
        </w:rPr>
        <w:t xml:space="preserve">  </w:t>
      </w:r>
      <w:r w:rsidRPr="00F05C08">
        <w:rPr>
          <w:rFonts w:eastAsia="Times New Roman"/>
        </w:rPr>
        <w:t xml:space="preserve">- w  </w:t>
      </w:r>
      <w:r w:rsidRPr="00F05C08">
        <w:rPr>
          <w:rFonts w:eastAsia="Times New Roman"/>
          <w:b/>
        </w:rPr>
        <w:t xml:space="preserve">2 </w:t>
      </w:r>
      <w:r w:rsidRPr="00F05C08">
        <w:rPr>
          <w:rFonts w:eastAsia="Times New Roman"/>
        </w:rPr>
        <w:t>placówkach,</w:t>
      </w:r>
    </w:p>
    <w:p w:rsidR="001B52A6" w:rsidRPr="00F05C08" w:rsidRDefault="001B52A6" w:rsidP="00EE4E21">
      <w:pPr>
        <w:widowControl w:val="0"/>
        <w:numPr>
          <w:ilvl w:val="0"/>
          <w:numId w:val="50"/>
        </w:numPr>
        <w:autoSpaceDE w:val="0"/>
        <w:spacing w:after="120"/>
        <w:jc w:val="both"/>
        <w:rPr>
          <w:rFonts w:eastAsia="Times New Roman"/>
        </w:rPr>
      </w:pPr>
      <w:r w:rsidRPr="00F05C08">
        <w:rPr>
          <w:rFonts w:eastAsia="Times New Roman"/>
        </w:rPr>
        <w:t>brak w cenniku określenia potrawy oferowanej klientom</w:t>
      </w:r>
      <w:r w:rsidRPr="00F05C08">
        <w:rPr>
          <w:rFonts w:eastAsia="Times New Roman"/>
          <w:b/>
        </w:rPr>
        <w:t xml:space="preserve">  </w:t>
      </w:r>
      <w:r w:rsidRPr="00F05C08">
        <w:rPr>
          <w:rFonts w:eastAsia="Times New Roman"/>
        </w:rPr>
        <w:t xml:space="preserve">- stwierdzono w  </w:t>
      </w:r>
      <w:r w:rsidRPr="00F05C08">
        <w:rPr>
          <w:rFonts w:eastAsia="Times New Roman"/>
          <w:b/>
        </w:rPr>
        <w:t xml:space="preserve">1 </w:t>
      </w:r>
      <w:r w:rsidRPr="00F05C08">
        <w:rPr>
          <w:rFonts w:eastAsia="Times New Roman"/>
        </w:rPr>
        <w:t>placówce.</w:t>
      </w:r>
      <w:r w:rsidRPr="00F05C08">
        <w:rPr>
          <w:rFonts w:eastAsia="Times New Roman"/>
        </w:rPr>
        <w:tab/>
      </w:r>
    </w:p>
    <w:p w:rsidR="001B52A6" w:rsidRPr="00F05C08" w:rsidRDefault="001B52A6" w:rsidP="00F05C08">
      <w:pPr>
        <w:widowControl w:val="0"/>
        <w:autoSpaceDE w:val="0"/>
        <w:spacing w:after="120"/>
        <w:ind w:firstLine="567"/>
        <w:jc w:val="both"/>
        <w:rPr>
          <w:rFonts w:eastAsia="Times New Roman"/>
        </w:rPr>
      </w:pPr>
      <w:r w:rsidRPr="00F05C08">
        <w:rPr>
          <w:rFonts w:eastAsia="Times New Roman"/>
        </w:rPr>
        <w:lastRenderedPageBreak/>
        <w:t xml:space="preserve">Stwierdzone w czasie kontroli nieprawidłowości dały podstawę do wszczęcia </w:t>
      </w:r>
      <w:r w:rsidRPr="00F05C08">
        <w:rPr>
          <w:rFonts w:eastAsia="Times New Roman"/>
          <w:b/>
        </w:rPr>
        <w:t xml:space="preserve">5 postępowań administracyjnych </w:t>
      </w:r>
      <w:r w:rsidRPr="00F05C08">
        <w:rPr>
          <w:rFonts w:eastAsia="Times New Roman"/>
        </w:rPr>
        <w:t xml:space="preserve">w sprawie ustalenia kary pieniężnej na podstawie art. 6 ust. 1 ustawy z dnia 9 maja 2014 r. o informowaniu o cenach towarów i usług, które zakończono wydaniem </w:t>
      </w:r>
      <w:r w:rsidRPr="00F05C08">
        <w:rPr>
          <w:rFonts w:eastAsia="Times New Roman"/>
          <w:b/>
        </w:rPr>
        <w:t>5 decyzji</w:t>
      </w:r>
      <w:r w:rsidRPr="00F05C08">
        <w:rPr>
          <w:rFonts w:eastAsia="Times New Roman"/>
        </w:rPr>
        <w:t xml:space="preserve"> w przedmiocie nałożenia kary pieniężnej, w kwocie </w:t>
      </w:r>
      <w:r w:rsidRPr="00F05C08">
        <w:rPr>
          <w:rFonts w:eastAsia="Times New Roman"/>
          <w:b/>
        </w:rPr>
        <w:t>950 zł</w:t>
      </w:r>
      <w:r w:rsidRPr="00F05C08">
        <w:rPr>
          <w:rFonts w:eastAsia="Times New Roman"/>
        </w:rPr>
        <w:t>.</w:t>
      </w:r>
    </w:p>
    <w:p w:rsidR="001B52A6" w:rsidRPr="00F05C08" w:rsidRDefault="001B52A6" w:rsidP="00F05C08">
      <w:pPr>
        <w:widowControl w:val="0"/>
        <w:autoSpaceDE w:val="0"/>
        <w:spacing w:after="120"/>
        <w:jc w:val="both"/>
        <w:rPr>
          <w:rFonts w:eastAsia="Times New Roman"/>
        </w:rPr>
      </w:pPr>
    </w:p>
    <w:p w:rsidR="001B52A6" w:rsidRPr="00F05C08" w:rsidRDefault="00F05C08" w:rsidP="00F05C08">
      <w:pPr>
        <w:widowControl w:val="0"/>
        <w:autoSpaceDE w:val="0"/>
        <w:spacing w:after="120"/>
        <w:ind w:firstLine="720"/>
        <w:jc w:val="both"/>
        <w:rPr>
          <w:rFonts w:eastAsia="Times New Roman"/>
        </w:rPr>
      </w:pPr>
      <w:r w:rsidRPr="00F05C08">
        <w:rPr>
          <w:rFonts w:eastAsia="Times New Roman"/>
        </w:rPr>
        <w:t>D</w:t>
      </w:r>
      <w:r w:rsidR="001B52A6" w:rsidRPr="00F05C08">
        <w:rPr>
          <w:rFonts w:eastAsia="Times New Roman"/>
        </w:rPr>
        <w:t>ziałając w oparciu o własny całoroczny program kontroli dotyczący prawidłowości przekazywania przez przedsiębiorców informacji o cenach towarów i usług, przeprowadz</w:t>
      </w:r>
      <w:r w:rsidRPr="00F05C08">
        <w:rPr>
          <w:rFonts w:eastAsia="Times New Roman"/>
        </w:rPr>
        <w:t>ono</w:t>
      </w:r>
      <w:r w:rsidR="001B52A6" w:rsidRPr="00F05C08">
        <w:rPr>
          <w:rFonts w:eastAsia="Times New Roman"/>
        </w:rPr>
        <w:t xml:space="preserve"> kontrole w </w:t>
      </w:r>
      <w:r w:rsidR="001B52A6" w:rsidRPr="00F05C08">
        <w:rPr>
          <w:rFonts w:eastAsia="Times New Roman"/>
          <w:b/>
        </w:rPr>
        <w:t>37 placówkach</w:t>
      </w:r>
      <w:r w:rsidR="001B52A6" w:rsidRPr="00F05C08">
        <w:rPr>
          <w:rFonts w:eastAsia="Times New Roman"/>
        </w:rPr>
        <w:t xml:space="preserve"> detalicznych zlokalizowanych  na terenie targowisk. </w:t>
      </w:r>
    </w:p>
    <w:p w:rsidR="001B52A6" w:rsidRPr="00F05C08" w:rsidRDefault="001B52A6" w:rsidP="00F05C08">
      <w:pPr>
        <w:widowControl w:val="0"/>
        <w:autoSpaceDE w:val="0"/>
        <w:spacing w:after="120"/>
        <w:ind w:firstLine="720"/>
        <w:jc w:val="both"/>
        <w:rPr>
          <w:rFonts w:eastAsia="Times New Roman"/>
        </w:rPr>
      </w:pPr>
      <w:r w:rsidRPr="00F05C08">
        <w:rPr>
          <w:rFonts w:eastAsia="Times New Roman"/>
        </w:rPr>
        <w:t xml:space="preserve">Nieprawidłowości,  polegające na braku informacji o cenach oraz cenach jednostkowych towarów stwierdzono w  </w:t>
      </w:r>
      <w:r w:rsidRPr="00F05C08">
        <w:rPr>
          <w:rFonts w:eastAsia="Times New Roman"/>
          <w:b/>
        </w:rPr>
        <w:t>16 placówkach</w:t>
      </w:r>
      <w:r w:rsidR="00F05C08" w:rsidRPr="00F05C08">
        <w:rPr>
          <w:rFonts w:eastAsia="Times New Roman"/>
        </w:rPr>
        <w:t>. W</w:t>
      </w:r>
      <w:r w:rsidRPr="00F05C08">
        <w:rPr>
          <w:rFonts w:eastAsia="Times New Roman"/>
          <w:iCs/>
        </w:rPr>
        <w:t xml:space="preserve"> trakcie  kontroli </w:t>
      </w:r>
      <w:r w:rsidRPr="00F05C08">
        <w:rPr>
          <w:rFonts w:eastAsia="Times New Roman"/>
        </w:rPr>
        <w:t xml:space="preserve">stwierdzono </w:t>
      </w:r>
      <w:r w:rsidRPr="00F05C08">
        <w:rPr>
          <w:rFonts w:eastAsia="Times New Roman"/>
          <w:b/>
        </w:rPr>
        <w:t>brak informacji o cenach towarów</w:t>
      </w:r>
      <w:r w:rsidRPr="00F05C08">
        <w:rPr>
          <w:rFonts w:eastAsia="Times New Roman"/>
        </w:rPr>
        <w:t xml:space="preserve"> </w:t>
      </w:r>
      <w:r w:rsidRPr="00F05C08">
        <w:rPr>
          <w:rFonts w:eastAsia="Times New Roman"/>
          <w:b/>
        </w:rPr>
        <w:t>przy 21 partiach towarów</w:t>
      </w:r>
      <w:r w:rsidR="00F05C08" w:rsidRPr="00F05C08">
        <w:rPr>
          <w:rFonts w:eastAsia="Times New Roman"/>
        </w:rPr>
        <w:t>. Natomiast nieprawidłowości</w:t>
      </w:r>
      <w:r w:rsidRPr="00F05C08">
        <w:rPr>
          <w:rFonts w:eastAsia="Times New Roman"/>
        </w:rPr>
        <w:t xml:space="preserve"> polegające na</w:t>
      </w:r>
      <w:r w:rsidRPr="00F05C08">
        <w:rPr>
          <w:rFonts w:eastAsia="Times New Roman"/>
          <w:b/>
        </w:rPr>
        <w:t xml:space="preserve"> braku informacji o cenach jednostkowych towarów </w:t>
      </w:r>
      <w:r w:rsidRPr="00F05C08">
        <w:rPr>
          <w:rFonts w:eastAsia="Times New Roman"/>
        </w:rPr>
        <w:t>stwierdzono przy</w:t>
      </w:r>
      <w:r w:rsidRPr="00F05C08">
        <w:rPr>
          <w:rFonts w:eastAsia="Times New Roman"/>
          <w:b/>
        </w:rPr>
        <w:t xml:space="preserve"> 574 partiach</w:t>
      </w:r>
      <w:r w:rsidR="00F05C08" w:rsidRPr="00F05C08">
        <w:rPr>
          <w:rFonts w:eastAsia="Times New Roman"/>
          <w:b/>
        </w:rPr>
        <w:t>.</w:t>
      </w:r>
    </w:p>
    <w:p w:rsidR="001B52A6" w:rsidRPr="00F05C08" w:rsidRDefault="00F05C08" w:rsidP="00F05C08">
      <w:pPr>
        <w:widowControl w:val="0"/>
        <w:autoSpaceDE w:val="0"/>
        <w:spacing w:after="120"/>
        <w:ind w:firstLine="720"/>
        <w:jc w:val="both"/>
        <w:rPr>
          <w:rFonts w:eastAsia="Times New Roman"/>
          <w:iCs/>
        </w:rPr>
      </w:pPr>
      <w:r w:rsidRPr="00F05C08">
        <w:rPr>
          <w:rFonts w:eastAsia="Times New Roman"/>
          <w:iCs/>
        </w:rPr>
        <w:t>P</w:t>
      </w:r>
      <w:r w:rsidR="001B52A6" w:rsidRPr="00F05C08">
        <w:rPr>
          <w:rFonts w:eastAsia="Times New Roman"/>
          <w:iCs/>
        </w:rPr>
        <w:t xml:space="preserve">rawidłowość wyliczenia cen jednostkowych </w:t>
      </w:r>
      <w:r w:rsidRPr="00F05C08">
        <w:rPr>
          <w:rFonts w:eastAsia="Times New Roman"/>
          <w:iCs/>
        </w:rPr>
        <w:t xml:space="preserve">sprawdzono </w:t>
      </w:r>
      <w:r w:rsidR="001B52A6" w:rsidRPr="00F05C08">
        <w:rPr>
          <w:rFonts w:eastAsia="Times New Roman"/>
          <w:iCs/>
        </w:rPr>
        <w:t xml:space="preserve">przy </w:t>
      </w:r>
      <w:r w:rsidR="001B52A6" w:rsidRPr="00F05C08">
        <w:rPr>
          <w:rFonts w:eastAsia="Times New Roman"/>
          <w:b/>
          <w:iCs/>
        </w:rPr>
        <w:t>342 artykułach</w:t>
      </w:r>
      <w:r w:rsidR="001B52A6" w:rsidRPr="00F05C08">
        <w:rPr>
          <w:rFonts w:eastAsia="Times New Roman"/>
          <w:iCs/>
        </w:rPr>
        <w:t xml:space="preserve"> (m.in. kosmetycznych, chemii gospodarczej, karmy dla psów i kotów, kosmetyków dla zwierząt) i stwierdzono, że ceny jednostkowe były prawidłowo wyliczone.</w:t>
      </w:r>
    </w:p>
    <w:p w:rsidR="001B52A6" w:rsidRPr="00F05C08" w:rsidRDefault="001B52A6" w:rsidP="00F05C08">
      <w:pPr>
        <w:widowControl w:val="0"/>
        <w:autoSpaceDE w:val="0"/>
        <w:spacing w:after="120"/>
        <w:ind w:firstLine="720"/>
        <w:jc w:val="both"/>
        <w:rPr>
          <w:rFonts w:eastAsia="Times New Roman"/>
          <w:iCs/>
        </w:rPr>
      </w:pPr>
      <w:r w:rsidRPr="00F05C08">
        <w:rPr>
          <w:rFonts w:eastAsia="Times New Roman"/>
          <w:iCs/>
        </w:rPr>
        <w:t>W trakcie kontroli, wszyscy przedsiębiorcy niezwłocznie wyeliminowali stwierdzone nieprawidłowości poprzez uwidocznienie cen oraz cen jednostkowych towarów oferowanych do sprzedaży detalicznej.</w:t>
      </w:r>
      <w:r w:rsidR="00F05C08" w:rsidRPr="00F05C08">
        <w:rPr>
          <w:rFonts w:eastAsia="Times New Roman"/>
          <w:iCs/>
        </w:rPr>
        <w:t xml:space="preserve"> </w:t>
      </w:r>
      <w:r w:rsidRPr="00F05C08">
        <w:rPr>
          <w:rFonts w:eastAsia="Times New Roman"/>
          <w:bCs/>
        </w:rPr>
        <w:t xml:space="preserve">Z tytułu niedopełnienia obowiązków wynikających z art. 4 ust.1 ustawy z dnia 9 maja 2014 roku  o informowaniu o cenach towarów i usług </w:t>
      </w:r>
      <w:r w:rsidRPr="00F05C08">
        <w:rPr>
          <w:rFonts w:eastAsia="Times New Roman"/>
          <w:b/>
          <w:iCs/>
        </w:rPr>
        <w:t>(</w:t>
      </w:r>
      <w:r w:rsidRPr="00F05C08">
        <w:rPr>
          <w:rFonts w:eastAsia="Times New Roman"/>
        </w:rPr>
        <w:t>tekst jednolity Dz. U. z 2017 r., poz. 1830 ze zm.),</w:t>
      </w:r>
      <w:r w:rsidRPr="00F05C08">
        <w:rPr>
          <w:rFonts w:eastAsia="Times New Roman"/>
          <w:b/>
        </w:rPr>
        <w:t xml:space="preserve"> </w:t>
      </w:r>
      <w:r w:rsidRPr="00F05C08">
        <w:rPr>
          <w:rFonts w:eastAsia="Times New Roman"/>
        </w:rPr>
        <w:t xml:space="preserve">wydano </w:t>
      </w:r>
      <w:r w:rsidRPr="00F05C08">
        <w:rPr>
          <w:rFonts w:eastAsia="Times New Roman"/>
          <w:b/>
        </w:rPr>
        <w:t>16 decyzji</w:t>
      </w:r>
      <w:r w:rsidRPr="00F05C08">
        <w:rPr>
          <w:rFonts w:eastAsia="Times New Roman"/>
        </w:rPr>
        <w:t xml:space="preserve"> administracyjnych, wymierzające </w:t>
      </w:r>
      <w:r w:rsidRPr="00F05C08">
        <w:rPr>
          <w:rFonts w:eastAsia="Times New Roman"/>
          <w:bCs/>
        </w:rPr>
        <w:t xml:space="preserve">kary pieniężne w łącznej kwocie </w:t>
      </w:r>
      <w:r w:rsidRPr="00F05C08">
        <w:rPr>
          <w:rFonts w:eastAsia="Times New Roman"/>
          <w:b/>
          <w:bCs/>
        </w:rPr>
        <w:t>4150 złotych.</w:t>
      </w:r>
    </w:p>
    <w:p w:rsidR="001B52A6" w:rsidRPr="00F05C08" w:rsidRDefault="001B52A6" w:rsidP="00F05C08">
      <w:pPr>
        <w:widowControl w:val="0"/>
        <w:autoSpaceDE w:val="0"/>
        <w:spacing w:after="120"/>
        <w:jc w:val="both"/>
        <w:rPr>
          <w:rFonts w:eastAsia="Times New Roman"/>
        </w:rPr>
      </w:pPr>
    </w:p>
    <w:p w:rsidR="001B52A6" w:rsidRPr="00F05C08" w:rsidRDefault="00F05C08" w:rsidP="00F05C08">
      <w:pPr>
        <w:widowControl w:val="0"/>
        <w:autoSpaceDE w:val="0"/>
        <w:spacing w:after="120"/>
        <w:ind w:firstLine="720"/>
        <w:jc w:val="both"/>
        <w:rPr>
          <w:rFonts w:eastAsia="Times New Roman"/>
        </w:rPr>
      </w:pPr>
      <w:r w:rsidRPr="00F05C08">
        <w:rPr>
          <w:rFonts w:eastAsia="Times New Roman"/>
        </w:rPr>
        <w:t>P</w:t>
      </w:r>
      <w:r w:rsidR="001B52A6" w:rsidRPr="00F05C08">
        <w:rPr>
          <w:rFonts w:eastAsia="Times New Roman"/>
        </w:rPr>
        <w:t>rzeprowadz</w:t>
      </w:r>
      <w:r w:rsidRPr="00F05C08">
        <w:rPr>
          <w:rFonts w:eastAsia="Times New Roman"/>
        </w:rPr>
        <w:t>ono</w:t>
      </w:r>
      <w:r w:rsidR="001B52A6" w:rsidRPr="00F05C08">
        <w:rPr>
          <w:rFonts w:eastAsia="Times New Roman"/>
        </w:rPr>
        <w:t xml:space="preserve"> </w:t>
      </w:r>
      <w:r w:rsidR="001B52A6" w:rsidRPr="00F05C08">
        <w:rPr>
          <w:rFonts w:eastAsia="Times New Roman"/>
          <w:b/>
        </w:rPr>
        <w:t>22 kontrole</w:t>
      </w:r>
      <w:r w:rsidR="001B52A6" w:rsidRPr="00F05C08">
        <w:rPr>
          <w:rFonts w:eastAsia="Times New Roman"/>
        </w:rPr>
        <w:t xml:space="preserve">, których celem było sprawdzenie </w:t>
      </w:r>
      <w:r w:rsidR="001B52A6" w:rsidRPr="00736FF8">
        <w:rPr>
          <w:rFonts w:eastAsia="Times New Roman"/>
          <w:b/>
        </w:rPr>
        <w:t>przestrzegania przepisów ustawy z dnia 9 maja 2014 roku, o informowaniu o cenach towarów i usług</w:t>
      </w:r>
      <w:r w:rsidR="001B52A6" w:rsidRPr="00F05C08">
        <w:rPr>
          <w:rFonts w:eastAsia="Times New Roman"/>
        </w:rPr>
        <w:t xml:space="preserve"> (</w:t>
      </w:r>
      <w:proofErr w:type="spellStart"/>
      <w:r w:rsidR="001B52A6" w:rsidRPr="00F05C08">
        <w:rPr>
          <w:rFonts w:eastAsia="Times New Roman"/>
        </w:rPr>
        <w:t>t.j</w:t>
      </w:r>
      <w:proofErr w:type="spellEnd"/>
      <w:r w:rsidR="001B52A6" w:rsidRPr="00F05C08">
        <w:rPr>
          <w:rFonts w:eastAsia="Times New Roman"/>
        </w:rPr>
        <w:t>. Dz. U z 2017 r., poz. 1830 ze zm.) oraz rozporządzenia Ministra Rozwoju z dnia 9 grudnia 2015 roku w sprawie uwidaczniania cen towarów i usług (Dz.U. z 2015 r., poz. 2121), dotyczących oznaczania to</w:t>
      </w:r>
      <w:r w:rsidRPr="00F05C08">
        <w:rPr>
          <w:rFonts w:eastAsia="Times New Roman"/>
        </w:rPr>
        <w:t xml:space="preserve">warów ceną i uwidaczniania cen – </w:t>
      </w:r>
      <w:r w:rsidR="001B52A6" w:rsidRPr="00F05C08">
        <w:rPr>
          <w:rFonts w:eastAsia="Times New Roman"/>
        </w:rPr>
        <w:t>6 w placówkach pr</w:t>
      </w:r>
      <w:r w:rsidRPr="00F05C08">
        <w:rPr>
          <w:rFonts w:eastAsia="Times New Roman"/>
        </w:rPr>
        <w:t xml:space="preserve">owadzących działalność usługową i </w:t>
      </w:r>
      <w:r w:rsidR="001B52A6" w:rsidRPr="00F05C08">
        <w:rPr>
          <w:rFonts w:eastAsia="Times New Roman"/>
        </w:rPr>
        <w:t>16 w placówkach detalicznych.</w:t>
      </w:r>
    </w:p>
    <w:p w:rsidR="001B52A6" w:rsidRPr="00736FF8" w:rsidRDefault="001B52A6" w:rsidP="001B52A6">
      <w:pPr>
        <w:widowControl w:val="0"/>
        <w:autoSpaceDE w:val="0"/>
        <w:spacing w:after="120"/>
        <w:ind w:firstLine="720"/>
        <w:jc w:val="both"/>
        <w:rPr>
          <w:rFonts w:eastAsia="Times New Roman"/>
          <w:bCs/>
        </w:rPr>
      </w:pPr>
      <w:r w:rsidRPr="00F05C08">
        <w:rPr>
          <w:rFonts w:eastAsia="Times New Roman"/>
          <w:bCs/>
        </w:rPr>
        <w:t xml:space="preserve">Nieprawidłowości stwierdzono w </w:t>
      </w:r>
      <w:r w:rsidRPr="00736FF8">
        <w:rPr>
          <w:rFonts w:eastAsia="Times New Roman"/>
          <w:b/>
          <w:bCs/>
        </w:rPr>
        <w:t>15 placówkach</w:t>
      </w:r>
      <w:r w:rsidR="00F05C08" w:rsidRPr="00F05C08">
        <w:rPr>
          <w:rFonts w:eastAsia="Times New Roman"/>
          <w:bCs/>
        </w:rPr>
        <w:t xml:space="preserve"> (14 placówki detaliczne</w:t>
      </w:r>
      <w:r w:rsidRPr="00F05C08">
        <w:rPr>
          <w:rFonts w:eastAsia="Times New Roman"/>
          <w:bCs/>
        </w:rPr>
        <w:t xml:space="preserve"> oraz placówka </w:t>
      </w:r>
      <w:r w:rsidRPr="00F05C08">
        <w:rPr>
          <w:rFonts w:eastAsia="Times New Roman"/>
        </w:rPr>
        <w:t>prowadząca działalność usługową</w:t>
      </w:r>
      <w:r w:rsidRPr="00F05C08">
        <w:rPr>
          <w:rFonts w:eastAsia="Times New Roman"/>
          <w:bCs/>
        </w:rPr>
        <w:t xml:space="preserve">), co stanowi 68% wszystkich objętych </w:t>
      </w:r>
      <w:r w:rsidRPr="00736FF8">
        <w:rPr>
          <w:rFonts w:eastAsia="Times New Roman"/>
          <w:bCs/>
        </w:rPr>
        <w:t>kontrolą.</w:t>
      </w:r>
    </w:p>
    <w:p w:rsidR="001B52A6" w:rsidRPr="00736FF8" w:rsidRDefault="00F05C08" w:rsidP="00736FF8">
      <w:pPr>
        <w:widowControl w:val="0"/>
        <w:autoSpaceDE w:val="0"/>
        <w:spacing w:after="120"/>
        <w:ind w:firstLine="709"/>
        <w:jc w:val="both"/>
        <w:rPr>
          <w:rFonts w:eastAsia="Times New Roman"/>
        </w:rPr>
      </w:pPr>
      <w:r w:rsidRPr="00736FF8">
        <w:rPr>
          <w:rFonts w:eastAsia="Times New Roman"/>
        </w:rPr>
        <w:t>S</w:t>
      </w:r>
      <w:r w:rsidR="001B52A6" w:rsidRPr="00736FF8">
        <w:rPr>
          <w:rFonts w:eastAsia="Times New Roman"/>
        </w:rPr>
        <w:t xml:space="preserve">kontrolowano </w:t>
      </w:r>
      <w:r w:rsidR="001B52A6" w:rsidRPr="00736FF8">
        <w:rPr>
          <w:rFonts w:eastAsia="Times New Roman"/>
          <w:b/>
        </w:rPr>
        <w:t xml:space="preserve">835 partii </w:t>
      </w:r>
      <w:r w:rsidR="001B52A6" w:rsidRPr="00736FF8">
        <w:rPr>
          <w:rFonts w:eastAsia="Times New Roman"/>
        </w:rPr>
        <w:t xml:space="preserve">produktów, zakwestionowano </w:t>
      </w:r>
      <w:r w:rsidR="001B52A6" w:rsidRPr="00736FF8">
        <w:rPr>
          <w:rFonts w:eastAsia="Times New Roman"/>
          <w:b/>
        </w:rPr>
        <w:t>494 partie</w:t>
      </w:r>
      <w:r w:rsidR="001B52A6" w:rsidRPr="00736FF8">
        <w:rPr>
          <w:rFonts w:eastAsia="Times New Roman"/>
        </w:rPr>
        <w:t>.</w:t>
      </w:r>
    </w:p>
    <w:p w:rsidR="001B52A6" w:rsidRPr="00736FF8" w:rsidRDefault="001B52A6" w:rsidP="00736FF8">
      <w:pPr>
        <w:widowControl w:val="0"/>
        <w:autoSpaceDE w:val="0"/>
        <w:spacing w:after="120"/>
        <w:ind w:firstLine="720"/>
        <w:jc w:val="both"/>
        <w:rPr>
          <w:rFonts w:eastAsia="Times New Roman"/>
          <w:b/>
        </w:rPr>
      </w:pPr>
      <w:r w:rsidRPr="00736FF8">
        <w:rPr>
          <w:rFonts w:eastAsia="Times New Roman"/>
        </w:rPr>
        <w:t>W wyniku przeprowadzonych kontroli</w:t>
      </w:r>
      <w:r w:rsidRPr="00736FF8">
        <w:rPr>
          <w:rFonts w:eastAsia="Times New Roman"/>
          <w:b/>
        </w:rPr>
        <w:t xml:space="preserve"> stwierdzono następujące nieprawidłowości: </w:t>
      </w:r>
    </w:p>
    <w:p w:rsidR="001B52A6" w:rsidRPr="00736FF8" w:rsidRDefault="001B52A6" w:rsidP="00EE4E21">
      <w:pPr>
        <w:widowControl w:val="0"/>
        <w:numPr>
          <w:ilvl w:val="0"/>
          <w:numId w:val="43"/>
        </w:numPr>
        <w:autoSpaceDE w:val="0"/>
        <w:spacing w:after="120"/>
        <w:jc w:val="both"/>
        <w:rPr>
          <w:rFonts w:eastAsia="Times New Roman"/>
          <w:bCs/>
          <w:i/>
        </w:rPr>
      </w:pPr>
      <w:r w:rsidRPr="00736FF8">
        <w:rPr>
          <w:rFonts w:eastAsia="Times New Roman"/>
        </w:rPr>
        <w:t>brak informacji o cenach jednostkowych towarów (</w:t>
      </w:r>
      <w:r w:rsidRPr="00736FF8">
        <w:rPr>
          <w:rFonts w:eastAsia="Times New Roman"/>
          <w:b/>
        </w:rPr>
        <w:t>487 partii wyrobów</w:t>
      </w:r>
      <w:r w:rsidRPr="00736FF8">
        <w:rPr>
          <w:rFonts w:eastAsia="Times New Roman"/>
        </w:rPr>
        <w:t>);</w:t>
      </w:r>
    </w:p>
    <w:p w:rsidR="001B52A6" w:rsidRPr="00736FF8" w:rsidRDefault="001B52A6" w:rsidP="00EE4E21">
      <w:pPr>
        <w:widowControl w:val="0"/>
        <w:numPr>
          <w:ilvl w:val="0"/>
          <w:numId w:val="43"/>
        </w:numPr>
        <w:autoSpaceDE w:val="0"/>
        <w:spacing w:after="120"/>
        <w:jc w:val="both"/>
        <w:rPr>
          <w:rFonts w:eastAsia="Times New Roman"/>
          <w:bCs/>
        </w:rPr>
      </w:pPr>
      <w:r w:rsidRPr="00736FF8">
        <w:rPr>
          <w:rFonts w:eastAsia="Times New Roman"/>
          <w:bCs/>
        </w:rPr>
        <w:t>błędnie wyliczona cena jednostkowa (</w:t>
      </w:r>
      <w:r w:rsidRPr="00736FF8">
        <w:rPr>
          <w:rFonts w:eastAsia="Times New Roman"/>
          <w:b/>
          <w:bCs/>
        </w:rPr>
        <w:t>1 partia</w:t>
      </w:r>
      <w:r w:rsidRPr="00736FF8">
        <w:rPr>
          <w:rFonts w:eastAsia="Times New Roman"/>
          <w:bCs/>
        </w:rPr>
        <w:t>);</w:t>
      </w:r>
    </w:p>
    <w:p w:rsidR="001B52A6" w:rsidRPr="00736FF8" w:rsidRDefault="001B52A6" w:rsidP="00EE4E21">
      <w:pPr>
        <w:widowControl w:val="0"/>
        <w:numPr>
          <w:ilvl w:val="0"/>
          <w:numId w:val="43"/>
        </w:numPr>
        <w:autoSpaceDE w:val="0"/>
        <w:spacing w:after="120"/>
        <w:jc w:val="both"/>
        <w:rPr>
          <w:rFonts w:eastAsia="Times New Roman"/>
          <w:bCs/>
        </w:rPr>
      </w:pPr>
      <w:r w:rsidRPr="00736FF8">
        <w:rPr>
          <w:rFonts w:eastAsia="Times New Roman"/>
          <w:bCs/>
        </w:rPr>
        <w:t>nieprawidłowe oznaczenie ceną – błędnie wyliczone ceny z uwzględnieniem promocji/obniżki (</w:t>
      </w:r>
      <w:r w:rsidRPr="00736FF8">
        <w:rPr>
          <w:rFonts w:eastAsia="Times New Roman"/>
          <w:b/>
          <w:bCs/>
        </w:rPr>
        <w:t>6 partii wyrobów</w:t>
      </w:r>
      <w:r w:rsidRPr="00736FF8">
        <w:rPr>
          <w:rFonts w:eastAsia="Times New Roman"/>
          <w:bCs/>
        </w:rPr>
        <w:t xml:space="preserve">). </w:t>
      </w:r>
    </w:p>
    <w:p w:rsidR="001B52A6" w:rsidRPr="00643E32" w:rsidRDefault="001B52A6" w:rsidP="00EE4E21">
      <w:pPr>
        <w:widowControl w:val="0"/>
        <w:numPr>
          <w:ilvl w:val="0"/>
          <w:numId w:val="43"/>
        </w:numPr>
        <w:autoSpaceDE w:val="0"/>
        <w:spacing w:after="120"/>
        <w:jc w:val="both"/>
        <w:rPr>
          <w:rFonts w:eastAsia="Times New Roman"/>
          <w:bCs/>
          <w:i/>
        </w:rPr>
      </w:pPr>
      <w:r w:rsidRPr="00736FF8">
        <w:rPr>
          <w:rFonts w:eastAsia="Times New Roman"/>
        </w:rPr>
        <w:t>brak w cenniku uwidocznionych cen świadc</w:t>
      </w:r>
      <w:r w:rsidR="00736FF8">
        <w:rPr>
          <w:rFonts w:eastAsia="Times New Roman"/>
        </w:rPr>
        <w:t>zonych usług (6 rodzajów usług).</w:t>
      </w:r>
    </w:p>
    <w:p w:rsidR="001B52A6" w:rsidRPr="00736FF8" w:rsidRDefault="001B52A6" w:rsidP="001B52A6">
      <w:pPr>
        <w:widowControl w:val="0"/>
        <w:autoSpaceDE w:val="0"/>
        <w:spacing w:after="120"/>
        <w:ind w:firstLine="720"/>
        <w:jc w:val="both"/>
        <w:rPr>
          <w:rFonts w:eastAsia="Times New Roman"/>
        </w:rPr>
      </w:pPr>
      <w:r w:rsidRPr="00736FF8">
        <w:rPr>
          <w:rFonts w:eastAsia="Times New Roman"/>
        </w:rPr>
        <w:t>Nieprawidłowości stwierdzone w trakcie kontroli były podstawą do:</w:t>
      </w:r>
    </w:p>
    <w:p w:rsidR="001B52A6" w:rsidRPr="00736FF8" w:rsidRDefault="001B52A6" w:rsidP="00EE4E21">
      <w:pPr>
        <w:widowControl w:val="0"/>
        <w:numPr>
          <w:ilvl w:val="0"/>
          <w:numId w:val="48"/>
        </w:numPr>
        <w:autoSpaceDE w:val="0"/>
        <w:spacing w:after="120"/>
        <w:jc w:val="both"/>
        <w:rPr>
          <w:rFonts w:eastAsia="Times New Roman"/>
        </w:rPr>
      </w:pPr>
      <w:r w:rsidRPr="00736FF8">
        <w:rPr>
          <w:rFonts w:eastAsia="Times New Roman"/>
        </w:rPr>
        <w:t xml:space="preserve">nałożenia </w:t>
      </w:r>
      <w:r w:rsidRPr="00736FF8">
        <w:rPr>
          <w:rFonts w:eastAsia="Times New Roman"/>
          <w:b/>
        </w:rPr>
        <w:t>13 kar pieniężnych</w:t>
      </w:r>
      <w:r w:rsidRPr="00736FF8">
        <w:rPr>
          <w:rFonts w:eastAsia="Times New Roman"/>
        </w:rPr>
        <w:t xml:space="preserve"> w drodze decyzji administracyjnej o łącznej kwocie 20.600,00 zł. </w:t>
      </w:r>
      <w:r w:rsidRPr="00736FF8">
        <w:rPr>
          <w:rFonts w:eastAsia="Times New Roman"/>
          <w:bCs/>
        </w:rPr>
        <w:t xml:space="preserve">z tytułu niedopełnienia obowiązków wynikających z art. 4 ust.1 </w:t>
      </w:r>
      <w:r w:rsidRPr="00736FF8">
        <w:rPr>
          <w:rFonts w:eastAsia="Times New Roman"/>
          <w:bCs/>
        </w:rPr>
        <w:lastRenderedPageBreak/>
        <w:t xml:space="preserve">ustawy z dnia 9 maja 2014 roku  o informowaniu o cenach towarów i usług </w:t>
      </w:r>
      <w:r w:rsidRPr="00736FF8">
        <w:rPr>
          <w:rFonts w:eastAsia="Times New Roman"/>
        </w:rPr>
        <w:t>(tekst jednolity Dz. U. z 2017 r., poz. 1830 ze. zm.),</w:t>
      </w:r>
    </w:p>
    <w:p w:rsidR="001B52A6" w:rsidRPr="00736FF8" w:rsidRDefault="001B52A6" w:rsidP="00EE4E21">
      <w:pPr>
        <w:widowControl w:val="0"/>
        <w:numPr>
          <w:ilvl w:val="0"/>
          <w:numId w:val="48"/>
        </w:numPr>
        <w:autoSpaceDE w:val="0"/>
        <w:spacing w:after="120"/>
        <w:jc w:val="both"/>
        <w:rPr>
          <w:rFonts w:eastAsia="Times New Roman"/>
        </w:rPr>
      </w:pPr>
      <w:r w:rsidRPr="00736FF8">
        <w:rPr>
          <w:rFonts w:eastAsia="Times New Roman"/>
          <w:bCs/>
          <w:iCs/>
        </w:rPr>
        <w:t xml:space="preserve">wydania 2 żądań niezwłocznego usunięcia stwierdzonych nieprawidłowości, na podstawie art. 16 ust. 1 pkt </w:t>
      </w:r>
      <w:r w:rsidRPr="00736FF8">
        <w:rPr>
          <w:rFonts w:eastAsia="Times New Roman"/>
          <w:bCs/>
        </w:rPr>
        <w:t>ustawy z dnia 15 grudnia 2000 r. o Inspekcji Handlowej (tekst jednolity Dz. U. z 2018 r., poz. 1930 ze zm.),</w:t>
      </w:r>
    </w:p>
    <w:p w:rsidR="001B52A6" w:rsidRPr="00736FF8" w:rsidRDefault="001B52A6" w:rsidP="00EE4E21">
      <w:pPr>
        <w:widowControl w:val="0"/>
        <w:numPr>
          <w:ilvl w:val="0"/>
          <w:numId w:val="48"/>
        </w:numPr>
        <w:autoSpaceDE w:val="0"/>
        <w:spacing w:after="120"/>
        <w:jc w:val="both"/>
        <w:rPr>
          <w:rFonts w:eastAsia="Times New Roman"/>
        </w:rPr>
      </w:pPr>
      <w:r w:rsidRPr="00736FF8">
        <w:rPr>
          <w:rFonts w:eastAsia="Times New Roman"/>
          <w:bCs/>
        </w:rPr>
        <w:t>skierowania 1 wystąpienia pokontrolnego informującego o stwierdzonych nieprawidłowościach.</w:t>
      </w:r>
    </w:p>
    <w:p w:rsidR="001B52A6" w:rsidRPr="00736FF8" w:rsidRDefault="001B52A6" w:rsidP="00736FF8">
      <w:pPr>
        <w:widowControl w:val="0"/>
        <w:autoSpaceDE w:val="0"/>
        <w:spacing w:after="120"/>
        <w:jc w:val="both"/>
        <w:rPr>
          <w:rFonts w:eastAsia="Times New Roman"/>
          <w:i/>
          <w:u w:val="single"/>
        </w:rPr>
      </w:pPr>
    </w:p>
    <w:p w:rsidR="001B52A6" w:rsidRPr="00736FF8" w:rsidRDefault="00736FF8" w:rsidP="001B52A6">
      <w:pPr>
        <w:widowControl w:val="0"/>
        <w:autoSpaceDE w:val="0"/>
        <w:spacing w:after="120"/>
        <w:ind w:firstLine="720"/>
        <w:jc w:val="both"/>
        <w:rPr>
          <w:rFonts w:eastAsia="Times New Roman"/>
        </w:rPr>
      </w:pPr>
      <w:r w:rsidRPr="00736FF8">
        <w:rPr>
          <w:rFonts w:eastAsia="Times New Roman"/>
        </w:rPr>
        <w:t>P</w:t>
      </w:r>
      <w:r w:rsidR="001B52A6" w:rsidRPr="00736FF8">
        <w:rPr>
          <w:rFonts w:eastAsia="Times New Roman"/>
        </w:rPr>
        <w:t>rzeprowadz</w:t>
      </w:r>
      <w:r w:rsidRPr="00736FF8">
        <w:rPr>
          <w:rFonts w:eastAsia="Times New Roman"/>
        </w:rPr>
        <w:t>ono</w:t>
      </w:r>
      <w:r w:rsidR="001B52A6" w:rsidRPr="00736FF8">
        <w:rPr>
          <w:rFonts w:eastAsia="Times New Roman"/>
        </w:rPr>
        <w:t xml:space="preserve"> </w:t>
      </w:r>
      <w:r w:rsidR="001B52A6" w:rsidRPr="00736FF8">
        <w:rPr>
          <w:rFonts w:eastAsia="Times New Roman"/>
          <w:b/>
        </w:rPr>
        <w:t xml:space="preserve">10 kontroli </w:t>
      </w:r>
      <w:r w:rsidR="001B52A6" w:rsidRPr="00736FF8">
        <w:rPr>
          <w:rFonts w:eastAsia="Times New Roman"/>
        </w:rPr>
        <w:t>u</w:t>
      </w:r>
      <w:r w:rsidR="001B52A6" w:rsidRPr="00736FF8">
        <w:rPr>
          <w:rFonts w:eastAsia="Times New Roman"/>
          <w:b/>
        </w:rPr>
        <w:t xml:space="preserve"> </w:t>
      </w:r>
      <w:r w:rsidR="001B52A6" w:rsidRPr="00736FF8">
        <w:rPr>
          <w:rFonts w:eastAsia="Times New Roman"/>
        </w:rPr>
        <w:t xml:space="preserve">przedsiębiorców </w:t>
      </w:r>
      <w:r w:rsidR="001B52A6" w:rsidRPr="00736FF8">
        <w:rPr>
          <w:rFonts w:eastAsia="Times New Roman"/>
          <w:b/>
        </w:rPr>
        <w:t>oferujących paliwo stałe z przeznaczeniem do użycia w gospodarstwach domowych</w:t>
      </w:r>
      <w:r w:rsidR="001B52A6" w:rsidRPr="00736FF8">
        <w:rPr>
          <w:rFonts w:eastAsia="Times New Roman"/>
        </w:rPr>
        <w:t xml:space="preserve"> – w zakresie wystawiania świadectw jakości.</w:t>
      </w:r>
    </w:p>
    <w:p w:rsidR="001B52A6" w:rsidRPr="00736FF8" w:rsidRDefault="001B52A6" w:rsidP="001B52A6">
      <w:pPr>
        <w:widowControl w:val="0"/>
        <w:autoSpaceDE w:val="0"/>
        <w:spacing w:after="120"/>
        <w:ind w:firstLine="720"/>
        <w:jc w:val="both"/>
        <w:rPr>
          <w:rFonts w:eastAsia="Times New Roman"/>
        </w:rPr>
      </w:pPr>
      <w:r w:rsidRPr="00736FF8">
        <w:rPr>
          <w:rFonts w:eastAsia="Times New Roman"/>
        </w:rPr>
        <w:t xml:space="preserve">Nieprawidłowości stwierdzono w </w:t>
      </w:r>
      <w:r w:rsidRPr="00736FF8">
        <w:rPr>
          <w:rFonts w:eastAsia="Times New Roman"/>
          <w:b/>
        </w:rPr>
        <w:t>8 placówkach.</w:t>
      </w:r>
    </w:p>
    <w:p w:rsidR="001B52A6" w:rsidRPr="00736FF8" w:rsidRDefault="001B52A6" w:rsidP="001B52A6">
      <w:pPr>
        <w:widowControl w:val="0"/>
        <w:autoSpaceDE w:val="0"/>
        <w:spacing w:after="120"/>
        <w:ind w:firstLine="720"/>
        <w:jc w:val="both"/>
        <w:rPr>
          <w:rFonts w:eastAsia="Times New Roman"/>
        </w:rPr>
      </w:pPr>
      <w:r w:rsidRPr="00736FF8">
        <w:rPr>
          <w:rFonts w:eastAsia="Times New Roman"/>
        </w:rPr>
        <w:t xml:space="preserve">W </w:t>
      </w:r>
      <w:r w:rsidRPr="00736FF8">
        <w:rPr>
          <w:rFonts w:eastAsia="Times New Roman"/>
          <w:b/>
        </w:rPr>
        <w:t>5 placówkach</w:t>
      </w:r>
      <w:r w:rsidRPr="00736FF8">
        <w:rPr>
          <w:rFonts w:eastAsia="Times New Roman"/>
        </w:rPr>
        <w:t xml:space="preserve"> stwierdzono, że świadectwa jakości nie spełniały wymagań wskazanych w:</w:t>
      </w:r>
    </w:p>
    <w:p w:rsidR="001B52A6" w:rsidRPr="00736FF8" w:rsidRDefault="001B52A6" w:rsidP="00EE4E21">
      <w:pPr>
        <w:widowControl w:val="0"/>
        <w:numPr>
          <w:ilvl w:val="0"/>
          <w:numId w:val="51"/>
        </w:numPr>
        <w:autoSpaceDE w:val="0"/>
        <w:spacing w:after="120"/>
        <w:jc w:val="both"/>
        <w:rPr>
          <w:rFonts w:eastAsia="Times New Roman"/>
        </w:rPr>
      </w:pPr>
      <w:r w:rsidRPr="00736FF8">
        <w:rPr>
          <w:rFonts w:eastAsia="Times New Roman"/>
          <w:b/>
        </w:rPr>
        <w:t>art. 6d pkt 3)</w:t>
      </w:r>
      <w:r w:rsidRPr="00736FF8">
        <w:rPr>
          <w:rFonts w:eastAsia="Times New Roman"/>
        </w:rPr>
        <w:t xml:space="preserve"> ustawy z dnia 25 sierpnia 2006 roku o systemie monitorowania i kontrolowania jakości paliw (tekst jednolity: Dz. U. z 2018 r. poz. 427 z </w:t>
      </w:r>
      <w:proofErr w:type="spellStart"/>
      <w:r w:rsidRPr="00736FF8">
        <w:rPr>
          <w:rFonts w:eastAsia="Times New Roman"/>
        </w:rPr>
        <w:t>późn</w:t>
      </w:r>
      <w:proofErr w:type="spellEnd"/>
      <w:r w:rsidRPr="00736FF8">
        <w:rPr>
          <w:rFonts w:eastAsia="Times New Roman"/>
        </w:rPr>
        <w:t>. zm.), z uwagi na brak indywidualnego numeru świadectwa jakości, co stwierdzono w 2 placówkach,</w:t>
      </w:r>
    </w:p>
    <w:p w:rsidR="001B52A6" w:rsidRPr="00736FF8" w:rsidRDefault="001B52A6" w:rsidP="00EE4E21">
      <w:pPr>
        <w:widowControl w:val="0"/>
        <w:numPr>
          <w:ilvl w:val="0"/>
          <w:numId w:val="51"/>
        </w:numPr>
        <w:autoSpaceDE w:val="0"/>
        <w:spacing w:after="120"/>
        <w:jc w:val="both"/>
        <w:rPr>
          <w:rFonts w:eastAsia="Times New Roman"/>
        </w:rPr>
      </w:pPr>
      <w:r w:rsidRPr="00736FF8">
        <w:rPr>
          <w:rFonts w:eastAsia="Times New Roman"/>
          <w:b/>
        </w:rPr>
        <w:t>art. 6d pkt 4)</w:t>
      </w:r>
      <w:r w:rsidRPr="00736FF8">
        <w:rPr>
          <w:rFonts w:eastAsia="Times New Roman"/>
        </w:rPr>
        <w:t xml:space="preserve"> ustawy z dnia 25 sierpnia 2006 roku o systemie monitorowania i kontrolowania jakości paliw (tekst jednolity: Dz. U. z 2018 r., poz. 427 z </w:t>
      </w:r>
      <w:proofErr w:type="spellStart"/>
      <w:r w:rsidRPr="00736FF8">
        <w:rPr>
          <w:rFonts w:eastAsia="Times New Roman"/>
        </w:rPr>
        <w:t>późn</w:t>
      </w:r>
      <w:proofErr w:type="spellEnd"/>
      <w:r w:rsidRPr="00736FF8">
        <w:rPr>
          <w:rFonts w:eastAsia="Times New Roman"/>
        </w:rPr>
        <w:t>. zm.), z uwagi na brak określenia rodzaju paliwa stałego, dla którego jest wystawiane świadectwo jakości, co stwierdzono w 1 placówkach,</w:t>
      </w:r>
    </w:p>
    <w:p w:rsidR="001B52A6" w:rsidRPr="00736FF8" w:rsidRDefault="001B52A6" w:rsidP="00EE4E21">
      <w:pPr>
        <w:widowControl w:val="0"/>
        <w:numPr>
          <w:ilvl w:val="0"/>
          <w:numId w:val="51"/>
        </w:numPr>
        <w:autoSpaceDE w:val="0"/>
        <w:spacing w:after="120"/>
        <w:jc w:val="both"/>
        <w:rPr>
          <w:rFonts w:eastAsia="Times New Roman"/>
        </w:rPr>
      </w:pPr>
      <w:r w:rsidRPr="00736FF8">
        <w:rPr>
          <w:rFonts w:eastAsia="Times New Roman"/>
          <w:b/>
        </w:rPr>
        <w:t>art. 6d pkt 5)</w:t>
      </w:r>
      <w:r w:rsidRPr="00736FF8">
        <w:rPr>
          <w:rFonts w:eastAsia="Times New Roman"/>
        </w:rPr>
        <w:t xml:space="preserve"> ustawy z dnia 25 sierpnia 2006 roku o systemie monitorowania i kontrolowania jakości paliw (tekst jednolity: Dz. U. z 2018 r., poz. 427 z </w:t>
      </w:r>
      <w:proofErr w:type="spellStart"/>
      <w:r w:rsidRPr="00736FF8">
        <w:rPr>
          <w:rFonts w:eastAsia="Times New Roman"/>
        </w:rPr>
        <w:t>późn</w:t>
      </w:r>
      <w:proofErr w:type="spellEnd"/>
      <w:r w:rsidRPr="00736FF8">
        <w:rPr>
          <w:rFonts w:eastAsia="Times New Roman"/>
        </w:rPr>
        <w:t>. zm.), z uwagi na brak wskazania systemu certyfikacji lub innego dokumentu stanowiącego podstawę uznania, że określony rodzaj paliwa stałego, dla którego jest wystawiane świadectwo jakości, spełnia wymagania jakościowe określone w przepisach wydanych na podstawie art. 3a ust 2, co stwierdzono w 3 placówkach</w:t>
      </w:r>
    </w:p>
    <w:p w:rsidR="001B52A6" w:rsidRPr="00736FF8" w:rsidRDefault="001B52A6" w:rsidP="00EE4E21">
      <w:pPr>
        <w:widowControl w:val="0"/>
        <w:numPr>
          <w:ilvl w:val="0"/>
          <w:numId w:val="51"/>
        </w:numPr>
        <w:autoSpaceDE w:val="0"/>
        <w:spacing w:after="120"/>
        <w:jc w:val="both"/>
        <w:rPr>
          <w:rFonts w:eastAsia="Times New Roman"/>
        </w:rPr>
      </w:pPr>
      <w:r w:rsidRPr="00736FF8">
        <w:rPr>
          <w:rFonts w:eastAsia="Times New Roman"/>
          <w:b/>
        </w:rPr>
        <w:t>art. 6d pkt 6)</w:t>
      </w:r>
      <w:r w:rsidRPr="00736FF8">
        <w:rPr>
          <w:rFonts w:eastAsia="Times New Roman"/>
        </w:rPr>
        <w:t xml:space="preserve"> ustawy z dnia 25 sierpnia 2006 roku o systemie monitorowania i kontrolowania jakości paliw (tekst jednolity: Dz. U. z 2018 r., poz. 427 z </w:t>
      </w:r>
      <w:proofErr w:type="spellStart"/>
      <w:r w:rsidRPr="00736FF8">
        <w:rPr>
          <w:rFonts w:eastAsia="Times New Roman"/>
        </w:rPr>
        <w:t>późn</w:t>
      </w:r>
      <w:proofErr w:type="spellEnd"/>
      <w:r w:rsidRPr="00736FF8">
        <w:rPr>
          <w:rFonts w:eastAsia="Times New Roman"/>
        </w:rPr>
        <w:t>. zm.),z uwagi na brak wskazania wartości w świadectwie jakości paliw stałych parametru „zawartość części lotnych” określonego w przepisach wydanych na podstawie art. 3a ust 2, co stwierdzono w 1 placówce</w:t>
      </w:r>
    </w:p>
    <w:p w:rsidR="001B52A6" w:rsidRPr="00736FF8" w:rsidRDefault="001B52A6" w:rsidP="00EE4E21">
      <w:pPr>
        <w:widowControl w:val="0"/>
        <w:numPr>
          <w:ilvl w:val="0"/>
          <w:numId w:val="51"/>
        </w:numPr>
        <w:autoSpaceDE w:val="0"/>
        <w:spacing w:after="120"/>
        <w:jc w:val="both"/>
        <w:rPr>
          <w:rFonts w:eastAsia="Times New Roman"/>
        </w:rPr>
      </w:pPr>
      <w:r w:rsidRPr="00736FF8">
        <w:rPr>
          <w:rFonts w:eastAsia="Times New Roman"/>
          <w:b/>
        </w:rPr>
        <w:t>art. 6d pkt 7)</w:t>
      </w:r>
      <w:r w:rsidRPr="00736FF8">
        <w:rPr>
          <w:rFonts w:eastAsia="Times New Roman"/>
        </w:rPr>
        <w:t xml:space="preserve"> ustawy z dnia 25 sierpnia 2006 roku o systemie monitorowania i kontrolowania jakości paliw (tekst jednolity: Dz. U. z 2018 r., poz. 427 z </w:t>
      </w:r>
      <w:proofErr w:type="spellStart"/>
      <w:r w:rsidRPr="00736FF8">
        <w:rPr>
          <w:rFonts w:eastAsia="Times New Roman"/>
        </w:rPr>
        <w:t>późn</w:t>
      </w:r>
      <w:proofErr w:type="spellEnd"/>
      <w:r w:rsidRPr="00736FF8">
        <w:rPr>
          <w:rFonts w:eastAsia="Times New Roman"/>
        </w:rPr>
        <w:t>. zm.), z uwagi na brak informacji o wymaganiach jakościowych dla paliwa stałego, dla którego jest wystawiane świadectwo jakości, określonych w przepisach wydanych  na podstawie art. 3a ust 2 ustawy, co stwierdzono w 1 placówce</w:t>
      </w:r>
    </w:p>
    <w:p w:rsidR="001B52A6" w:rsidRPr="00736FF8" w:rsidRDefault="001B52A6" w:rsidP="00EE4E21">
      <w:pPr>
        <w:widowControl w:val="0"/>
        <w:numPr>
          <w:ilvl w:val="0"/>
          <w:numId w:val="51"/>
        </w:numPr>
        <w:autoSpaceDE w:val="0"/>
        <w:spacing w:after="120"/>
        <w:jc w:val="both"/>
        <w:rPr>
          <w:rFonts w:eastAsia="Times New Roman"/>
        </w:rPr>
      </w:pPr>
      <w:r w:rsidRPr="00736FF8">
        <w:rPr>
          <w:rFonts w:eastAsia="Times New Roman"/>
          <w:b/>
        </w:rPr>
        <w:t>art. 6d pkt 9)</w:t>
      </w:r>
      <w:r w:rsidRPr="00736FF8">
        <w:rPr>
          <w:rFonts w:eastAsia="Times New Roman"/>
        </w:rPr>
        <w:t xml:space="preserve"> ustawy z dnia 25 sierpnia 2006 roku o systemie monitorowania i kontrolowania jakości paliw (tekst jednolity: Dz. U. z 2018 r. poz. 427 z </w:t>
      </w:r>
      <w:proofErr w:type="spellStart"/>
      <w:r w:rsidRPr="00736FF8">
        <w:rPr>
          <w:rFonts w:eastAsia="Times New Roman"/>
        </w:rPr>
        <w:t>późn</w:t>
      </w:r>
      <w:proofErr w:type="spellEnd"/>
      <w:r w:rsidRPr="00736FF8">
        <w:rPr>
          <w:rFonts w:eastAsia="Times New Roman"/>
        </w:rPr>
        <w:t>. zm.), z uwagi na brak daty wystawienia świadectwa jakości, co stwierdzono w 2  placówkach.</w:t>
      </w:r>
    </w:p>
    <w:p w:rsidR="001B52A6" w:rsidRPr="00736FF8" w:rsidRDefault="001B52A6" w:rsidP="001B52A6">
      <w:pPr>
        <w:widowControl w:val="0"/>
        <w:autoSpaceDE w:val="0"/>
        <w:spacing w:after="120"/>
        <w:ind w:firstLine="720"/>
        <w:jc w:val="both"/>
        <w:rPr>
          <w:rFonts w:eastAsia="Times New Roman"/>
          <w:bCs/>
        </w:rPr>
      </w:pPr>
    </w:p>
    <w:p w:rsidR="001B52A6" w:rsidRPr="00736FF8" w:rsidRDefault="001B52A6" w:rsidP="001B52A6">
      <w:pPr>
        <w:widowControl w:val="0"/>
        <w:autoSpaceDE w:val="0"/>
        <w:spacing w:after="120"/>
        <w:ind w:firstLine="720"/>
        <w:jc w:val="both"/>
        <w:rPr>
          <w:rFonts w:eastAsia="Times New Roman"/>
        </w:rPr>
      </w:pPr>
      <w:r w:rsidRPr="00736FF8">
        <w:rPr>
          <w:rFonts w:eastAsia="Times New Roman"/>
          <w:bCs/>
        </w:rPr>
        <w:t xml:space="preserve">W </w:t>
      </w:r>
      <w:r w:rsidRPr="00736FF8">
        <w:rPr>
          <w:rFonts w:eastAsia="Times New Roman"/>
          <w:b/>
          <w:bCs/>
        </w:rPr>
        <w:t>1 placówce</w:t>
      </w:r>
      <w:r w:rsidRPr="00736FF8">
        <w:rPr>
          <w:rFonts w:eastAsia="Times New Roman"/>
          <w:bCs/>
        </w:rPr>
        <w:t xml:space="preserve"> kontrolowany sporządzał świadectwa jakości w jednym egzemplarzu następnie je kopiował i nie przechowywał wydanych świadectw jakości, co nie spełnia wymagań </w:t>
      </w:r>
      <w:r w:rsidRPr="00736FF8">
        <w:rPr>
          <w:rFonts w:eastAsia="Times New Roman"/>
          <w:b/>
        </w:rPr>
        <w:t>art. 6c ust. 3</w:t>
      </w:r>
      <w:r w:rsidRPr="00736FF8">
        <w:rPr>
          <w:rFonts w:eastAsia="Times New Roman"/>
        </w:rPr>
        <w:t xml:space="preserve"> ustawy z dnia 25 sierpnia 2006 roku o systemie </w:t>
      </w:r>
      <w:r w:rsidRPr="00736FF8">
        <w:rPr>
          <w:rFonts w:eastAsia="Times New Roman"/>
        </w:rPr>
        <w:lastRenderedPageBreak/>
        <w:t xml:space="preserve">monitorowania i kontrolowania jakości paliw (tekst jednolity: Dz. U. z 2018 r. poz. 427 z </w:t>
      </w:r>
      <w:proofErr w:type="spellStart"/>
      <w:r w:rsidRPr="00736FF8">
        <w:rPr>
          <w:rFonts w:eastAsia="Times New Roman"/>
        </w:rPr>
        <w:t>późn</w:t>
      </w:r>
      <w:proofErr w:type="spellEnd"/>
      <w:r w:rsidRPr="00736FF8">
        <w:rPr>
          <w:rFonts w:eastAsia="Times New Roman"/>
        </w:rPr>
        <w:t xml:space="preserve">. zm.). </w:t>
      </w:r>
    </w:p>
    <w:p w:rsidR="001B52A6" w:rsidRPr="00736FF8" w:rsidRDefault="001B52A6" w:rsidP="001B52A6">
      <w:pPr>
        <w:widowControl w:val="0"/>
        <w:autoSpaceDE w:val="0"/>
        <w:spacing w:after="120"/>
        <w:ind w:firstLine="720"/>
        <w:jc w:val="both"/>
        <w:rPr>
          <w:rFonts w:eastAsia="Times New Roman"/>
        </w:rPr>
      </w:pPr>
      <w:r w:rsidRPr="00736FF8">
        <w:rPr>
          <w:rFonts w:eastAsia="Times New Roman"/>
        </w:rPr>
        <w:t>W</w:t>
      </w:r>
      <w:r w:rsidRPr="00736FF8">
        <w:rPr>
          <w:rFonts w:eastAsia="Times New Roman"/>
          <w:bCs/>
        </w:rPr>
        <w:t xml:space="preserve"> </w:t>
      </w:r>
      <w:r w:rsidRPr="00736FF8">
        <w:rPr>
          <w:rFonts w:eastAsia="Times New Roman"/>
          <w:b/>
          <w:bCs/>
        </w:rPr>
        <w:t>2 placówkach</w:t>
      </w:r>
      <w:r w:rsidRPr="00736FF8">
        <w:rPr>
          <w:rFonts w:eastAsia="Times New Roman"/>
          <w:bCs/>
        </w:rPr>
        <w:t xml:space="preserve"> </w:t>
      </w:r>
      <w:r w:rsidRPr="00736FF8">
        <w:rPr>
          <w:rFonts w:eastAsia="Times New Roman"/>
        </w:rPr>
        <w:t xml:space="preserve">przedsiębiorcy nie wypełnili obowiązków wynikających z </w:t>
      </w:r>
      <w:r w:rsidRPr="00736FF8">
        <w:rPr>
          <w:rFonts w:eastAsia="Times New Roman"/>
          <w:b/>
        </w:rPr>
        <w:t>art. 6c</w:t>
      </w:r>
      <w:r w:rsidRPr="00736FF8">
        <w:rPr>
          <w:rFonts w:eastAsia="Times New Roman"/>
        </w:rPr>
        <w:t xml:space="preserve"> ustawy z dnia 25 sierpnia 2006 roku o systemie monitorowania i kontrolowania jakości paliw (tekst jednolity: Dz. U. z 2018 r. poz. 427 z </w:t>
      </w:r>
      <w:proofErr w:type="spellStart"/>
      <w:r w:rsidRPr="00736FF8">
        <w:rPr>
          <w:rFonts w:eastAsia="Times New Roman"/>
        </w:rPr>
        <w:t>późn</w:t>
      </w:r>
      <w:proofErr w:type="spellEnd"/>
      <w:r w:rsidRPr="00736FF8">
        <w:rPr>
          <w:rFonts w:eastAsia="Times New Roman"/>
        </w:rPr>
        <w:t xml:space="preserve">. zm.), w związku z tym, że nie wystawiali nie przekazywali nie przechowywali świadectw jakości paliw stałych. </w:t>
      </w:r>
    </w:p>
    <w:p w:rsidR="001B52A6" w:rsidRPr="00736FF8" w:rsidRDefault="001B52A6" w:rsidP="00736FF8">
      <w:pPr>
        <w:widowControl w:val="0"/>
        <w:autoSpaceDE w:val="0"/>
        <w:spacing w:after="120"/>
        <w:ind w:firstLine="720"/>
        <w:jc w:val="both"/>
        <w:rPr>
          <w:rFonts w:eastAsia="Times New Roman"/>
        </w:rPr>
      </w:pPr>
      <w:r w:rsidRPr="00736FF8">
        <w:rPr>
          <w:rFonts w:eastAsia="Times New Roman"/>
        </w:rPr>
        <w:t xml:space="preserve">W </w:t>
      </w:r>
      <w:r w:rsidRPr="00736FF8">
        <w:rPr>
          <w:rFonts w:eastAsia="Times New Roman"/>
          <w:b/>
        </w:rPr>
        <w:t>3 placówkach</w:t>
      </w:r>
      <w:r w:rsidRPr="00736FF8">
        <w:rPr>
          <w:rFonts w:eastAsia="Times New Roman"/>
        </w:rPr>
        <w:t xml:space="preserve"> stwierdzono rozbieżności w podawaniu przez przedsiębiorców wartości parametrów w świadectwach jakości z wartościami figurującymi w dokumentach źródłowych na podstawie których świadectwa jakości zostały wydane.</w:t>
      </w:r>
    </w:p>
    <w:p w:rsidR="001B52A6" w:rsidRPr="00736FF8" w:rsidRDefault="001B52A6" w:rsidP="00736FF8">
      <w:pPr>
        <w:widowControl w:val="0"/>
        <w:autoSpaceDE w:val="0"/>
        <w:spacing w:after="120"/>
        <w:ind w:firstLine="720"/>
        <w:jc w:val="both"/>
        <w:rPr>
          <w:rFonts w:eastAsia="Times New Roman"/>
        </w:rPr>
      </w:pPr>
      <w:r w:rsidRPr="00736FF8">
        <w:rPr>
          <w:rFonts w:eastAsia="Times New Roman"/>
        </w:rPr>
        <w:t xml:space="preserve">W związku z tym, że 2 przedsiębiorców nie wypełniło obowiązków wynikających z art. 6c  ustawy z dnia 25 sierpnia 2006 roku o systemie monitorowania i kontrolowania jakości paliw (tekst jednolity: Dz. U. z 2018 r. poz. 427 z </w:t>
      </w:r>
      <w:proofErr w:type="spellStart"/>
      <w:r w:rsidRPr="00736FF8">
        <w:rPr>
          <w:rFonts w:eastAsia="Times New Roman"/>
        </w:rPr>
        <w:t>późn</w:t>
      </w:r>
      <w:proofErr w:type="spellEnd"/>
      <w:r w:rsidRPr="00736FF8">
        <w:rPr>
          <w:rFonts w:eastAsia="Times New Roman"/>
        </w:rPr>
        <w:t xml:space="preserve">. zm.) wydano 2 postanowienia na podstawie art. 189f § 2 pkt 1 kpa wyznaczając 7 dniowy termin do przedstawienia dowodów potwierdzających usunięcie naruszenia prawa i po otrzymaniu ww. dowodów odstąpiono od wymierzenia administracyjnej kary pieniężnej z art. 35a pkt 9 litera a) ustawy z dnia 25 sierpnia 2006 roku o systemie monitorowania i kontrolowania jakości paliw (tekst jednolity: Dz. U. z 2018 r. poz. 427 z </w:t>
      </w:r>
      <w:proofErr w:type="spellStart"/>
      <w:r w:rsidRPr="00736FF8">
        <w:rPr>
          <w:rFonts w:eastAsia="Times New Roman"/>
        </w:rPr>
        <w:t>późn</w:t>
      </w:r>
      <w:proofErr w:type="spellEnd"/>
      <w:r w:rsidRPr="00736FF8">
        <w:rPr>
          <w:rFonts w:eastAsia="Times New Roman"/>
        </w:rPr>
        <w:t>. zm.)</w:t>
      </w:r>
      <w:r w:rsidR="00736FF8" w:rsidRPr="00736FF8">
        <w:rPr>
          <w:rFonts w:eastAsia="Times New Roman"/>
        </w:rPr>
        <w:t xml:space="preserve">. </w:t>
      </w:r>
      <w:r w:rsidRPr="00736FF8">
        <w:rPr>
          <w:rFonts w:eastAsia="Times New Roman"/>
        </w:rPr>
        <w:t>Do kontrolowanych wystosowano pouczenia o obowiązku wystawiania i przekazywania podmiotom nabywającym paliwa stałe świadectwa jakości paliwa stałego.</w:t>
      </w:r>
    </w:p>
    <w:p w:rsidR="001B52A6" w:rsidRPr="00736FF8" w:rsidRDefault="001B52A6" w:rsidP="001B52A6">
      <w:pPr>
        <w:widowControl w:val="0"/>
        <w:autoSpaceDE w:val="0"/>
        <w:spacing w:after="120"/>
        <w:ind w:firstLine="720"/>
        <w:jc w:val="both"/>
        <w:rPr>
          <w:rFonts w:eastAsia="Times New Roman"/>
        </w:rPr>
      </w:pPr>
    </w:p>
    <w:p w:rsidR="001B52A6" w:rsidRPr="00736FF8" w:rsidRDefault="00736FF8" w:rsidP="001B52A6">
      <w:pPr>
        <w:widowControl w:val="0"/>
        <w:autoSpaceDE w:val="0"/>
        <w:spacing w:after="120"/>
        <w:ind w:firstLine="720"/>
        <w:jc w:val="both"/>
        <w:rPr>
          <w:rFonts w:eastAsia="Times New Roman"/>
        </w:rPr>
      </w:pPr>
      <w:r w:rsidRPr="00736FF8">
        <w:rPr>
          <w:rFonts w:eastAsia="Times New Roman"/>
        </w:rPr>
        <w:t>R</w:t>
      </w:r>
      <w:r w:rsidR="001B52A6" w:rsidRPr="00736FF8">
        <w:rPr>
          <w:rFonts w:eastAsia="Times New Roman"/>
        </w:rPr>
        <w:t>ealizując program własny przeprowadz</w:t>
      </w:r>
      <w:r w:rsidRPr="00736FF8">
        <w:rPr>
          <w:rFonts w:eastAsia="Times New Roman"/>
        </w:rPr>
        <w:t>ono</w:t>
      </w:r>
      <w:r w:rsidR="001B52A6" w:rsidRPr="00736FF8">
        <w:rPr>
          <w:rFonts w:eastAsia="Times New Roman"/>
        </w:rPr>
        <w:t xml:space="preserve"> </w:t>
      </w:r>
      <w:r w:rsidR="001B52A6" w:rsidRPr="00736FF8">
        <w:rPr>
          <w:rFonts w:eastAsia="Times New Roman"/>
          <w:b/>
        </w:rPr>
        <w:t>23 kontrole</w:t>
      </w:r>
      <w:r w:rsidR="001B52A6" w:rsidRPr="00736FF8">
        <w:rPr>
          <w:rFonts w:eastAsia="Times New Roman"/>
        </w:rPr>
        <w:t xml:space="preserve"> w zakresie </w:t>
      </w:r>
      <w:r w:rsidR="001B52A6" w:rsidRPr="00736FF8">
        <w:rPr>
          <w:rFonts w:eastAsia="Times New Roman"/>
          <w:b/>
        </w:rPr>
        <w:t>uwidaczniania informacji o zawartości biokomponentów w paliwach ciekłych, posiadania koncesji w zakresie obrotu paliwami</w:t>
      </w:r>
      <w:r w:rsidR="001B52A6" w:rsidRPr="00736FF8">
        <w:rPr>
          <w:rFonts w:eastAsia="Times New Roman"/>
        </w:rPr>
        <w:t>, przestrzegania przepisów dotyczących uwidoczniania cen oraz obowiązku przekazania do Prezesa URE informacji o lokalizacji infrastruktury paliw ciekłych wykorzystywanej do prowadzonej działalności.</w:t>
      </w:r>
    </w:p>
    <w:p w:rsidR="001B52A6" w:rsidRPr="00736FF8" w:rsidRDefault="001B52A6" w:rsidP="001B52A6">
      <w:pPr>
        <w:widowControl w:val="0"/>
        <w:autoSpaceDE w:val="0"/>
        <w:spacing w:after="120"/>
        <w:ind w:firstLine="720"/>
        <w:jc w:val="both"/>
        <w:rPr>
          <w:rFonts w:eastAsia="Times New Roman"/>
        </w:rPr>
      </w:pPr>
      <w:r w:rsidRPr="00736FF8">
        <w:rPr>
          <w:rFonts w:eastAsia="Times New Roman"/>
        </w:rPr>
        <w:t>W toku przeprowadzonych kontroli nieprawidłowości stwierdzono</w:t>
      </w:r>
      <w:r w:rsidRPr="00736FF8">
        <w:rPr>
          <w:rFonts w:eastAsia="Times New Roman"/>
          <w:b/>
        </w:rPr>
        <w:t xml:space="preserve"> </w:t>
      </w:r>
      <w:r w:rsidRPr="00736FF8">
        <w:rPr>
          <w:rFonts w:eastAsia="Times New Roman"/>
        </w:rPr>
        <w:t>w</w:t>
      </w:r>
      <w:r w:rsidRPr="00736FF8">
        <w:rPr>
          <w:rFonts w:eastAsia="Times New Roman"/>
          <w:b/>
        </w:rPr>
        <w:t xml:space="preserve"> 8 stacjach paliw</w:t>
      </w:r>
      <w:r w:rsidRPr="00736FF8">
        <w:rPr>
          <w:rFonts w:eastAsia="Times New Roman"/>
        </w:rPr>
        <w:t xml:space="preserve">, co stanowi </w:t>
      </w:r>
      <w:r w:rsidRPr="00736FF8">
        <w:rPr>
          <w:rFonts w:eastAsia="Times New Roman"/>
          <w:b/>
        </w:rPr>
        <w:t xml:space="preserve">34% </w:t>
      </w:r>
      <w:r w:rsidRPr="00736FF8">
        <w:rPr>
          <w:rFonts w:eastAsia="Times New Roman"/>
        </w:rPr>
        <w:t xml:space="preserve">skontrolowanych placówek. </w:t>
      </w:r>
    </w:p>
    <w:p w:rsidR="001B52A6" w:rsidRPr="00736FF8" w:rsidRDefault="001B52A6" w:rsidP="001B52A6">
      <w:pPr>
        <w:widowControl w:val="0"/>
        <w:autoSpaceDE w:val="0"/>
        <w:spacing w:after="120"/>
        <w:ind w:firstLine="720"/>
        <w:jc w:val="both"/>
        <w:rPr>
          <w:rFonts w:eastAsia="Times New Roman"/>
        </w:rPr>
      </w:pPr>
      <w:r w:rsidRPr="00736FF8">
        <w:rPr>
          <w:rFonts w:eastAsia="Times New Roman"/>
        </w:rPr>
        <w:t xml:space="preserve">Kontrolę w ww. zakresie przeprowadzono na </w:t>
      </w:r>
      <w:r w:rsidRPr="00736FF8">
        <w:rPr>
          <w:rFonts w:eastAsia="Times New Roman"/>
          <w:b/>
        </w:rPr>
        <w:t>23 stacjach paliw</w:t>
      </w:r>
      <w:r w:rsidRPr="00736FF8">
        <w:rPr>
          <w:rFonts w:eastAsia="Times New Roman"/>
        </w:rPr>
        <w:t xml:space="preserve">. Nieprawidłowości w zakresie uwidaczniania informacji o zawartości biokomponentów w paliwach ciekłych stwierdzono w </w:t>
      </w:r>
      <w:r w:rsidRPr="00736FF8">
        <w:rPr>
          <w:rFonts w:eastAsia="Times New Roman"/>
          <w:b/>
        </w:rPr>
        <w:t>1 stacji paliw,</w:t>
      </w:r>
      <w:r w:rsidRPr="00736FF8">
        <w:rPr>
          <w:rFonts w:eastAsia="Times New Roman"/>
        </w:rPr>
        <w:t xml:space="preserve"> przedsiębiorca </w:t>
      </w:r>
      <w:r w:rsidRPr="00736FF8">
        <w:rPr>
          <w:rFonts w:eastAsia="Times New Roman"/>
          <w:b/>
          <w:bCs/>
        </w:rPr>
        <w:t xml:space="preserve">nie zamieścił </w:t>
      </w:r>
      <w:r w:rsidRPr="00736FF8">
        <w:rPr>
          <w:rFonts w:eastAsia="Times New Roman"/>
          <w:bCs/>
        </w:rPr>
        <w:t xml:space="preserve">widocznych i </w:t>
      </w:r>
      <w:r w:rsidRPr="00736FF8">
        <w:rPr>
          <w:rFonts w:eastAsia="Times New Roman"/>
        </w:rPr>
        <w:t>czytelnych informacji dotyczących zawartości biokomponentów w paliwach ciekłych wprowadzanych do obrotu na stacji, w szczególności informacji o zawartości bioetanolu w benzynach silnikowych.</w:t>
      </w:r>
    </w:p>
    <w:p w:rsidR="001B52A6" w:rsidRPr="00736FF8" w:rsidRDefault="001B52A6" w:rsidP="001B52A6">
      <w:pPr>
        <w:widowControl w:val="0"/>
        <w:autoSpaceDE w:val="0"/>
        <w:spacing w:after="120"/>
        <w:ind w:firstLine="720"/>
        <w:jc w:val="both"/>
        <w:rPr>
          <w:rFonts w:eastAsia="Times New Roman"/>
        </w:rPr>
      </w:pPr>
      <w:r w:rsidRPr="00736FF8">
        <w:rPr>
          <w:rFonts w:eastAsia="Times New Roman"/>
        </w:rPr>
        <w:t xml:space="preserve"> Nieprawidłowości w zakresie przestrzegania przepisów dotyczących uwidaczniania cen stwierdzono na </w:t>
      </w:r>
      <w:r w:rsidRPr="00736FF8">
        <w:rPr>
          <w:rFonts w:eastAsia="Times New Roman"/>
          <w:b/>
        </w:rPr>
        <w:t>7 stacjach paliw.</w:t>
      </w:r>
    </w:p>
    <w:p w:rsidR="001B52A6" w:rsidRPr="00736FF8" w:rsidRDefault="001B52A6" w:rsidP="001B52A6">
      <w:pPr>
        <w:widowControl w:val="0"/>
        <w:autoSpaceDE w:val="0"/>
        <w:spacing w:after="120"/>
        <w:ind w:firstLine="720"/>
        <w:jc w:val="both"/>
        <w:rPr>
          <w:rFonts w:eastAsia="Times New Roman"/>
        </w:rPr>
      </w:pPr>
      <w:r w:rsidRPr="00736FF8">
        <w:rPr>
          <w:rFonts w:eastAsia="Times New Roman"/>
        </w:rPr>
        <w:t>Kontrolowani wyeliminowali nieprawidłowości w trakcie oraz po zakończeniu kontroli.</w:t>
      </w:r>
    </w:p>
    <w:p w:rsidR="001B52A6" w:rsidRPr="00736FF8" w:rsidRDefault="001B52A6" w:rsidP="001B52A6">
      <w:pPr>
        <w:widowControl w:val="0"/>
        <w:autoSpaceDE w:val="0"/>
        <w:spacing w:after="120"/>
        <w:ind w:firstLine="720"/>
        <w:jc w:val="both"/>
        <w:rPr>
          <w:rFonts w:eastAsia="Times New Roman"/>
        </w:rPr>
      </w:pPr>
      <w:r w:rsidRPr="00736FF8">
        <w:rPr>
          <w:rFonts w:eastAsia="Times New Roman"/>
        </w:rPr>
        <w:t>Ustalenia kontroli dały podstawę do :</w:t>
      </w:r>
    </w:p>
    <w:p w:rsidR="001B52A6" w:rsidRPr="00736FF8" w:rsidRDefault="001B52A6" w:rsidP="00EE4E21">
      <w:pPr>
        <w:widowControl w:val="0"/>
        <w:numPr>
          <w:ilvl w:val="0"/>
          <w:numId w:val="52"/>
        </w:numPr>
        <w:autoSpaceDE w:val="0"/>
        <w:spacing w:after="120"/>
        <w:jc w:val="both"/>
        <w:rPr>
          <w:rFonts w:eastAsia="Times New Roman"/>
        </w:rPr>
      </w:pPr>
      <w:r w:rsidRPr="00736FF8">
        <w:rPr>
          <w:rFonts w:eastAsia="Times New Roman"/>
        </w:rPr>
        <w:t xml:space="preserve">wydania </w:t>
      </w:r>
      <w:r w:rsidRPr="00736FF8">
        <w:rPr>
          <w:rFonts w:eastAsia="Times New Roman"/>
          <w:b/>
        </w:rPr>
        <w:t>1 decyzji</w:t>
      </w:r>
      <w:r w:rsidRPr="00736FF8">
        <w:rPr>
          <w:rFonts w:eastAsia="Times New Roman"/>
        </w:rPr>
        <w:t xml:space="preserve"> wymierzającej karę pieniężną na podstawie art. podstawie  art. 35a pkt 4) w zw. z art. 35d ust. 1 pkt 1) ustawy z dnia 25 sierpnia 2006 r. o systemie monitorowania i kontrolowania jakości paliw (tekst jednolity: Dz. U. z 2018 roku, poz. 427 z </w:t>
      </w:r>
      <w:proofErr w:type="spellStart"/>
      <w:r w:rsidRPr="00736FF8">
        <w:rPr>
          <w:rFonts w:eastAsia="Times New Roman"/>
        </w:rPr>
        <w:t>późn</w:t>
      </w:r>
      <w:proofErr w:type="spellEnd"/>
      <w:r w:rsidRPr="00736FF8">
        <w:rPr>
          <w:rFonts w:eastAsia="Times New Roman"/>
        </w:rPr>
        <w:t xml:space="preserve">. zm.) - w wysokości 5000 zł, </w:t>
      </w:r>
    </w:p>
    <w:p w:rsidR="001B52A6" w:rsidRPr="00736FF8" w:rsidRDefault="001B52A6" w:rsidP="00EE4E21">
      <w:pPr>
        <w:widowControl w:val="0"/>
        <w:numPr>
          <w:ilvl w:val="0"/>
          <w:numId w:val="52"/>
        </w:numPr>
        <w:autoSpaceDE w:val="0"/>
        <w:spacing w:after="120"/>
        <w:jc w:val="both"/>
        <w:rPr>
          <w:rFonts w:eastAsia="Times New Roman"/>
        </w:rPr>
      </w:pPr>
      <w:r w:rsidRPr="00736FF8">
        <w:rPr>
          <w:rFonts w:eastAsia="Times New Roman"/>
        </w:rPr>
        <w:t xml:space="preserve">wydania </w:t>
      </w:r>
      <w:r w:rsidRPr="00736FF8">
        <w:rPr>
          <w:rFonts w:eastAsia="Times New Roman"/>
          <w:b/>
        </w:rPr>
        <w:t>7 decyzji</w:t>
      </w:r>
      <w:r w:rsidRPr="00736FF8">
        <w:rPr>
          <w:rFonts w:eastAsia="Times New Roman"/>
        </w:rPr>
        <w:t xml:space="preserve">  wymierzających karę pieniężną na podstawie art. 6 ust. 1 ustawy z dnia 9 maja 2014 r. o informowaniu o cenach towarów i usług – w łącznej kwocie 2600 zł., </w:t>
      </w:r>
    </w:p>
    <w:p w:rsidR="001B52A6" w:rsidRPr="00736FF8" w:rsidRDefault="001B52A6" w:rsidP="00EE4E21">
      <w:pPr>
        <w:widowControl w:val="0"/>
        <w:numPr>
          <w:ilvl w:val="0"/>
          <w:numId w:val="52"/>
        </w:numPr>
        <w:autoSpaceDE w:val="0"/>
        <w:spacing w:after="120"/>
        <w:jc w:val="both"/>
        <w:rPr>
          <w:rFonts w:eastAsia="Times New Roman"/>
        </w:rPr>
      </w:pPr>
      <w:r w:rsidRPr="00736FF8">
        <w:rPr>
          <w:rFonts w:eastAsia="Times New Roman"/>
        </w:rPr>
        <w:t xml:space="preserve">przekazania </w:t>
      </w:r>
      <w:r w:rsidRPr="00736FF8">
        <w:rPr>
          <w:rFonts w:eastAsia="Times New Roman"/>
          <w:b/>
        </w:rPr>
        <w:t>4 informacji</w:t>
      </w:r>
      <w:r w:rsidRPr="00736FF8">
        <w:rPr>
          <w:rFonts w:eastAsia="Times New Roman"/>
        </w:rPr>
        <w:t xml:space="preserve"> do Prezesa URE w zakresie naruszenia obowiązków określonych w art. 43e ustawy z dnia 10 kwietnia 1997 r. Prawo energetyczne.</w:t>
      </w:r>
    </w:p>
    <w:p w:rsidR="001B52A6" w:rsidRPr="00736FF8" w:rsidRDefault="001B52A6" w:rsidP="00736FF8">
      <w:pPr>
        <w:widowControl w:val="0"/>
        <w:autoSpaceDE w:val="0"/>
        <w:spacing w:after="120"/>
        <w:jc w:val="both"/>
        <w:rPr>
          <w:rFonts w:eastAsia="Times New Roman"/>
        </w:rPr>
      </w:pPr>
    </w:p>
    <w:p w:rsidR="001B52A6" w:rsidRPr="00736FF8" w:rsidRDefault="00736FF8" w:rsidP="00736FF8">
      <w:pPr>
        <w:widowControl w:val="0"/>
        <w:autoSpaceDE w:val="0"/>
        <w:spacing w:after="120"/>
        <w:ind w:firstLine="720"/>
        <w:jc w:val="both"/>
        <w:rPr>
          <w:rFonts w:eastAsia="Times New Roman"/>
        </w:rPr>
      </w:pPr>
      <w:r w:rsidRPr="00736FF8">
        <w:rPr>
          <w:rFonts w:eastAsia="Times New Roman"/>
        </w:rPr>
        <w:t>W</w:t>
      </w:r>
      <w:r w:rsidR="001B52A6" w:rsidRPr="00736FF8">
        <w:rPr>
          <w:rFonts w:eastAsia="Times New Roman"/>
        </w:rPr>
        <w:t xml:space="preserve"> zakresie </w:t>
      </w:r>
      <w:r w:rsidR="001B52A6" w:rsidRPr="00736FF8">
        <w:rPr>
          <w:rFonts w:eastAsia="Times New Roman"/>
          <w:b/>
        </w:rPr>
        <w:t>legalności działania</w:t>
      </w:r>
      <w:r w:rsidR="001B52A6" w:rsidRPr="00736FF8">
        <w:rPr>
          <w:rFonts w:eastAsia="Times New Roman"/>
        </w:rPr>
        <w:t xml:space="preserve"> (posiadania koncesji w zakresie obrotu paliwami, legalności prowadzonej działalności gospodarczej), uwidaczniania informacji o wysokości cen oraz obowiązku wskazanego w treści art. 43e ustawy z dnia 10 kwietnia 1997 roku Prawo energetyczne (tekst jednolity: Dz. U. z 2018 r., poz. 755 z </w:t>
      </w:r>
      <w:proofErr w:type="spellStart"/>
      <w:r w:rsidR="001B52A6" w:rsidRPr="00736FF8">
        <w:rPr>
          <w:rFonts w:eastAsia="Times New Roman"/>
        </w:rPr>
        <w:t>późn</w:t>
      </w:r>
      <w:proofErr w:type="spellEnd"/>
      <w:r w:rsidR="001B52A6" w:rsidRPr="00736FF8">
        <w:rPr>
          <w:rFonts w:eastAsia="Times New Roman"/>
        </w:rPr>
        <w:t>. zm.) przekazania do Prezesa URE informacji o rodzajach i lokalizacji infrastruktury paliw ciekłych wykorzystywa</w:t>
      </w:r>
      <w:r w:rsidRPr="00736FF8">
        <w:rPr>
          <w:rFonts w:eastAsia="Times New Roman"/>
        </w:rPr>
        <w:t xml:space="preserve">nej do prowadzonej działalności – przeprowadzono </w:t>
      </w:r>
      <w:r w:rsidRPr="00736FF8">
        <w:rPr>
          <w:rFonts w:eastAsia="Times New Roman"/>
          <w:b/>
        </w:rPr>
        <w:t>13 kontroli na stacjach LPG.</w:t>
      </w:r>
    </w:p>
    <w:p w:rsidR="001B52A6" w:rsidRPr="00736FF8" w:rsidRDefault="001B52A6" w:rsidP="00736FF8">
      <w:pPr>
        <w:widowControl w:val="0"/>
        <w:autoSpaceDE w:val="0"/>
        <w:spacing w:after="120"/>
        <w:ind w:firstLine="720"/>
        <w:jc w:val="both"/>
        <w:rPr>
          <w:rFonts w:eastAsia="Times New Roman"/>
        </w:rPr>
      </w:pPr>
      <w:r w:rsidRPr="00736FF8">
        <w:rPr>
          <w:rFonts w:eastAsia="Times New Roman"/>
        </w:rPr>
        <w:t xml:space="preserve">Przeprowadzono </w:t>
      </w:r>
      <w:r w:rsidRPr="00736FF8">
        <w:rPr>
          <w:rFonts w:eastAsia="Times New Roman"/>
          <w:b/>
        </w:rPr>
        <w:t>12 kontroli</w:t>
      </w:r>
      <w:r w:rsidRPr="00736FF8">
        <w:rPr>
          <w:rFonts w:eastAsia="Times New Roman"/>
        </w:rPr>
        <w:t xml:space="preserve"> stacji paliw oferujących LPG, </w:t>
      </w:r>
      <w:r w:rsidR="00736FF8" w:rsidRPr="00736FF8">
        <w:rPr>
          <w:rFonts w:eastAsia="Times New Roman"/>
        </w:rPr>
        <w:t>a</w:t>
      </w:r>
      <w:r w:rsidRPr="00736FF8">
        <w:rPr>
          <w:rFonts w:eastAsia="Times New Roman"/>
        </w:rPr>
        <w:t xml:space="preserve"> jedną stację paliw skontrolowano wyłącznie w zakresie uwidaczniania informacji o zawartości biokomponentów w paliwach ciekłych, zgodnie z art. 9a ustawy z dnia 25 sierpnia 2006 r. o systemie monitorowania i kontrolowania jakości paliw (</w:t>
      </w:r>
      <w:proofErr w:type="spellStart"/>
      <w:r w:rsidRPr="00736FF8">
        <w:rPr>
          <w:rFonts w:eastAsia="Times New Roman"/>
        </w:rPr>
        <w:t>t.j</w:t>
      </w:r>
      <w:proofErr w:type="spellEnd"/>
      <w:r w:rsidRPr="00736FF8">
        <w:rPr>
          <w:rFonts w:eastAsia="Times New Roman"/>
        </w:rPr>
        <w:t xml:space="preserve">. Dz.U. z 2018 r. poz.427 ze zm.). </w:t>
      </w:r>
    </w:p>
    <w:p w:rsidR="001B52A6" w:rsidRPr="00736FF8" w:rsidRDefault="001B52A6" w:rsidP="00736FF8">
      <w:pPr>
        <w:widowControl w:val="0"/>
        <w:autoSpaceDE w:val="0"/>
        <w:spacing w:after="120"/>
        <w:ind w:firstLine="720"/>
        <w:jc w:val="both"/>
        <w:rPr>
          <w:rFonts w:eastAsia="Times New Roman"/>
        </w:rPr>
      </w:pPr>
      <w:r w:rsidRPr="00736FF8">
        <w:rPr>
          <w:rFonts w:eastAsia="Times New Roman"/>
        </w:rPr>
        <w:t>W toku przeprowadzonych kontroli nieprawidłowości</w:t>
      </w:r>
      <w:r w:rsidRPr="00736FF8">
        <w:rPr>
          <w:rFonts w:eastAsia="Times New Roman"/>
          <w:b/>
        </w:rPr>
        <w:t xml:space="preserve"> </w:t>
      </w:r>
      <w:r w:rsidRPr="00736FF8">
        <w:rPr>
          <w:rFonts w:eastAsia="Times New Roman"/>
        </w:rPr>
        <w:t>stwierdzono</w:t>
      </w:r>
      <w:r w:rsidRPr="00736FF8">
        <w:rPr>
          <w:rFonts w:eastAsia="Times New Roman"/>
          <w:b/>
        </w:rPr>
        <w:t xml:space="preserve"> w 2 stacjach paliw</w:t>
      </w:r>
      <w:r w:rsidRPr="00736FF8">
        <w:rPr>
          <w:rFonts w:eastAsia="Times New Roman"/>
        </w:rPr>
        <w:t xml:space="preserve">, co stanowi </w:t>
      </w:r>
      <w:r w:rsidRPr="00736FF8">
        <w:rPr>
          <w:rFonts w:eastAsia="Times New Roman"/>
          <w:b/>
        </w:rPr>
        <w:t xml:space="preserve">15% </w:t>
      </w:r>
      <w:r w:rsidR="00736FF8" w:rsidRPr="00736FF8">
        <w:rPr>
          <w:rFonts w:eastAsia="Times New Roman"/>
        </w:rPr>
        <w:t>wszystkich</w:t>
      </w:r>
      <w:r w:rsidRPr="00736FF8">
        <w:rPr>
          <w:rFonts w:eastAsia="Times New Roman"/>
        </w:rPr>
        <w:t xml:space="preserve"> skontrolowanych placówek. W obu przypadkach nastąpiło naruszenie przepisów dotyczących uwidaczniania cen towarów oferowanych do sprzedaży.</w:t>
      </w:r>
    </w:p>
    <w:p w:rsidR="001B52A6" w:rsidRPr="00736FF8" w:rsidRDefault="001B52A6" w:rsidP="001B52A6">
      <w:pPr>
        <w:widowControl w:val="0"/>
        <w:autoSpaceDE w:val="0"/>
        <w:spacing w:after="120"/>
        <w:ind w:firstLine="720"/>
        <w:jc w:val="both"/>
        <w:rPr>
          <w:rFonts w:eastAsia="Times New Roman"/>
        </w:rPr>
      </w:pPr>
      <w:r w:rsidRPr="00736FF8">
        <w:rPr>
          <w:rFonts w:eastAsia="Times New Roman"/>
        </w:rPr>
        <w:t xml:space="preserve">Ustalenia kontroli dały podstawę do wydania </w:t>
      </w:r>
      <w:r w:rsidRPr="00736FF8">
        <w:rPr>
          <w:rFonts w:eastAsia="Times New Roman"/>
          <w:b/>
        </w:rPr>
        <w:t>2 decyzji</w:t>
      </w:r>
      <w:r w:rsidRPr="00736FF8">
        <w:rPr>
          <w:rFonts w:eastAsia="Times New Roman"/>
        </w:rPr>
        <w:t xml:space="preserve"> wymierzających karę pieniężną na podstawie art. 6 ust. 1 ustawy z dnia 9 maja 2014 r. o informowaniu o cenach towarów i usług  w  kwocie 500 zł. </w:t>
      </w:r>
    </w:p>
    <w:p w:rsidR="0034342B" w:rsidRDefault="0034342B" w:rsidP="0066594D">
      <w:pPr>
        <w:tabs>
          <w:tab w:val="num" w:pos="709"/>
        </w:tabs>
        <w:jc w:val="both"/>
        <w:rPr>
          <w:rFonts w:eastAsia="Times New Roman"/>
          <w:color w:val="4F81BD" w:themeColor="accent1"/>
        </w:rPr>
      </w:pPr>
    </w:p>
    <w:p w:rsidR="0034342B" w:rsidRPr="003D06D0" w:rsidRDefault="0034342B" w:rsidP="0066594D">
      <w:pPr>
        <w:tabs>
          <w:tab w:val="num" w:pos="709"/>
        </w:tabs>
        <w:jc w:val="both"/>
        <w:rPr>
          <w:rFonts w:eastAsia="Times New Roman"/>
          <w:color w:val="FF0000"/>
          <w:sz w:val="22"/>
          <w:szCs w:val="22"/>
        </w:rPr>
      </w:pPr>
    </w:p>
    <w:p w:rsidR="006E4E95" w:rsidRPr="00F64D74" w:rsidRDefault="004E2D41" w:rsidP="004670DB">
      <w:pPr>
        <w:widowControl w:val="0"/>
        <w:numPr>
          <w:ilvl w:val="1"/>
          <w:numId w:val="6"/>
        </w:numPr>
        <w:tabs>
          <w:tab w:val="clear" w:pos="1440"/>
          <w:tab w:val="num" w:pos="426"/>
        </w:tabs>
        <w:autoSpaceDE w:val="0"/>
        <w:autoSpaceDN w:val="0"/>
        <w:adjustRightInd w:val="0"/>
        <w:ind w:left="426" w:hanging="426"/>
        <w:jc w:val="both"/>
        <w:rPr>
          <w:rFonts w:eastAsia="Times New Roman"/>
          <w:b/>
        </w:rPr>
      </w:pPr>
      <w:r w:rsidRPr="00F64D74">
        <w:rPr>
          <w:rFonts w:eastAsia="Times New Roman"/>
          <w:b/>
        </w:rPr>
        <w:t xml:space="preserve">Artykuły </w:t>
      </w:r>
      <w:r w:rsidR="006E4E95" w:rsidRPr="00F64D74">
        <w:rPr>
          <w:rFonts w:eastAsia="Times New Roman"/>
          <w:b/>
        </w:rPr>
        <w:t>żywnościowe</w:t>
      </w:r>
    </w:p>
    <w:p w:rsidR="006E4E95" w:rsidRPr="003D06D0" w:rsidRDefault="006E4E95" w:rsidP="006E4E95">
      <w:pPr>
        <w:widowControl w:val="0"/>
        <w:autoSpaceDE w:val="0"/>
        <w:autoSpaceDN w:val="0"/>
        <w:adjustRightInd w:val="0"/>
        <w:jc w:val="both"/>
        <w:rPr>
          <w:rFonts w:eastAsia="Times New Roman"/>
          <w:b/>
          <w:color w:val="FF0000"/>
        </w:rPr>
      </w:pPr>
    </w:p>
    <w:p w:rsidR="0023720C" w:rsidRPr="0023720C" w:rsidRDefault="0023720C" w:rsidP="0019723C">
      <w:pPr>
        <w:spacing w:after="120"/>
        <w:ind w:firstLine="708"/>
        <w:jc w:val="both"/>
        <w:rPr>
          <w:rFonts w:eastAsia="Times New Roman"/>
        </w:rPr>
      </w:pPr>
      <w:r w:rsidRPr="0023720C">
        <w:rPr>
          <w:rFonts w:eastAsia="Times New Roman"/>
        </w:rPr>
        <w:t xml:space="preserve">W 2018 r. w zakresie kontroli artykułów żywnościowych przeprowadzono </w:t>
      </w:r>
      <w:r w:rsidRPr="009611FF">
        <w:rPr>
          <w:rFonts w:eastAsia="Times New Roman"/>
          <w:b/>
        </w:rPr>
        <w:t>783 kontrole.</w:t>
      </w:r>
      <w:r w:rsidRPr="0023720C">
        <w:rPr>
          <w:rFonts w:eastAsia="Times New Roman"/>
        </w:rPr>
        <w:t xml:space="preserve"> Analizie poddano </w:t>
      </w:r>
      <w:r w:rsidRPr="009611FF">
        <w:rPr>
          <w:rFonts w:eastAsia="Times New Roman"/>
          <w:b/>
        </w:rPr>
        <w:t>10</w:t>
      </w:r>
      <w:r w:rsidR="00423014">
        <w:rPr>
          <w:rFonts w:eastAsia="Times New Roman"/>
          <w:b/>
        </w:rPr>
        <w:t>619</w:t>
      </w:r>
      <w:r w:rsidRPr="0023720C">
        <w:rPr>
          <w:rFonts w:eastAsia="Times New Roman"/>
        </w:rPr>
        <w:t xml:space="preserve"> produktów, zakwestionowano </w:t>
      </w:r>
      <w:r w:rsidRPr="009611FF">
        <w:rPr>
          <w:rFonts w:eastAsia="Times New Roman"/>
          <w:b/>
        </w:rPr>
        <w:t>9</w:t>
      </w:r>
      <w:r w:rsidR="00423014">
        <w:rPr>
          <w:rFonts w:eastAsia="Times New Roman"/>
          <w:b/>
        </w:rPr>
        <w:t>69</w:t>
      </w:r>
      <w:r w:rsidRPr="009611FF">
        <w:rPr>
          <w:rFonts w:eastAsia="Times New Roman"/>
          <w:b/>
        </w:rPr>
        <w:t xml:space="preserve"> </w:t>
      </w:r>
      <w:r w:rsidRPr="0023720C">
        <w:rPr>
          <w:rFonts w:eastAsia="Times New Roman"/>
        </w:rPr>
        <w:t xml:space="preserve">partii, co stanowi </w:t>
      </w:r>
      <w:r w:rsidRPr="009611FF">
        <w:rPr>
          <w:rFonts w:eastAsia="Times New Roman"/>
          <w:b/>
        </w:rPr>
        <w:t>9</w:t>
      </w:r>
      <w:r w:rsidRPr="00023ECD">
        <w:rPr>
          <w:rFonts w:eastAsia="Times New Roman"/>
          <w:b/>
        </w:rPr>
        <w:t xml:space="preserve">% </w:t>
      </w:r>
      <w:r w:rsidRPr="0023720C">
        <w:rPr>
          <w:rFonts w:eastAsia="Times New Roman"/>
        </w:rPr>
        <w:t>zbadanych.</w:t>
      </w:r>
    </w:p>
    <w:p w:rsidR="0023720C" w:rsidRPr="0023720C" w:rsidRDefault="0023720C" w:rsidP="0019723C">
      <w:pPr>
        <w:widowControl w:val="0"/>
        <w:autoSpaceDE w:val="0"/>
        <w:autoSpaceDN w:val="0"/>
        <w:adjustRightInd w:val="0"/>
        <w:spacing w:after="120"/>
        <w:ind w:firstLine="709"/>
        <w:jc w:val="both"/>
        <w:rPr>
          <w:rFonts w:eastAsia="Times New Roman"/>
        </w:rPr>
      </w:pPr>
      <w:r w:rsidRPr="0023720C">
        <w:rPr>
          <w:rFonts w:eastAsia="Times New Roman"/>
        </w:rPr>
        <w:t>Kontrole ukierunkowane były na:</w:t>
      </w:r>
    </w:p>
    <w:p w:rsidR="0023720C" w:rsidRPr="0023720C" w:rsidRDefault="0023720C" w:rsidP="0019723C">
      <w:pPr>
        <w:widowControl w:val="0"/>
        <w:numPr>
          <w:ilvl w:val="2"/>
          <w:numId w:val="12"/>
        </w:numPr>
        <w:tabs>
          <w:tab w:val="num" w:pos="709"/>
        </w:tabs>
        <w:autoSpaceDE w:val="0"/>
        <w:autoSpaceDN w:val="0"/>
        <w:adjustRightInd w:val="0"/>
        <w:spacing w:after="120"/>
        <w:ind w:left="709" w:hanging="283"/>
        <w:jc w:val="both"/>
        <w:rPr>
          <w:rFonts w:eastAsia="Times New Roman"/>
        </w:rPr>
      </w:pPr>
      <w:r w:rsidRPr="0023720C">
        <w:rPr>
          <w:rFonts w:eastAsia="Times New Roman"/>
        </w:rPr>
        <w:t>sprawdzenie przestrzegania przepisów krajowych i unijnych w zakresie jakości handlowej i prawidłowości oznakowania produktów oraz uregulowań prawnych dotyczących obrotu artykułami spożywczymi, materiałami przeznaczonymi do kontaktu z żywnością oraz karmami dla zwierząt towarzyszących, w tym oferowanych w sprzedaży internetowej,</w:t>
      </w:r>
    </w:p>
    <w:p w:rsidR="0023720C" w:rsidRPr="0023720C" w:rsidRDefault="0023720C" w:rsidP="0019723C">
      <w:pPr>
        <w:widowControl w:val="0"/>
        <w:numPr>
          <w:ilvl w:val="2"/>
          <w:numId w:val="12"/>
        </w:numPr>
        <w:tabs>
          <w:tab w:val="num" w:pos="709"/>
        </w:tabs>
        <w:autoSpaceDE w:val="0"/>
        <w:autoSpaceDN w:val="0"/>
        <w:adjustRightInd w:val="0"/>
        <w:spacing w:after="120"/>
        <w:ind w:left="709" w:hanging="283"/>
        <w:jc w:val="both"/>
        <w:rPr>
          <w:rFonts w:eastAsia="Times New Roman"/>
        </w:rPr>
      </w:pPr>
      <w:r w:rsidRPr="0023720C">
        <w:rPr>
          <w:rFonts w:eastAsia="Times New Roman"/>
        </w:rPr>
        <w:t>ujawnienie nieuczciwych praktyk związanych z zafałszowaniem produktów, stosowaniem nazewnictwa wprowadzającego konsumenta w błąd co do tożsamości wyrobów oraz nieuczciwego wykorzystania zarejestrowanych nazw chronionych,</w:t>
      </w:r>
    </w:p>
    <w:p w:rsidR="003F0889" w:rsidRPr="0019723C" w:rsidRDefault="0023720C" w:rsidP="0019723C">
      <w:pPr>
        <w:widowControl w:val="0"/>
        <w:numPr>
          <w:ilvl w:val="2"/>
          <w:numId w:val="12"/>
        </w:numPr>
        <w:tabs>
          <w:tab w:val="num" w:pos="709"/>
        </w:tabs>
        <w:autoSpaceDE w:val="0"/>
        <w:autoSpaceDN w:val="0"/>
        <w:adjustRightInd w:val="0"/>
        <w:spacing w:after="120"/>
        <w:ind w:left="709" w:hanging="283"/>
        <w:jc w:val="both"/>
        <w:rPr>
          <w:rFonts w:eastAsia="Times New Roman"/>
        </w:rPr>
      </w:pPr>
      <w:r w:rsidRPr="0023720C">
        <w:rPr>
          <w:rFonts w:eastAsia="Times New Roman"/>
        </w:rPr>
        <w:t>sprawdzenie legalności i rzetelności działania przedsiębiorców.</w:t>
      </w:r>
    </w:p>
    <w:p w:rsidR="0023720C" w:rsidRPr="003D06D0" w:rsidRDefault="0023720C" w:rsidP="0019723C">
      <w:pPr>
        <w:spacing w:after="120"/>
        <w:jc w:val="both"/>
        <w:rPr>
          <w:color w:val="FF0000"/>
        </w:rPr>
      </w:pPr>
    </w:p>
    <w:p w:rsidR="0023720C" w:rsidRPr="0019723C" w:rsidRDefault="0023720C" w:rsidP="0019723C">
      <w:pPr>
        <w:spacing w:after="120"/>
        <w:jc w:val="both"/>
      </w:pPr>
      <w:r w:rsidRPr="0023720C">
        <w:t>Nieprawidłowości dotyczyły następujących grup produktów:</w:t>
      </w:r>
    </w:p>
    <w:p w:rsidR="0023720C" w:rsidRPr="0023720C" w:rsidRDefault="0023720C" w:rsidP="00532FC4">
      <w:pPr>
        <w:numPr>
          <w:ilvl w:val="0"/>
          <w:numId w:val="19"/>
        </w:numPr>
        <w:tabs>
          <w:tab w:val="clear" w:pos="510"/>
          <w:tab w:val="left" w:pos="500"/>
        </w:tabs>
        <w:jc w:val="both"/>
      </w:pPr>
      <w:r w:rsidRPr="0023720C">
        <w:rPr>
          <w:rFonts w:eastAsia="Times New Roman"/>
          <w:b/>
        </w:rPr>
        <w:t>produkty rolnictwa ekologicznego</w:t>
      </w:r>
      <w:r w:rsidRPr="0023720C">
        <w:rPr>
          <w:rFonts w:eastAsia="Times New Roman"/>
        </w:rPr>
        <w:t xml:space="preserve"> – zbadano 40 partii, zakwestionowano 1 z uwagi na</w:t>
      </w:r>
      <w:r>
        <w:rPr>
          <w:rFonts w:eastAsia="Times New Roman"/>
        </w:rPr>
        <w:t xml:space="preserve"> </w:t>
      </w:r>
      <w:r w:rsidRPr="0023720C">
        <w:t>niewłaściwą jakość (wyższa zawartość tłuszczu),</w:t>
      </w:r>
    </w:p>
    <w:p w:rsidR="0023720C" w:rsidRPr="0023720C" w:rsidRDefault="0023720C" w:rsidP="0023720C">
      <w:pPr>
        <w:jc w:val="both"/>
        <w:rPr>
          <w:rFonts w:eastAsia="Times New Roman"/>
          <w:color w:val="FF0000"/>
        </w:rPr>
      </w:pPr>
    </w:p>
    <w:p w:rsidR="0023720C" w:rsidRPr="0023720C" w:rsidRDefault="0023720C" w:rsidP="00532FC4">
      <w:pPr>
        <w:numPr>
          <w:ilvl w:val="0"/>
          <w:numId w:val="19"/>
        </w:numPr>
        <w:tabs>
          <w:tab w:val="clear" w:pos="510"/>
          <w:tab w:val="left" w:pos="500"/>
        </w:tabs>
        <w:jc w:val="both"/>
        <w:rPr>
          <w:rFonts w:eastAsia="Times New Roman"/>
          <w:b/>
        </w:rPr>
      </w:pPr>
      <w:r w:rsidRPr="0023720C">
        <w:rPr>
          <w:rFonts w:eastAsia="Times New Roman"/>
          <w:b/>
        </w:rPr>
        <w:t xml:space="preserve">przetwory zbożowe </w:t>
      </w:r>
      <w:r w:rsidR="00200795">
        <w:rPr>
          <w:rFonts w:eastAsia="Times New Roman"/>
        </w:rPr>
        <w:t>–</w:t>
      </w:r>
      <w:r w:rsidRPr="0023720C">
        <w:rPr>
          <w:rFonts w:eastAsia="Times New Roman"/>
        </w:rPr>
        <w:t xml:space="preserve"> zbadano 362 partie, zakwestionowano 30</w:t>
      </w:r>
      <w:r w:rsidR="00200795">
        <w:rPr>
          <w:rFonts w:eastAsia="Times New Roman"/>
        </w:rPr>
        <w:t xml:space="preserve"> partii z uwagi na </w:t>
      </w:r>
      <w:r w:rsidRPr="0023720C">
        <w:rPr>
          <w:rFonts w:eastAsia="Times New Roman"/>
        </w:rPr>
        <w:t>przekroczone terminy ważności,</w:t>
      </w:r>
    </w:p>
    <w:p w:rsidR="0023720C" w:rsidRPr="0023720C" w:rsidRDefault="0023720C" w:rsidP="0023720C">
      <w:pPr>
        <w:tabs>
          <w:tab w:val="left" w:pos="500"/>
        </w:tabs>
        <w:ind w:left="510"/>
        <w:jc w:val="both"/>
        <w:rPr>
          <w:rFonts w:eastAsia="Times New Roman"/>
        </w:rPr>
      </w:pPr>
    </w:p>
    <w:p w:rsidR="0023720C" w:rsidRPr="0023720C" w:rsidRDefault="0023720C" w:rsidP="00532FC4">
      <w:pPr>
        <w:numPr>
          <w:ilvl w:val="0"/>
          <w:numId w:val="19"/>
        </w:numPr>
        <w:tabs>
          <w:tab w:val="clear" w:pos="510"/>
          <w:tab w:val="left" w:pos="500"/>
        </w:tabs>
        <w:jc w:val="both"/>
        <w:rPr>
          <w:rFonts w:eastAsia="Times New Roman"/>
          <w:b/>
        </w:rPr>
      </w:pPr>
      <w:r w:rsidRPr="0023720C">
        <w:rPr>
          <w:rFonts w:eastAsia="Times New Roman"/>
          <w:b/>
        </w:rPr>
        <w:t xml:space="preserve">pieczywo i wyroby piekarskie </w:t>
      </w:r>
      <w:r w:rsidR="00200795">
        <w:rPr>
          <w:rFonts w:eastAsia="Times New Roman"/>
        </w:rPr>
        <w:t>–</w:t>
      </w:r>
      <w:r w:rsidRPr="0023720C">
        <w:rPr>
          <w:rFonts w:eastAsia="Times New Roman"/>
        </w:rPr>
        <w:t xml:space="preserve"> zbadano 339 partii, zakwestionowano 68 z uwagi na:</w:t>
      </w:r>
    </w:p>
    <w:p w:rsidR="0023720C" w:rsidRPr="0023720C" w:rsidRDefault="0023720C" w:rsidP="0023720C">
      <w:pPr>
        <w:tabs>
          <w:tab w:val="left" w:pos="500"/>
        </w:tabs>
        <w:ind w:left="510"/>
        <w:jc w:val="both"/>
        <w:rPr>
          <w:rFonts w:eastAsia="Times New Roman"/>
        </w:rPr>
      </w:pPr>
      <w:r w:rsidRPr="0023720C">
        <w:rPr>
          <w:rFonts w:eastAsia="Times New Roman"/>
        </w:rPr>
        <w:t>- przekroczone terminy ważności,</w:t>
      </w:r>
    </w:p>
    <w:p w:rsidR="0023720C" w:rsidRPr="0023720C" w:rsidRDefault="0023720C" w:rsidP="0023720C">
      <w:pPr>
        <w:tabs>
          <w:tab w:val="left" w:pos="500"/>
        </w:tabs>
        <w:ind w:left="510"/>
        <w:jc w:val="both"/>
        <w:rPr>
          <w:rFonts w:eastAsia="Times New Roman"/>
        </w:rPr>
      </w:pPr>
      <w:r w:rsidRPr="0023720C">
        <w:rPr>
          <w:rFonts w:eastAsia="Times New Roman"/>
        </w:rPr>
        <w:lastRenderedPageBreak/>
        <w:t xml:space="preserve">- oznakowanie niezgodne z przepisami (brak </w:t>
      </w:r>
      <w:r w:rsidRPr="0023720C">
        <w:t>informacji o nazwie  produktów, nazwie albo imieniu i nazwisku producenta,</w:t>
      </w:r>
      <w:r w:rsidRPr="0023720C">
        <w:rPr>
          <w:rFonts w:cs="Tahoma"/>
        </w:rPr>
        <w:t xml:space="preserve"> wykazie składników</w:t>
      </w:r>
      <w:r w:rsidRPr="0023720C">
        <w:t xml:space="preserve"> z uwzględnieniem informacji o substancjach alergennych i masie produktu, termin przydatności do spożycia nie zawierał oznaczonej cyfrowo daty</w:t>
      </w:r>
      <w:r w:rsidRPr="0023720C">
        <w:rPr>
          <w:lang w:bidi="pl-PL"/>
        </w:rPr>
        <w:t>)</w:t>
      </w:r>
      <w:r w:rsidRPr="0023720C">
        <w:rPr>
          <w:rFonts w:eastAsia="Times New Roman"/>
        </w:rPr>
        <w:t>,</w:t>
      </w:r>
    </w:p>
    <w:p w:rsidR="0023720C" w:rsidRPr="0023720C" w:rsidRDefault="0023720C" w:rsidP="0023720C">
      <w:pPr>
        <w:tabs>
          <w:tab w:val="left" w:pos="500"/>
        </w:tabs>
        <w:ind w:left="510"/>
        <w:jc w:val="both"/>
        <w:rPr>
          <w:rFonts w:eastAsia="Times New Roman"/>
          <w:color w:val="FF0000"/>
        </w:rPr>
      </w:pPr>
    </w:p>
    <w:p w:rsidR="0023720C" w:rsidRPr="0023720C" w:rsidRDefault="0023720C" w:rsidP="00532FC4">
      <w:pPr>
        <w:numPr>
          <w:ilvl w:val="0"/>
          <w:numId w:val="19"/>
        </w:numPr>
        <w:jc w:val="both"/>
        <w:rPr>
          <w:rFonts w:eastAsia="Times New Roman"/>
        </w:rPr>
      </w:pPr>
      <w:r w:rsidRPr="0023720C">
        <w:rPr>
          <w:rFonts w:eastAsia="Times New Roman"/>
          <w:b/>
        </w:rPr>
        <w:t xml:space="preserve">mleko i przetwory mleczne </w:t>
      </w:r>
      <w:r w:rsidRPr="0023720C">
        <w:rPr>
          <w:rFonts w:eastAsia="Times New Roman"/>
        </w:rPr>
        <w:t>- zbadano 1291 partii, zakwestionowano 58 partii</w:t>
      </w:r>
      <w:r w:rsidR="00BD791F">
        <w:rPr>
          <w:rFonts w:eastAsia="Times New Roman"/>
        </w:rPr>
        <w:t xml:space="preserve">. Nieprawidłowości dotyczyły </w:t>
      </w:r>
      <w:r w:rsidRPr="0023720C">
        <w:rPr>
          <w:rFonts w:eastAsia="Times New Roman"/>
        </w:rPr>
        <w:t>przekroczonych terminów przydatności do spożyc</w:t>
      </w:r>
      <w:r w:rsidR="00BD791F">
        <w:rPr>
          <w:rFonts w:eastAsia="Times New Roman"/>
        </w:rPr>
        <w:t>ia lub dat minimalnej trwałości.</w:t>
      </w:r>
    </w:p>
    <w:p w:rsidR="0023720C" w:rsidRPr="0023720C" w:rsidRDefault="0023720C" w:rsidP="0023720C">
      <w:pPr>
        <w:tabs>
          <w:tab w:val="left" w:pos="500"/>
        </w:tabs>
        <w:jc w:val="both"/>
        <w:rPr>
          <w:rFonts w:eastAsia="Times New Roman"/>
          <w:color w:val="FF0000"/>
          <w:szCs w:val="20"/>
          <w:lang w:eastAsia="ar-SA"/>
        </w:rPr>
      </w:pPr>
    </w:p>
    <w:p w:rsidR="0023720C" w:rsidRPr="0023720C" w:rsidRDefault="0023720C" w:rsidP="00532FC4">
      <w:pPr>
        <w:numPr>
          <w:ilvl w:val="0"/>
          <w:numId w:val="19"/>
        </w:numPr>
        <w:jc w:val="both"/>
        <w:rPr>
          <w:rFonts w:eastAsia="Times New Roman"/>
        </w:rPr>
      </w:pPr>
      <w:r w:rsidRPr="0023720C">
        <w:rPr>
          <w:rFonts w:eastAsia="Times New Roman"/>
          <w:b/>
        </w:rPr>
        <w:t xml:space="preserve">mięso i przetwory mięsne </w:t>
      </w:r>
      <w:r w:rsidRPr="0023720C">
        <w:rPr>
          <w:rFonts w:eastAsia="Times New Roman"/>
        </w:rPr>
        <w:t>- zbadano 1357 partii, zakwestionowano 155 partii. Nieprawidłowości dotyczyły:</w:t>
      </w:r>
    </w:p>
    <w:p w:rsidR="0023720C" w:rsidRPr="0023720C" w:rsidRDefault="0023720C" w:rsidP="0023720C">
      <w:pPr>
        <w:ind w:left="510"/>
        <w:jc w:val="both"/>
      </w:pPr>
      <w:r w:rsidRPr="0023720C">
        <w:rPr>
          <w:rFonts w:eastAsia="Times New Roman"/>
        </w:rPr>
        <w:t>- oznakowania niezgodnego z przepisami prawnymi (</w:t>
      </w:r>
      <w:r w:rsidRPr="0023720C">
        <w:t xml:space="preserve">brak oznaczenia producenta, nazwy produktu oraz wykazu składników, w tym substancji alergennych, brak miejsca pochodzenia, brak składników wchodzących w skład soli </w:t>
      </w:r>
      <w:proofErr w:type="spellStart"/>
      <w:r w:rsidRPr="0023720C">
        <w:t>peklowej</w:t>
      </w:r>
      <w:proofErr w:type="spellEnd"/>
      <w:r w:rsidRPr="0023720C">
        <w:t>, niepodanie funkcji technologicznej substancji dodatkowej, brak przy nazwie produktu informacji o szczegółowych warunkach fizycznych środka spożywczego, jakiemu został poddany),</w:t>
      </w:r>
    </w:p>
    <w:p w:rsidR="0023720C" w:rsidRPr="0023720C" w:rsidRDefault="0023720C" w:rsidP="0023720C">
      <w:pPr>
        <w:ind w:left="510"/>
        <w:jc w:val="both"/>
        <w:rPr>
          <w:rFonts w:eastAsia="Times New Roman"/>
        </w:rPr>
      </w:pPr>
      <w:r w:rsidRPr="0023720C">
        <w:rPr>
          <w:rFonts w:eastAsia="Times New Roman"/>
        </w:rPr>
        <w:t>- niewłaściwej jakości kiełbas (zawartość tłuszczu niezgodna z deklaracją, wyższa zawartość soli),</w:t>
      </w:r>
    </w:p>
    <w:p w:rsidR="0023720C" w:rsidRPr="0023720C" w:rsidRDefault="0023720C" w:rsidP="0023720C">
      <w:pPr>
        <w:ind w:left="510"/>
        <w:jc w:val="both"/>
        <w:rPr>
          <w:rFonts w:eastAsia="Times New Roman"/>
        </w:rPr>
      </w:pPr>
      <w:r w:rsidRPr="0023720C">
        <w:rPr>
          <w:rFonts w:eastAsia="Times New Roman"/>
        </w:rPr>
        <w:t>- przekroczonych terminów przydatności do spożycia lub dat minimalnej trwałości,</w:t>
      </w:r>
    </w:p>
    <w:p w:rsidR="0023720C" w:rsidRPr="0023720C" w:rsidRDefault="0023720C" w:rsidP="0023720C">
      <w:pPr>
        <w:tabs>
          <w:tab w:val="left" w:pos="500"/>
        </w:tabs>
        <w:jc w:val="both"/>
        <w:rPr>
          <w:rFonts w:eastAsia="Times New Roman"/>
          <w:color w:val="FF0000"/>
          <w:szCs w:val="20"/>
          <w:lang w:eastAsia="ar-SA"/>
        </w:rPr>
      </w:pPr>
    </w:p>
    <w:p w:rsidR="0023720C" w:rsidRPr="0023720C" w:rsidRDefault="0023720C" w:rsidP="00532FC4">
      <w:pPr>
        <w:numPr>
          <w:ilvl w:val="0"/>
          <w:numId w:val="19"/>
        </w:numPr>
        <w:jc w:val="both"/>
        <w:rPr>
          <w:rFonts w:eastAsia="Times New Roman"/>
        </w:rPr>
      </w:pPr>
      <w:r w:rsidRPr="0023720C">
        <w:rPr>
          <w:rFonts w:eastAsia="Times New Roman"/>
          <w:b/>
        </w:rPr>
        <w:t xml:space="preserve">drób i przetwory drobiowe </w:t>
      </w:r>
      <w:r w:rsidR="00BD791F">
        <w:rPr>
          <w:rFonts w:eastAsia="Times New Roman"/>
        </w:rPr>
        <w:t>–</w:t>
      </w:r>
      <w:r w:rsidRPr="0023720C">
        <w:rPr>
          <w:rFonts w:eastAsia="Times New Roman"/>
        </w:rPr>
        <w:t xml:space="preserve"> zbadano 121 partii, zakwestionowano 18. Uchybienia dotyczyły:</w:t>
      </w:r>
    </w:p>
    <w:p w:rsidR="0023720C" w:rsidRPr="0023720C" w:rsidRDefault="0023720C" w:rsidP="0023720C">
      <w:pPr>
        <w:ind w:left="510"/>
        <w:jc w:val="both"/>
        <w:rPr>
          <w:rFonts w:eastAsia="Times New Roman"/>
        </w:rPr>
      </w:pPr>
      <w:r w:rsidRPr="0023720C">
        <w:rPr>
          <w:rFonts w:eastAsia="Times New Roman"/>
        </w:rPr>
        <w:t>- nieprawidłowości w oznakowaniu (</w:t>
      </w:r>
      <w:r w:rsidRPr="0023720C">
        <w:rPr>
          <w:lang w:bidi="pl-PL"/>
        </w:rPr>
        <w:t xml:space="preserve">brak jakichkolwiek oznaczeń, brak oznaczeń </w:t>
      </w:r>
      <w:r w:rsidRPr="0023720C">
        <w:rPr>
          <w:lang w:bidi="pl-PL"/>
        </w:rPr>
        <w:br/>
        <w:t>w języku polskim</w:t>
      </w:r>
      <w:r w:rsidRPr="0023720C">
        <w:t>)</w:t>
      </w:r>
      <w:r w:rsidRPr="0023720C">
        <w:rPr>
          <w:rFonts w:eastAsia="Times New Roman"/>
        </w:rPr>
        <w:t>,</w:t>
      </w:r>
    </w:p>
    <w:p w:rsidR="0023720C" w:rsidRPr="0023720C" w:rsidRDefault="0023720C" w:rsidP="0023720C">
      <w:pPr>
        <w:ind w:left="510"/>
        <w:jc w:val="both"/>
        <w:rPr>
          <w:rFonts w:eastAsia="Times New Roman"/>
        </w:rPr>
      </w:pPr>
      <w:r w:rsidRPr="0023720C">
        <w:rPr>
          <w:rFonts w:eastAsia="Times New Roman"/>
        </w:rPr>
        <w:t>- przekroczonych terminów przydatności do spożycia lub dat minimalnej trwałości,</w:t>
      </w:r>
    </w:p>
    <w:p w:rsidR="0023720C" w:rsidRPr="0023720C" w:rsidRDefault="0023720C" w:rsidP="0023720C">
      <w:pPr>
        <w:tabs>
          <w:tab w:val="left" w:pos="500"/>
        </w:tabs>
        <w:jc w:val="both"/>
        <w:rPr>
          <w:rFonts w:eastAsia="Times New Roman"/>
          <w:color w:val="FF0000"/>
          <w:szCs w:val="20"/>
          <w:lang w:eastAsia="ar-SA"/>
        </w:rPr>
      </w:pPr>
    </w:p>
    <w:p w:rsidR="0023720C" w:rsidRPr="0023720C" w:rsidRDefault="0023720C" w:rsidP="00532FC4">
      <w:pPr>
        <w:numPr>
          <w:ilvl w:val="0"/>
          <w:numId w:val="19"/>
        </w:numPr>
        <w:jc w:val="both"/>
        <w:rPr>
          <w:rFonts w:eastAsia="Times New Roman"/>
          <w:b/>
        </w:rPr>
      </w:pPr>
      <w:r w:rsidRPr="0023720C">
        <w:rPr>
          <w:rFonts w:eastAsia="Times New Roman"/>
          <w:b/>
        </w:rPr>
        <w:t xml:space="preserve">ryby i przetwory rybne </w:t>
      </w:r>
      <w:r w:rsidRPr="0023720C">
        <w:rPr>
          <w:rFonts w:eastAsia="Times New Roman"/>
        </w:rPr>
        <w:t>– zbadano 234 partie, zakwestionowano 26 z uwagi na:</w:t>
      </w:r>
    </w:p>
    <w:p w:rsidR="0023720C" w:rsidRPr="0023720C" w:rsidRDefault="0023720C" w:rsidP="0023720C">
      <w:pPr>
        <w:ind w:left="510"/>
        <w:jc w:val="both"/>
        <w:rPr>
          <w:rFonts w:eastAsia="Times New Roman"/>
        </w:rPr>
      </w:pPr>
      <w:r w:rsidRPr="0023720C">
        <w:rPr>
          <w:rFonts w:eastAsia="Times New Roman"/>
        </w:rPr>
        <w:t xml:space="preserve">- niewłaściwą jakość ryb i przetworów rybnych (niższa lub wyższa zawartość białka, wyższa zawartość glazury, niższa zawartość soli, wyższa zawartość cukru), </w:t>
      </w:r>
    </w:p>
    <w:p w:rsidR="0023720C" w:rsidRPr="0023720C" w:rsidRDefault="0023720C" w:rsidP="0023720C">
      <w:pPr>
        <w:ind w:left="510"/>
        <w:jc w:val="both"/>
      </w:pPr>
      <w:r w:rsidRPr="0023720C">
        <w:rPr>
          <w:rFonts w:eastAsia="Times New Roman"/>
        </w:rPr>
        <w:t xml:space="preserve">- nieprawidłowe oznakowanie (brak </w:t>
      </w:r>
      <w:r w:rsidRPr="0023720C">
        <w:t xml:space="preserve">oznaczenia producenta oraz wykazu składników </w:t>
      </w:r>
      <w:r w:rsidRPr="0023720C">
        <w:br/>
        <w:t>z uwzględnieniem informacji o substancjach alergennych,</w:t>
      </w:r>
      <w:r w:rsidRPr="0023720C">
        <w:rPr>
          <w:lang w:bidi="pl-PL"/>
        </w:rPr>
        <w:t xml:space="preserve"> brak informacji o wartości odżywczej, bądź </w:t>
      </w:r>
      <w:r w:rsidRPr="0023720C">
        <w:t>podanie wartości odżywczych w niewłaściwej kolejności)</w:t>
      </w:r>
      <w:r w:rsidRPr="0023720C">
        <w:rPr>
          <w:rFonts w:eastAsia="Times New Roman"/>
        </w:rPr>
        <w:t>,</w:t>
      </w:r>
    </w:p>
    <w:p w:rsidR="0023720C" w:rsidRPr="0023720C" w:rsidRDefault="0023720C" w:rsidP="0023720C">
      <w:pPr>
        <w:ind w:left="510"/>
        <w:jc w:val="both"/>
        <w:rPr>
          <w:rFonts w:eastAsia="Times New Roman"/>
        </w:rPr>
      </w:pPr>
      <w:r w:rsidRPr="0023720C">
        <w:rPr>
          <w:rFonts w:eastAsia="Times New Roman"/>
        </w:rPr>
        <w:t>- przeterminowanie,</w:t>
      </w:r>
    </w:p>
    <w:p w:rsidR="0023720C" w:rsidRPr="0023720C" w:rsidRDefault="0023720C" w:rsidP="0023720C">
      <w:pPr>
        <w:jc w:val="both"/>
        <w:rPr>
          <w:rFonts w:eastAsia="Times New Roman"/>
          <w:b/>
          <w:color w:val="FF0000"/>
        </w:rPr>
      </w:pPr>
    </w:p>
    <w:p w:rsidR="0023720C" w:rsidRPr="0023720C" w:rsidRDefault="0023720C" w:rsidP="00532FC4">
      <w:pPr>
        <w:numPr>
          <w:ilvl w:val="0"/>
          <w:numId w:val="19"/>
        </w:numPr>
        <w:jc w:val="both"/>
        <w:rPr>
          <w:rFonts w:eastAsia="Times New Roman"/>
        </w:rPr>
      </w:pPr>
      <w:r w:rsidRPr="0023720C">
        <w:rPr>
          <w:rFonts w:eastAsia="Times New Roman"/>
          <w:b/>
        </w:rPr>
        <w:t xml:space="preserve">przetwory owocowo - warzywne </w:t>
      </w:r>
      <w:r w:rsidR="00BD791F">
        <w:rPr>
          <w:rFonts w:eastAsia="Times New Roman"/>
        </w:rPr>
        <w:t>–</w:t>
      </w:r>
      <w:r w:rsidRPr="0023720C">
        <w:rPr>
          <w:rFonts w:eastAsia="Times New Roman"/>
        </w:rPr>
        <w:t xml:space="preserve"> zbadano 627 partii, zakwestionowano 28. Uchybienia dotyczyły:</w:t>
      </w:r>
    </w:p>
    <w:p w:rsidR="0023720C" w:rsidRPr="0023720C" w:rsidRDefault="0023720C" w:rsidP="0023720C">
      <w:pPr>
        <w:ind w:left="510"/>
        <w:jc w:val="both"/>
        <w:rPr>
          <w:rFonts w:eastAsia="Times New Roman"/>
        </w:rPr>
      </w:pPr>
      <w:r w:rsidRPr="0023720C">
        <w:rPr>
          <w:rFonts w:eastAsia="Times New Roman"/>
        </w:rPr>
        <w:t>- nieprawidłowości w oznakowaniu (brak oznaczeń w języku polskim</w:t>
      </w:r>
      <w:r w:rsidRPr="0023720C">
        <w:rPr>
          <w:lang w:bidi="pl-PL"/>
        </w:rPr>
        <w:t>)</w:t>
      </w:r>
      <w:r w:rsidRPr="0023720C">
        <w:rPr>
          <w:rFonts w:eastAsia="Times New Roman"/>
        </w:rPr>
        <w:t>,</w:t>
      </w:r>
    </w:p>
    <w:p w:rsidR="0023720C" w:rsidRPr="0023720C" w:rsidRDefault="0023720C" w:rsidP="0023720C">
      <w:pPr>
        <w:ind w:left="510"/>
        <w:jc w:val="both"/>
        <w:rPr>
          <w:rFonts w:eastAsia="Times New Roman"/>
        </w:rPr>
      </w:pPr>
      <w:r w:rsidRPr="0023720C">
        <w:rPr>
          <w:rFonts w:eastAsia="Times New Roman"/>
        </w:rPr>
        <w:t>- przekroczonych terminów przydatności do spożycia lub dat minimalnej trwałości,</w:t>
      </w:r>
    </w:p>
    <w:p w:rsidR="0023720C" w:rsidRPr="0023720C" w:rsidRDefault="0023720C" w:rsidP="0023720C">
      <w:pPr>
        <w:jc w:val="both"/>
        <w:rPr>
          <w:rFonts w:eastAsia="Times New Roman"/>
          <w:b/>
          <w:color w:val="FF0000"/>
        </w:rPr>
      </w:pPr>
    </w:p>
    <w:p w:rsidR="0023720C" w:rsidRPr="0023720C" w:rsidRDefault="0023720C" w:rsidP="00532FC4">
      <w:pPr>
        <w:numPr>
          <w:ilvl w:val="0"/>
          <w:numId w:val="19"/>
        </w:numPr>
        <w:jc w:val="both"/>
        <w:rPr>
          <w:rFonts w:eastAsia="Times New Roman"/>
        </w:rPr>
      </w:pPr>
      <w:r w:rsidRPr="0023720C">
        <w:rPr>
          <w:rFonts w:eastAsia="Times New Roman"/>
          <w:b/>
        </w:rPr>
        <w:t xml:space="preserve">mrożonki </w:t>
      </w:r>
      <w:r w:rsidR="00BD791F">
        <w:rPr>
          <w:rFonts w:eastAsia="Times New Roman"/>
        </w:rPr>
        <w:t>–</w:t>
      </w:r>
      <w:r w:rsidRPr="0023720C">
        <w:rPr>
          <w:rFonts w:eastAsia="Times New Roman"/>
        </w:rPr>
        <w:t xml:space="preserve"> zbadano 50 partii, zakwestionowano 3 partie z uwagi na przeterminowane produkty,</w:t>
      </w:r>
    </w:p>
    <w:p w:rsidR="0023720C" w:rsidRPr="0023720C" w:rsidRDefault="0023720C" w:rsidP="0023720C">
      <w:pPr>
        <w:jc w:val="both"/>
        <w:rPr>
          <w:rFonts w:eastAsia="Times New Roman"/>
          <w:b/>
          <w:color w:val="FF0000"/>
        </w:rPr>
      </w:pPr>
    </w:p>
    <w:p w:rsidR="0023720C" w:rsidRPr="0023720C" w:rsidRDefault="0023720C" w:rsidP="00532FC4">
      <w:pPr>
        <w:numPr>
          <w:ilvl w:val="0"/>
          <w:numId w:val="19"/>
        </w:numPr>
        <w:jc w:val="both"/>
        <w:rPr>
          <w:rFonts w:eastAsia="Times New Roman"/>
        </w:rPr>
      </w:pPr>
      <w:r w:rsidRPr="0023720C">
        <w:rPr>
          <w:rFonts w:eastAsia="Times New Roman"/>
          <w:b/>
        </w:rPr>
        <w:t xml:space="preserve">wyroby garmażeryjne </w:t>
      </w:r>
      <w:r w:rsidRPr="0023720C">
        <w:rPr>
          <w:rFonts w:eastAsia="Times New Roman"/>
        </w:rPr>
        <w:t>–</w:t>
      </w:r>
      <w:r w:rsidRPr="0023720C">
        <w:rPr>
          <w:rFonts w:eastAsia="Times New Roman"/>
          <w:b/>
        </w:rPr>
        <w:t xml:space="preserve"> </w:t>
      </w:r>
      <w:r w:rsidRPr="0023720C">
        <w:rPr>
          <w:rFonts w:eastAsia="Times New Roman"/>
        </w:rPr>
        <w:t>zbadano 157 partii, zakwestionowano 4. Nieprawidłowości dotyczyły:</w:t>
      </w:r>
    </w:p>
    <w:p w:rsidR="0023720C" w:rsidRPr="0023720C" w:rsidRDefault="0023720C" w:rsidP="0023720C">
      <w:pPr>
        <w:ind w:left="510"/>
        <w:contextualSpacing/>
        <w:jc w:val="both"/>
        <w:rPr>
          <w:rFonts w:eastAsia="Times New Roman"/>
        </w:rPr>
      </w:pPr>
      <w:r w:rsidRPr="0023720C">
        <w:rPr>
          <w:rFonts w:eastAsia="Times New Roman"/>
        </w:rPr>
        <w:t xml:space="preserve">- nieprawidłowości w oznakowaniu (brak </w:t>
      </w:r>
      <w:r w:rsidRPr="0023720C">
        <w:t>oznaczenia producenta oraz wykazu składników z uwzględnieniem informacji o substancjach alergennych</w:t>
      </w:r>
      <w:r w:rsidRPr="0023720C">
        <w:rPr>
          <w:lang w:bidi="pl-PL"/>
        </w:rPr>
        <w:t>)</w:t>
      </w:r>
      <w:r w:rsidRPr="0023720C">
        <w:rPr>
          <w:rFonts w:eastAsia="Times New Roman"/>
        </w:rPr>
        <w:t>,</w:t>
      </w:r>
    </w:p>
    <w:p w:rsidR="0023720C" w:rsidRPr="0023720C" w:rsidRDefault="0023720C" w:rsidP="00BD791F">
      <w:pPr>
        <w:ind w:left="510"/>
        <w:contextualSpacing/>
        <w:jc w:val="both"/>
        <w:rPr>
          <w:rFonts w:eastAsia="Times New Roman"/>
        </w:rPr>
      </w:pPr>
      <w:r w:rsidRPr="0023720C">
        <w:rPr>
          <w:rFonts w:eastAsia="Times New Roman"/>
        </w:rPr>
        <w:t>- przekroczonych terminów przydatności do spożycia lub dat minimalnej trwałości,</w:t>
      </w:r>
    </w:p>
    <w:p w:rsidR="0023720C" w:rsidRPr="0023720C" w:rsidRDefault="0023720C" w:rsidP="0023720C">
      <w:pPr>
        <w:tabs>
          <w:tab w:val="left" w:pos="500"/>
        </w:tabs>
        <w:jc w:val="both"/>
        <w:rPr>
          <w:rFonts w:eastAsia="Times New Roman"/>
          <w:color w:val="FF0000"/>
        </w:rPr>
      </w:pPr>
    </w:p>
    <w:p w:rsidR="0023720C" w:rsidRPr="0023720C" w:rsidRDefault="0023720C" w:rsidP="00532FC4">
      <w:pPr>
        <w:numPr>
          <w:ilvl w:val="0"/>
          <w:numId w:val="19"/>
        </w:numPr>
        <w:jc w:val="both"/>
        <w:rPr>
          <w:rFonts w:eastAsia="Times New Roman"/>
        </w:rPr>
      </w:pPr>
      <w:r w:rsidRPr="0023720C">
        <w:rPr>
          <w:rFonts w:eastAsia="Times New Roman"/>
          <w:b/>
        </w:rPr>
        <w:t xml:space="preserve">wyroby cukiernicze </w:t>
      </w:r>
      <w:r w:rsidR="00BD791F">
        <w:rPr>
          <w:rFonts w:eastAsia="Times New Roman"/>
        </w:rPr>
        <w:t>–</w:t>
      </w:r>
      <w:r w:rsidRPr="0023720C">
        <w:rPr>
          <w:rFonts w:eastAsia="Times New Roman"/>
        </w:rPr>
        <w:t xml:space="preserve"> zbadano 1817 partii, zakwestionowano 166 asortymentów, </w:t>
      </w:r>
      <w:r w:rsidRPr="0023720C">
        <w:rPr>
          <w:rFonts w:eastAsia="Times New Roman"/>
        </w:rPr>
        <w:br/>
        <w:t>z uwagi na:</w:t>
      </w:r>
    </w:p>
    <w:p w:rsidR="0023720C" w:rsidRPr="0023720C" w:rsidRDefault="0023720C" w:rsidP="0023720C">
      <w:pPr>
        <w:ind w:left="510"/>
        <w:jc w:val="both"/>
        <w:rPr>
          <w:rFonts w:eastAsia="Times New Roman"/>
        </w:rPr>
      </w:pPr>
      <w:r w:rsidRPr="0023720C">
        <w:rPr>
          <w:rFonts w:eastAsia="Times New Roman"/>
        </w:rPr>
        <w:t>- uchybienia jakościowe (wyższa zawartość cukrów, niższa zawartość kuwertury, niższa zawartość składników stałych (orzechów)),</w:t>
      </w:r>
    </w:p>
    <w:p w:rsidR="0023720C" w:rsidRPr="0023720C" w:rsidRDefault="0023720C" w:rsidP="0023720C">
      <w:pPr>
        <w:ind w:left="510"/>
        <w:jc w:val="both"/>
        <w:rPr>
          <w:b/>
          <w:u w:val="single"/>
        </w:rPr>
      </w:pPr>
      <w:r w:rsidRPr="0023720C">
        <w:rPr>
          <w:rFonts w:eastAsia="Times New Roman"/>
        </w:rPr>
        <w:lastRenderedPageBreak/>
        <w:t>- niewłaściwe oznakowanie (</w:t>
      </w:r>
      <w:r w:rsidRPr="0023720C">
        <w:rPr>
          <w:lang w:bidi="pl-PL"/>
        </w:rPr>
        <w:t xml:space="preserve">brak </w:t>
      </w:r>
      <w:r w:rsidRPr="0023720C">
        <w:t xml:space="preserve">wykazu składników z uwzględnieniem informacji </w:t>
      </w:r>
      <w:r w:rsidRPr="0023720C">
        <w:br/>
        <w:t>o substancjach alergennych</w:t>
      </w:r>
      <w:r w:rsidRPr="0023720C">
        <w:rPr>
          <w:rFonts w:eastAsia="Times New Roman"/>
        </w:rPr>
        <w:t xml:space="preserve">, </w:t>
      </w:r>
      <w:r w:rsidRPr="0023720C">
        <w:t xml:space="preserve">niepodanie funkcji technologicznej substancji dodatkowej, wprowadzenie konsumenta w błąd co do składu produktu, </w:t>
      </w:r>
      <w:r w:rsidRPr="0023720C">
        <w:rPr>
          <w:rFonts w:eastAsia="Times New Roman"/>
        </w:rPr>
        <w:t>brak oznaczeń w języku polskim</w:t>
      </w:r>
      <w:r w:rsidRPr="0023720C">
        <w:rPr>
          <w:lang w:bidi="pl-PL"/>
        </w:rPr>
        <w:t>)</w:t>
      </w:r>
      <w:r w:rsidRPr="0023720C">
        <w:rPr>
          <w:rFonts w:eastAsia="Times New Roman"/>
        </w:rPr>
        <w:t>,</w:t>
      </w:r>
    </w:p>
    <w:p w:rsidR="0023720C" w:rsidRPr="0023720C" w:rsidRDefault="0023720C" w:rsidP="0023720C">
      <w:pPr>
        <w:ind w:left="510"/>
        <w:jc w:val="both"/>
        <w:rPr>
          <w:rFonts w:eastAsia="Times New Roman"/>
        </w:rPr>
      </w:pPr>
      <w:r w:rsidRPr="0023720C">
        <w:rPr>
          <w:rFonts w:eastAsia="Times New Roman"/>
        </w:rPr>
        <w:t>- oferowanie do sprzedaży produktów przeterminowanych,</w:t>
      </w:r>
    </w:p>
    <w:p w:rsidR="0023720C" w:rsidRPr="0023720C" w:rsidRDefault="0023720C" w:rsidP="0023720C">
      <w:pPr>
        <w:tabs>
          <w:tab w:val="left" w:pos="500"/>
        </w:tabs>
        <w:jc w:val="both"/>
        <w:rPr>
          <w:rFonts w:eastAsia="Times New Roman"/>
          <w:color w:val="FF0000"/>
        </w:rPr>
      </w:pPr>
    </w:p>
    <w:p w:rsidR="0023720C" w:rsidRPr="0023720C" w:rsidRDefault="0023720C" w:rsidP="00532FC4">
      <w:pPr>
        <w:numPr>
          <w:ilvl w:val="0"/>
          <w:numId w:val="19"/>
        </w:numPr>
        <w:jc w:val="both"/>
        <w:rPr>
          <w:rFonts w:eastAsia="Times New Roman"/>
        </w:rPr>
      </w:pPr>
      <w:r w:rsidRPr="0023720C">
        <w:rPr>
          <w:rFonts w:eastAsia="Times New Roman"/>
          <w:b/>
        </w:rPr>
        <w:t xml:space="preserve">napoje alkoholowe - </w:t>
      </w:r>
      <w:r w:rsidRPr="0023720C">
        <w:rPr>
          <w:rFonts w:eastAsia="Times New Roman"/>
        </w:rPr>
        <w:t xml:space="preserve">zbadano 63 partie, zakwestionowano 7 z uwagi na: </w:t>
      </w:r>
    </w:p>
    <w:p w:rsidR="0023720C" w:rsidRPr="0023720C" w:rsidRDefault="0023720C" w:rsidP="0023720C">
      <w:pPr>
        <w:ind w:left="510"/>
        <w:contextualSpacing/>
        <w:jc w:val="both"/>
        <w:rPr>
          <w:rFonts w:eastAsia="Times New Roman"/>
        </w:rPr>
      </w:pPr>
      <w:r w:rsidRPr="0023720C">
        <w:rPr>
          <w:rFonts w:eastAsia="Times New Roman"/>
        </w:rPr>
        <w:t>- nieprawidłowości w oznakowaniu (brak oznaczeń w języku polskim</w:t>
      </w:r>
      <w:r w:rsidRPr="0023720C">
        <w:rPr>
          <w:lang w:bidi="pl-PL"/>
        </w:rPr>
        <w:t>)</w:t>
      </w:r>
      <w:r w:rsidRPr="0023720C">
        <w:rPr>
          <w:rFonts w:eastAsia="Times New Roman"/>
        </w:rPr>
        <w:t>,</w:t>
      </w:r>
    </w:p>
    <w:p w:rsidR="0023720C" w:rsidRPr="0023720C" w:rsidRDefault="0023720C" w:rsidP="0023720C">
      <w:pPr>
        <w:ind w:left="510"/>
        <w:contextualSpacing/>
        <w:jc w:val="both"/>
        <w:rPr>
          <w:rFonts w:eastAsia="Times New Roman"/>
        </w:rPr>
      </w:pPr>
      <w:r w:rsidRPr="0023720C">
        <w:rPr>
          <w:rFonts w:eastAsia="Times New Roman"/>
        </w:rPr>
        <w:t>- przekroczonych terminów przydatności do spożycia lub dat minimalnej trwałości,</w:t>
      </w:r>
    </w:p>
    <w:p w:rsidR="0023720C" w:rsidRPr="0023720C" w:rsidRDefault="0023720C" w:rsidP="0023720C">
      <w:pPr>
        <w:jc w:val="both"/>
        <w:rPr>
          <w:rFonts w:eastAsia="Times New Roman"/>
        </w:rPr>
      </w:pPr>
    </w:p>
    <w:p w:rsidR="0023720C" w:rsidRPr="0023720C" w:rsidRDefault="0023720C" w:rsidP="00532FC4">
      <w:pPr>
        <w:numPr>
          <w:ilvl w:val="0"/>
          <w:numId w:val="19"/>
        </w:numPr>
        <w:jc w:val="both"/>
        <w:rPr>
          <w:rFonts w:eastAsia="Times New Roman"/>
          <w:b/>
        </w:rPr>
      </w:pPr>
      <w:r w:rsidRPr="0023720C">
        <w:rPr>
          <w:rFonts w:eastAsia="Times New Roman"/>
          <w:b/>
        </w:rPr>
        <w:t xml:space="preserve">napoje bezalkoholowe </w:t>
      </w:r>
      <w:r w:rsidRPr="0023720C">
        <w:rPr>
          <w:rFonts w:eastAsia="Times New Roman"/>
        </w:rPr>
        <w:t>–</w:t>
      </w:r>
      <w:r w:rsidRPr="0023720C">
        <w:rPr>
          <w:rFonts w:eastAsia="Times New Roman"/>
          <w:b/>
        </w:rPr>
        <w:t xml:space="preserve"> </w:t>
      </w:r>
      <w:r w:rsidRPr="0023720C">
        <w:rPr>
          <w:rFonts w:eastAsia="Times New Roman"/>
        </w:rPr>
        <w:t>badaniu poddano 528 partii, zakwestionowano 42 z powodu:</w:t>
      </w:r>
    </w:p>
    <w:p w:rsidR="0023720C" w:rsidRPr="0023720C" w:rsidRDefault="0023720C" w:rsidP="0023720C">
      <w:pPr>
        <w:tabs>
          <w:tab w:val="left" w:pos="500"/>
        </w:tabs>
        <w:ind w:left="510"/>
        <w:jc w:val="both"/>
        <w:rPr>
          <w:rFonts w:eastAsia="Times New Roman"/>
          <w:color w:val="FF0000"/>
        </w:rPr>
      </w:pPr>
      <w:r w:rsidRPr="0023720C">
        <w:rPr>
          <w:rFonts w:eastAsia="Times New Roman"/>
        </w:rPr>
        <w:t>- niewłaściwego oznakowania (brak oznaczeń w języku polskim</w:t>
      </w:r>
      <w:r w:rsidRPr="0023720C">
        <w:rPr>
          <w:lang w:bidi="pl-PL"/>
        </w:rPr>
        <w:t>)</w:t>
      </w:r>
      <w:r w:rsidRPr="0023720C">
        <w:rPr>
          <w:rFonts w:eastAsia="Times New Roman"/>
        </w:rPr>
        <w:t>,</w:t>
      </w:r>
    </w:p>
    <w:p w:rsidR="0023720C" w:rsidRPr="0023720C" w:rsidRDefault="0023720C" w:rsidP="0023720C">
      <w:pPr>
        <w:tabs>
          <w:tab w:val="left" w:pos="500"/>
        </w:tabs>
        <w:ind w:left="510"/>
        <w:jc w:val="both"/>
        <w:rPr>
          <w:rFonts w:eastAsia="Times New Roman"/>
          <w:b/>
        </w:rPr>
      </w:pPr>
      <w:r w:rsidRPr="0023720C">
        <w:rPr>
          <w:rFonts w:eastAsia="Times New Roman"/>
        </w:rPr>
        <w:t>- przekroczenia dat minimalnej trwałości,</w:t>
      </w:r>
    </w:p>
    <w:p w:rsidR="0023720C" w:rsidRPr="0023720C" w:rsidRDefault="0023720C" w:rsidP="0023720C">
      <w:pPr>
        <w:tabs>
          <w:tab w:val="left" w:pos="500"/>
        </w:tabs>
        <w:jc w:val="both"/>
        <w:rPr>
          <w:rFonts w:eastAsia="Times New Roman"/>
          <w:color w:val="FF0000"/>
        </w:rPr>
      </w:pPr>
    </w:p>
    <w:p w:rsidR="0023720C" w:rsidRPr="0023720C" w:rsidRDefault="0023720C" w:rsidP="00532FC4">
      <w:pPr>
        <w:numPr>
          <w:ilvl w:val="0"/>
          <w:numId w:val="19"/>
        </w:numPr>
        <w:jc w:val="both"/>
        <w:rPr>
          <w:rFonts w:eastAsia="Times New Roman"/>
          <w:b/>
        </w:rPr>
      </w:pPr>
      <w:r w:rsidRPr="0023720C">
        <w:rPr>
          <w:rFonts w:eastAsia="Times New Roman"/>
          <w:b/>
        </w:rPr>
        <w:t xml:space="preserve">miód - </w:t>
      </w:r>
      <w:r w:rsidRPr="0023720C">
        <w:rPr>
          <w:rFonts w:eastAsia="Times New Roman"/>
        </w:rPr>
        <w:t>zbadano 33 partie, zakwestionowano 7 z uwagi na:</w:t>
      </w:r>
    </w:p>
    <w:p w:rsidR="0023720C" w:rsidRPr="0023720C" w:rsidRDefault="0023720C" w:rsidP="0023720C">
      <w:pPr>
        <w:ind w:left="510"/>
        <w:contextualSpacing/>
        <w:jc w:val="both"/>
        <w:rPr>
          <w:rFonts w:eastAsia="Times New Roman"/>
        </w:rPr>
      </w:pPr>
      <w:r w:rsidRPr="0023720C">
        <w:rPr>
          <w:rFonts w:eastAsia="Times New Roman"/>
        </w:rPr>
        <w:t>- uchybienia jakościowe (niższa zawartość pyłku przewodniego),</w:t>
      </w:r>
    </w:p>
    <w:p w:rsidR="0023720C" w:rsidRPr="0023720C" w:rsidRDefault="00BD791F" w:rsidP="0023720C">
      <w:pPr>
        <w:ind w:left="510"/>
        <w:contextualSpacing/>
        <w:jc w:val="both"/>
        <w:rPr>
          <w:rFonts w:eastAsia="Times New Roman"/>
          <w:b/>
        </w:rPr>
      </w:pPr>
      <w:r>
        <w:rPr>
          <w:rFonts w:eastAsia="Times New Roman"/>
        </w:rPr>
        <w:t xml:space="preserve">- </w:t>
      </w:r>
      <w:r w:rsidR="0023720C" w:rsidRPr="0023720C">
        <w:rPr>
          <w:rFonts w:eastAsia="Times New Roman"/>
        </w:rPr>
        <w:t>niewłaściwe oznakowanie (na etykietach brak było cyfrowego określenia daty minimalnej trwałości, ilości netto miodu oraz adresu producenta),</w:t>
      </w:r>
    </w:p>
    <w:p w:rsidR="0023720C" w:rsidRPr="0023720C" w:rsidRDefault="0023720C" w:rsidP="0023720C">
      <w:pPr>
        <w:ind w:left="510"/>
        <w:jc w:val="both"/>
        <w:rPr>
          <w:rFonts w:eastAsia="Times New Roman"/>
          <w:b/>
          <w:color w:val="FF0000"/>
        </w:rPr>
      </w:pPr>
    </w:p>
    <w:p w:rsidR="0023720C" w:rsidRPr="0023720C" w:rsidRDefault="0023720C" w:rsidP="00532FC4">
      <w:pPr>
        <w:numPr>
          <w:ilvl w:val="0"/>
          <w:numId w:val="19"/>
        </w:numPr>
        <w:jc w:val="both"/>
        <w:rPr>
          <w:rFonts w:eastAsia="Times New Roman"/>
        </w:rPr>
      </w:pPr>
      <w:r w:rsidRPr="0023720C">
        <w:rPr>
          <w:rFonts w:eastAsia="Times New Roman"/>
          <w:b/>
        </w:rPr>
        <w:t xml:space="preserve">oleje i tłuszcze - </w:t>
      </w:r>
      <w:r w:rsidRPr="0023720C">
        <w:rPr>
          <w:rFonts w:eastAsia="Times New Roman"/>
        </w:rPr>
        <w:t xml:space="preserve">zbadano 84 partie, zakwestionowano 17. Uchybienia dotyczyły: </w:t>
      </w:r>
    </w:p>
    <w:p w:rsidR="0023720C" w:rsidRPr="0023720C" w:rsidRDefault="0023720C" w:rsidP="0023720C">
      <w:pPr>
        <w:tabs>
          <w:tab w:val="left" w:pos="500"/>
        </w:tabs>
        <w:ind w:left="510"/>
        <w:jc w:val="both"/>
        <w:rPr>
          <w:rFonts w:eastAsia="Times New Roman"/>
        </w:rPr>
      </w:pPr>
      <w:r w:rsidRPr="0023720C">
        <w:rPr>
          <w:rFonts w:eastAsia="Times New Roman"/>
        </w:rPr>
        <w:t xml:space="preserve">- niewłaściwej jakości (wyższa zawartość wody, niższa wartość liczby jodowej, niższa zawartość kwasu oleinowego i linolowego) </w:t>
      </w:r>
    </w:p>
    <w:p w:rsidR="0023720C" w:rsidRPr="0023720C" w:rsidRDefault="0023720C" w:rsidP="0023720C">
      <w:pPr>
        <w:tabs>
          <w:tab w:val="left" w:pos="500"/>
        </w:tabs>
        <w:ind w:left="510"/>
        <w:jc w:val="both"/>
        <w:rPr>
          <w:rFonts w:eastAsia="Times New Roman"/>
        </w:rPr>
      </w:pPr>
      <w:r w:rsidRPr="0023720C">
        <w:rPr>
          <w:rFonts w:eastAsia="Times New Roman"/>
          <w:b/>
        </w:rPr>
        <w:t>-</w:t>
      </w:r>
      <w:r w:rsidRPr="0023720C">
        <w:rPr>
          <w:rFonts w:eastAsia="Times New Roman"/>
        </w:rPr>
        <w:t xml:space="preserve"> przeterminowania,</w:t>
      </w:r>
    </w:p>
    <w:p w:rsidR="0023720C" w:rsidRPr="0023720C" w:rsidRDefault="0023720C" w:rsidP="0023720C">
      <w:pPr>
        <w:tabs>
          <w:tab w:val="left" w:pos="500"/>
        </w:tabs>
        <w:jc w:val="both"/>
        <w:rPr>
          <w:rFonts w:eastAsia="Times New Roman"/>
          <w:color w:val="FF0000"/>
        </w:rPr>
      </w:pPr>
    </w:p>
    <w:p w:rsidR="0023720C" w:rsidRPr="0023720C" w:rsidRDefault="0023720C" w:rsidP="00532FC4">
      <w:pPr>
        <w:numPr>
          <w:ilvl w:val="0"/>
          <w:numId w:val="19"/>
        </w:numPr>
        <w:jc w:val="both"/>
        <w:rPr>
          <w:rFonts w:eastAsia="Times New Roman"/>
          <w:b/>
        </w:rPr>
      </w:pPr>
      <w:r w:rsidRPr="0023720C">
        <w:rPr>
          <w:rFonts w:eastAsia="Times New Roman"/>
          <w:b/>
        </w:rPr>
        <w:t>owoce i warzywa świeże</w:t>
      </w:r>
      <w:r w:rsidR="00BD791F">
        <w:rPr>
          <w:rFonts w:eastAsia="Times New Roman"/>
          <w:b/>
        </w:rPr>
        <w:t xml:space="preserve"> –</w:t>
      </w:r>
      <w:r w:rsidRPr="0023720C">
        <w:rPr>
          <w:rFonts w:eastAsia="Times New Roman"/>
        </w:rPr>
        <w:t xml:space="preserve"> zbadano 139 partii, zakwestionowano 33 partie. Nieprawidłowości dotyczyły:</w:t>
      </w:r>
    </w:p>
    <w:p w:rsidR="0023720C" w:rsidRPr="0023720C" w:rsidRDefault="0023720C" w:rsidP="0023720C">
      <w:pPr>
        <w:tabs>
          <w:tab w:val="left" w:pos="500"/>
        </w:tabs>
        <w:ind w:left="510"/>
        <w:jc w:val="both"/>
        <w:rPr>
          <w:rFonts w:eastAsia="Times New Roman"/>
        </w:rPr>
      </w:pPr>
      <w:r w:rsidRPr="0023720C">
        <w:rPr>
          <w:rFonts w:eastAsia="Times New Roman"/>
        </w:rPr>
        <w:t>- niespełnienia wymagań w zakresie jakości,</w:t>
      </w:r>
    </w:p>
    <w:p w:rsidR="0023720C" w:rsidRPr="0023720C" w:rsidRDefault="0023720C" w:rsidP="0023720C">
      <w:pPr>
        <w:tabs>
          <w:tab w:val="left" w:pos="500"/>
        </w:tabs>
        <w:ind w:left="510"/>
        <w:jc w:val="both"/>
        <w:rPr>
          <w:rFonts w:eastAsia="Times New Roman"/>
        </w:rPr>
      </w:pPr>
      <w:r w:rsidRPr="0023720C">
        <w:rPr>
          <w:rFonts w:eastAsia="Times New Roman"/>
        </w:rPr>
        <w:t xml:space="preserve">- niewłaściwego oznakowania (uwidocznienie na wywieszce dla klienta innego kraju pochodzenia niż w rzeczywistości, uwidocznienie na wywieszce dla klienta dwóch różnych krajów pochodzenia bez wykreślenia jednego z nich, </w:t>
      </w:r>
      <w:r w:rsidRPr="0023720C">
        <w:rPr>
          <w:lang w:bidi="pl-PL"/>
        </w:rPr>
        <w:t>brak podania kraju pochodzenia, klasy jakości, odmiany i wielkości, bądź brak jakichkolwiek oznaczeń)</w:t>
      </w:r>
      <w:r w:rsidRPr="0023720C">
        <w:rPr>
          <w:rFonts w:eastAsia="Times New Roman"/>
        </w:rPr>
        <w:t>,</w:t>
      </w:r>
    </w:p>
    <w:p w:rsidR="0023720C" w:rsidRPr="0023720C" w:rsidRDefault="0023720C" w:rsidP="0023720C">
      <w:pPr>
        <w:tabs>
          <w:tab w:val="left" w:pos="500"/>
        </w:tabs>
        <w:ind w:left="510"/>
        <w:jc w:val="both"/>
        <w:rPr>
          <w:rFonts w:eastAsia="Times New Roman"/>
          <w:b/>
        </w:rPr>
      </w:pPr>
      <w:r w:rsidRPr="0023720C">
        <w:rPr>
          <w:rFonts w:eastAsia="Times New Roman"/>
        </w:rPr>
        <w:t>- braku dowodów potwierdzających identyfikowalność produktów, bądź nieprawidłowości w tych dokumentach,</w:t>
      </w:r>
    </w:p>
    <w:p w:rsidR="0023720C" w:rsidRPr="0023720C" w:rsidRDefault="0023720C" w:rsidP="0023720C">
      <w:pPr>
        <w:tabs>
          <w:tab w:val="left" w:pos="500"/>
        </w:tabs>
        <w:jc w:val="both"/>
        <w:rPr>
          <w:rFonts w:eastAsia="Times New Roman"/>
          <w:color w:val="FF0000"/>
        </w:rPr>
      </w:pPr>
    </w:p>
    <w:p w:rsidR="0023720C" w:rsidRPr="0023720C" w:rsidRDefault="0023720C" w:rsidP="00532FC4">
      <w:pPr>
        <w:numPr>
          <w:ilvl w:val="0"/>
          <w:numId w:val="19"/>
        </w:numPr>
        <w:jc w:val="both"/>
        <w:rPr>
          <w:rFonts w:eastAsia="Times New Roman"/>
        </w:rPr>
      </w:pPr>
      <w:r w:rsidRPr="0023720C">
        <w:rPr>
          <w:rFonts w:eastAsia="Times New Roman"/>
          <w:b/>
        </w:rPr>
        <w:t>jaja spożywcze</w:t>
      </w:r>
      <w:r w:rsidRPr="0023720C">
        <w:rPr>
          <w:rFonts w:eastAsia="Times New Roman"/>
        </w:rPr>
        <w:t xml:space="preserve"> </w:t>
      </w:r>
      <w:r w:rsidR="00BD791F">
        <w:rPr>
          <w:rFonts w:eastAsia="Times New Roman"/>
        </w:rPr>
        <w:t>–</w:t>
      </w:r>
      <w:r w:rsidRPr="0023720C">
        <w:rPr>
          <w:rFonts w:eastAsia="Times New Roman"/>
        </w:rPr>
        <w:t xml:space="preserve"> badaniu poddano 33 partie, zakwestionowano 2 z powodu:</w:t>
      </w:r>
    </w:p>
    <w:p w:rsidR="0023720C" w:rsidRPr="0023720C" w:rsidRDefault="0023720C" w:rsidP="0023720C">
      <w:pPr>
        <w:ind w:left="510"/>
        <w:jc w:val="both"/>
        <w:rPr>
          <w:rFonts w:eastAsia="Times New Roman"/>
        </w:rPr>
      </w:pPr>
      <w:r w:rsidRPr="0023720C">
        <w:rPr>
          <w:rFonts w:eastAsia="Times New Roman"/>
        </w:rPr>
        <w:t>- niewłaściwej klasyfikacji wagowej,</w:t>
      </w:r>
    </w:p>
    <w:p w:rsidR="0023720C" w:rsidRPr="0023720C" w:rsidRDefault="00BD791F" w:rsidP="0023720C">
      <w:pPr>
        <w:ind w:left="510"/>
        <w:jc w:val="both"/>
        <w:rPr>
          <w:rFonts w:eastAsia="Times New Roman"/>
        </w:rPr>
      </w:pPr>
      <w:r>
        <w:rPr>
          <w:rFonts w:eastAsia="Times New Roman"/>
        </w:rPr>
        <w:t xml:space="preserve">- </w:t>
      </w:r>
      <w:r w:rsidR="0023720C" w:rsidRPr="0023720C">
        <w:rPr>
          <w:rFonts w:eastAsia="Times New Roman"/>
        </w:rPr>
        <w:t>niewłaściwego oznakowania (podanie wartości odżywczych w niewłaściwej kolejności, w informacji o wartości odżywczej podano „sód” zamiast „sól”),</w:t>
      </w:r>
    </w:p>
    <w:p w:rsidR="0023720C" w:rsidRPr="0023720C" w:rsidRDefault="0023720C" w:rsidP="0023720C">
      <w:pPr>
        <w:ind w:left="510"/>
        <w:jc w:val="both"/>
        <w:rPr>
          <w:rFonts w:eastAsia="Times New Roman"/>
          <w:color w:val="FF0000"/>
        </w:rPr>
      </w:pPr>
    </w:p>
    <w:p w:rsidR="0023720C" w:rsidRPr="0023720C" w:rsidRDefault="0023720C" w:rsidP="00532FC4">
      <w:pPr>
        <w:numPr>
          <w:ilvl w:val="0"/>
          <w:numId w:val="19"/>
        </w:numPr>
        <w:jc w:val="both"/>
        <w:rPr>
          <w:rFonts w:eastAsia="Times New Roman"/>
        </w:rPr>
      </w:pPr>
      <w:r w:rsidRPr="0023720C">
        <w:rPr>
          <w:rFonts w:eastAsia="Times New Roman"/>
          <w:b/>
        </w:rPr>
        <w:t xml:space="preserve">kawa i herbata - </w:t>
      </w:r>
      <w:r w:rsidRPr="0023720C">
        <w:rPr>
          <w:rFonts w:eastAsia="Times New Roman"/>
        </w:rPr>
        <w:t>zbadano 151 partii, zakwestionowano 2, z uwagi na przekroczone daty minimalnej trwałości,</w:t>
      </w:r>
    </w:p>
    <w:p w:rsidR="0023720C" w:rsidRPr="0023720C" w:rsidRDefault="0023720C" w:rsidP="0023720C">
      <w:pPr>
        <w:tabs>
          <w:tab w:val="left" w:pos="500"/>
        </w:tabs>
        <w:ind w:left="510"/>
        <w:jc w:val="both"/>
        <w:rPr>
          <w:rFonts w:eastAsia="Times New Roman"/>
          <w:color w:val="FF0000"/>
        </w:rPr>
      </w:pPr>
    </w:p>
    <w:p w:rsidR="0023720C" w:rsidRPr="0023720C" w:rsidRDefault="0023720C" w:rsidP="00532FC4">
      <w:pPr>
        <w:numPr>
          <w:ilvl w:val="0"/>
          <w:numId w:val="19"/>
        </w:numPr>
        <w:tabs>
          <w:tab w:val="clear" w:pos="510"/>
          <w:tab w:val="left" w:pos="500"/>
        </w:tabs>
        <w:jc w:val="both"/>
        <w:rPr>
          <w:rFonts w:eastAsia="Times New Roman"/>
        </w:rPr>
      </w:pPr>
      <w:r w:rsidRPr="0023720C">
        <w:rPr>
          <w:rFonts w:eastAsia="Times New Roman"/>
          <w:b/>
        </w:rPr>
        <w:t xml:space="preserve">koncentraty spożywcze – </w:t>
      </w:r>
      <w:r w:rsidRPr="0023720C">
        <w:rPr>
          <w:rFonts w:eastAsia="Times New Roman"/>
        </w:rPr>
        <w:t xml:space="preserve">badaniu poddano 572 partie, zakwestionowano 72 </w:t>
      </w:r>
      <w:r w:rsidRPr="0023720C">
        <w:rPr>
          <w:rFonts w:eastAsia="Times New Roman"/>
        </w:rPr>
        <w:br/>
        <w:t>z powodu przekroczonych dat minimalnej trwałości,</w:t>
      </w:r>
    </w:p>
    <w:p w:rsidR="0023720C" w:rsidRPr="0023720C" w:rsidRDefault="0023720C" w:rsidP="0023720C">
      <w:pPr>
        <w:tabs>
          <w:tab w:val="left" w:pos="500"/>
        </w:tabs>
        <w:ind w:left="510"/>
        <w:jc w:val="both"/>
        <w:rPr>
          <w:rFonts w:eastAsia="Times New Roman"/>
          <w:color w:val="FF0000"/>
        </w:rPr>
      </w:pPr>
    </w:p>
    <w:p w:rsidR="0023720C" w:rsidRPr="0023720C" w:rsidRDefault="0023720C" w:rsidP="00532FC4">
      <w:pPr>
        <w:numPr>
          <w:ilvl w:val="0"/>
          <w:numId w:val="19"/>
        </w:numPr>
        <w:jc w:val="both"/>
        <w:rPr>
          <w:rFonts w:eastAsia="Times New Roman"/>
        </w:rPr>
      </w:pPr>
      <w:r w:rsidRPr="0023720C">
        <w:rPr>
          <w:rFonts w:eastAsia="Times New Roman"/>
          <w:b/>
        </w:rPr>
        <w:t xml:space="preserve">zioła i przyprawy - </w:t>
      </w:r>
      <w:r w:rsidRPr="0023720C">
        <w:rPr>
          <w:rFonts w:eastAsia="Times New Roman"/>
        </w:rPr>
        <w:t>zbadano 563 partie, zakwestionowano 70 z uwagi na oferowanie do sprzedaży produktów po upływie daty minimalnej trwałości,</w:t>
      </w:r>
    </w:p>
    <w:p w:rsidR="0023720C" w:rsidRPr="0023720C" w:rsidRDefault="0023720C" w:rsidP="0023720C">
      <w:pPr>
        <w:tabs>
          <w:tab w:val="left" w:pos="500"/>
        </w:tabs>
        <w:ind w:left="510"/>
        <w:jc w:val="both"/>
        <w:rPr>
          <w:rFonts w:eastAsia="Times New Roman"/>
          <w:color w:val="FF0000"/>
        </w:rPr>
      </w:pPr>
    </w:p>
    <w:p w:rsidR="0023720C" w:rsidRPr="0023720C" w:rsidRDefault="0023720C" w:rsidP="00532FC4">
      <w:pPr>
        <w:numPr>
          <w:ilvl w:val="0"/>
          <w:numId w:val="19"/>
        </w:numPr>
        <w:jc w:val="both"/>
        <w:rPr>
          <w:rFonts w:eastAsia="Times New Roman"/>
        </w:rPr>
      </w:pPr>
      <w:r w:rsidRPr="0023720C">
        <w:rPr>
          <w:rFonts w:eastAsia="Times New Roman"/>
          <w:b/>
        </w:rPr>
        <w:t xml:space="preserve">zupy, buliony, sosy - </w:t>
      </w:r>
      <w:r w:rsidRPr="0023720C">
        <w:rPr>
          <w:rFonts w:eastAsia="Times New Roman"/>
        </w:rPr>
        <w:t>zbadano 136 partii, zakwestionowano 28 z powodu przekroczenia dat minimalnej trwałości,</w:t>
      </w:r>
    </w:p>
    <w:p w:rsidR="0023720C" w:rsidRPr="0023720C" w:rsidRDefault="0023720C" w:rsidP="0023720C">
      <w:pPr>
        <w:tabs>
          <w:tab w:val="left" w:pos="500"/>
        </w:tabs>
        <w:ind w:left="510"/>
        <w:jc w:val="both"/>
        <w:rPr>
          <w:rFonts w:eastAsia="Times New Roman"/>
          <w:b/>
          <w:color w:val="FF0000"/>
        </w:rPr>
      </w:pPr>
    </w:p>
    <w:p w:rsidR="0023720C" w:rsidRPr="0023720C" w:rsidRDefault="0023720C" w:rsidP="00532FC4">
      <w:pPr>
        <w:numPr>
          <w:ilvl w:val="0"/>
          <w:numId w:val="19"/>
        </w:numPr>
        <w:jc w:val="both"/>
        <w:rPr>
          <w:rFonts w:eastAsia="Times New Roman"/>
        </w:rPr>
      </w:pPr>
      <w:r w:rsidRPr="0023720C">
        <w:rPr>
          <w:rFonts w:eastAsia="Times New Roman"/>
          <w:b/>
        </w:rPr>
        <w:lastRenderedPageBreak/>
        <w:t xml:space="preserve">żywność specjalnego przeznaczenia żywieniowego </w:t>
      </w:r>
      <w:r w:rsidR="00BD791F">
        <w:rPr>
          <w:rFonts w:eastAsia="Times New Roman"/>
          <w:b/>
        </w:rPr>
        <w:t>–</w:t>
      </w:r>
      <w:r w:rsidRPr="0023720C">
        <w:rPr>
          <w:rFonts w:eastAsia="Times New Roman"/>
          <w:b/>
        </w:rPr>
        <w:t xml:space="preserve"> </w:t>
      </w:r>
      <w:r w:rsidRPr="0023720C">
        <w:rPr>
          <w:rFonts w:eastAsia="Times New Roman"/>
        </w:rPr>
        <w:t xml:space="preserve">zbadano 15 partii, zakwestionowano 11 z uwagi na: </w:t>
      </w:r>
    </w:p>
    <w:p w:rsidR="0023720C" w:rsidRPr="0023720C" w:rsidRDefault="0023720C" w:rsidP="0023720C">
      <w:pPr>
        <w:tabs>
          <w:tab w:val="left" w:pos="500"/>
        </w:tabs>
        <w:ind w:left="510"/>
        <w:jc w:val="both"/>
        <w:rPr>
          <w:rFonts w:eastAsia="Times New Roman"/>
        </w:rPr>
      </w:pPr>
      <w:r w:rsidRPr="0023720C">
        <w:rPr>
          <w:rFonts w:eastAsia="Times New Roman"/>
        </w:rPr>
        <w:t>- niewłaściwe oznakowanie (</w:t>
      </w:r>
      <w:r w:rsidRPr="0023720C">
        <w:rPr>
          <w:lang w:eastAsia="ar-SA"/>
        </w:rPr>
        <w:t>zamieszczenie/prezentowanie na stronie internetowej i na produkcie informacji wprowadzających w błąd klienta i naruszających obowiązujące przepisy</w:t>
      </w:r>
      <w:r w:rsidRPr="0023720C">
        <w:t>),</w:t>
      </w:r>
    </w:p>
    <w:p w:rsidR="0023720C" w:rsidRPr="0023720C" w:rsidRDefault="0023720C" w:rsidP="0023720C">
      <w:pPr>
        <w:tabs>
          <w:tab w:val="left" w:pos="500"/>
        </w:tabs>
        <w:ind w:left="510"/>
        <w:jc w:val="both"/>
        <w:rPr>
          <w:rFonts w:eastAsia="Times New Roman"/>
        </w:rPr>
      </w:pPr>
      <w:r w:rsidRPr="0023720C">
        <w:rPr>
          <w:rFonts w:eastAsia="Times New Roman"/>
          <w:b/>
        </w:rPr>
        <w:t>-</w:t>
      </w:r>
      <w:r w:rsidRPr="0023720C">
        <w:rPr>
          <w:rFonts w:eastAsia="Times New Roman"/>
        </w:rPr>
        <w:t xml:space="preserve"> przekroczone daty minimalnej trwałości,</w:t>
      </w:r>
    </w:p>
    <w:p w:rsidR="0023720C" w:rsidRPr="0023720C" w:rsidRDefault="0023720C" w:rsidP="0023720C">
      <w:pPr>
        <w:tabs>
          <w:tab w:val="left" w:pos="500"/>
        </w:tabs>
        <w:ind w:left="510"/>
        <w:jc w:val="both"/>
        <w:rPr>
          <w:rFonts w:eastAsia="Times New Roman"/>
          <w:color w:val="FF0000"/>
        </w:rPr>
      </w:pPr>
    </w:p>
    <w:p w:rsidR="0023720C" w:rsidRPr="0023720C" w:rsidRDefault="0023720C" w:rsidP="00532FC4">
      <w:pPr>
        <w:numPr>
          <w:ilvl w:val="0"/>
          <w:numId w:val="19"/>
        </w:numPr>
        <w:tabs>
          <w:tab w:val="clear" w:pos="510"/>
          <w:tab w:val="left" w:pos="500"/>
        </w:tabs>
        <w:jc w:val="both"/>
        <w:rPr>
          <w:rFonts w:eastAsia="Times New Roman"/>
        </w:rPr>
      </w:pPr>
      <w:r w:rsidRPr="0023720C">
        <w:rPr>
          <w:rFonts w:eastAsia="Times New Roman"/>
          <w:b/>
        </w:rPr>
        <w:t xml:space="preserve">inne produkty żywnościowe - </w:t>
      </w:r>
      <w:r w:rsidRPr="0023720C">
        <w:rPr>
          <w:rFonts w:eastAsia="Times New Roman"/>
        </w:rPr>
        <w:t>zbadano 742 partie, zakwestionowano 80 z powodu przekroczonych dat minimalnej trwałości,</w:t>
      </w:r>
    </w:p>
    <w:p w:rsidR="0023720C" w:rsidRPr="0023720C" w:rsidRDefault="0023720C" w:rsidP="0023720C">
      <w:pPr>
        <w:tabs>
          <w:tab w:val="left" w:pos="500"/>
        </w:tabs>
        <w:ind w:left="510"/>
        <w:jc w:val="both"/>
        <w:rPr>
          <w:rFonts w:eastAsia="Times New Roman"/>
          <w:color w:val="FF0000"/>
        </w:rPr>
      </w:pPr>
    </w:p>
    <w:p w:rsidR="0023720C" w:rsidRPr="0023720C" w:rsidRDefault="0023720C" w:rsidP="00532FC4">
      <w:pPr>
        <w:numPr>
          <w:ilvl w:val="0"/>
          <w:numId w:val="19"/>
        </w:numPr>
        <w:tabs>
          <w:tab w:val="clear" w:pos="510"/>
          <w:tab w:val="left" w:pos="500"/>
        </w:tabs>
        <w:jc w:val="both"/>
        <w:rPr>
          <w:rFonts w:eastAsia="Times New Roman"/>
        </w:rPr>
      </w:pPr>
      <w:r w:rsidRPr="0023720C">
        <w:rPr>
          <w:rFonts w:eastAsia="Times New Roman"/>
          <w:b/>
        </w:rPr>
        <w:t>produkty żywnościowe w gastronomii</w:t>
      </w:r>
      <w:r w:rsidRPr="0023720C">
        <w:rPr>
          <w:rFonts w:eastAsia="Times New Roman"/>
        </w:rPr>
        <w:t xml:space="preserve"> – zbadano 956 partii, zakwestionowano 28. Uchybienia dotyczyły:</w:t>
      </w:r>
    </w:p>
    <w:p w:rsidR="0023720C" w:rsidRPr="0023720C" w:rsidRDefault="0023720C" w:rsidP="0023720C">
      <w:pPr>
        <w:tabs>
          <w:tab w:val="left" w:pos="709"/>
        </w:tabs>
        <w:ind w:left="426"/>
        <w:jc w:val="both"/>
        <w:rPr>
          <w:rFonts w:eastAsia="Times New Roman"/>
        </w:rPr>
      </w:pPr>
      <w:r w:rsidRPr="0023720C">
        <w:rPr>
          <w:rFonts w:eastAsia="Times New Roman"/>
        </w:rPr>
        <w:t xml:space="preserve">- niewłaściwej jakości (niższa lub wyższa zawartość soli, obecność kwasu </w:t>
      </w:r>
      <w:proofErr w:type="spellStart"/>
      <w:r w:rsidRPr="0023720C">
        <w:rPr>
          <w:rFonts w:eastAsia="Times New Roman"/>
        </w:rPr>
        <w:t>sorbowego</w:t>
      </w:r>
      <w:proofErr w:type="spellEnd"/>
      <w:r w:rsidRPr="0023720C">
        <w:rPr>
          <w:rFonts w:eastAsia="Times New Roman"/>
        </w:rPr>
        <w:t xml:space="preserve"> nie deklarowanego w oznakowaniu, niższa lub wyższa zawartość tłuszczu, niższa lub wyższa zawartość białka, skład potrawy niezgodny z deklarowanym, wyższa zawartość wody, niewłaściwe cechy organoleptyczne, wyższa zawartość glazury, wyższa zawartość soli),</w:t>
      </w:r>
    </w:p>
    <w:p w:rsidR="0023720C" w:rsidRPr="0023720C" w:rsidRDefault="0023720C" w:rsidP="0023720C">
      <w:pPr>
        <w:tabs>
          <w:tab w:val="left" w:pos="709"/>
        </w:tabs>
        <w:ind w:left="426"/>
        <w:jc w:val="both"/>
      </w:pPr>
      <w:r w:rsidRPr="0023720C">
        <w:rPr>
          <w:rFonts w:eastAsia="Times New Roman"/>
        </w:rPr>
        <w:t>- nieprawidłowego oznakowania (brak wykazu składników z uwzględnieniem informacji o substancjach alergennych, brak nazwy potrawy i oznaczenia producenta, podanie w karcie menu niegodnie z prawdą danych w zakresie składu surowcowego</w:t>
      </w:r>
      <w:r w:rsidRPr="0023720C">
        <w:rPr>
          <w:lang w:bidi="pl-PL"/>
        </w:rPr>
        <w:t>)</w:t>
      </w:r>
      <w:r w:rsidRPr="0023720C">
        <w:rPr>
          <w:rFonts w:eastAsia="Times New Roman"/>
        </w:rPr>
        <w:t>,</w:t>
      </w:r>
    </w:p>
    <w:p w:rsidR="0023720C" w:rsidRPr="0023720C" w:rsidRDefault="0023720C" w:rsidP="0023720C">
      <w:pPr>
        <w:ind w:left="426"/>
        <w:jc w:val="both"/>
        <w:rPr>
          <w:rFonts w:eastAsia="Times New Roman"/>
        </w:rPr>
      </w:pPr>
      <w:r w:rsidRPr="0023720C">
        <w:rPr>
          <w:rFonts w:eastAsia="Times New Roman"/>
        </w:rPr>
        <w:t>- oferowania do sprzedaży produktów przeterminowanych,</w:t>
      </w:r>
    </w:p>
    <w:p w:rsidR="0023720C" w:rsidRPr="0023720C" w:rsidRDefault="0023720C" w:rsidP="0023720C">
      <w:pPr>
        <w:ind w:left="426"/>
        <w:jc w:val="both"/>
        <w:rPr>
          <w:rFonts w:eastAsia="Times New Roman"/>
        </w:rPr>
      </w:pPr>
    </w:p>
    <w:p w:rsidR="0023720C" w:rsidRPr="0023720C" w:rsidRDefault="0023720C" w:rsidP="00532FC4">
      <w:pPr>
        <w:numPr>
          <w:ilvl w:val="0"/>
          <w:numId w:val="19"/>
        </w:numPr>
        <w:tabs>
          <w:tab w:val="clear" w:pos="510"/>
          <w:tab w:val="left" w:pos="500"/>
        </w:tabs>
        <w:jc w:val="both"/>
        <w:rPr>
          <w:rFonts w:eastAsia="Times New Roman"/>
        </w:rPr>
      </w:pPr>
      <w:r w:rsidRPr="0023720C">
        <w:rPr>
          <w:rFonts w:eastAsia="Times New Roman"/>
          <w:b/>
        </w:rPr>
        <w:t>materiały i wyroby przeznaczone do kontaktu z żywnością</w:t>
      </w:r>
      <w:r w:rsidRPr="0023720C">
        <w:rPr>
          <w:rFonts w:eastAsia="Times New Roman"/>
        </w:rPr>
        <w:t xml:space="preserve"> – zbadano 94 partie, zakwestionowano 4 partie. Nieprawidłowości</w:t>
      </w:r>
      <w:r w:rsidR="00BD791F">
        <w:rPr>
          <w:rFonts w:eastAsia="Times New Roman"/>
        </w:rPr>
        <w:t xml:space="preserve"> dotyczyły </w:t>
      </w:r>
      <w:r w:rsidRPr="0023720C">
        <w:rPr>
          <w:rFonts w:eastAsia="Times New Roman"/>
        </w:rPr>
        <w:t xml:space="preserve">niewłaściwego oznakowania (niepełne deklaracje zgodności, </w:t>
      </w:r>
      <w:r w:rsidRPr="0023720C">
        <w:rPr>
          <w:rFonts w:cs="Tahoma"/>
        </w:rPr>
        <w:t>graficzny symbol „do kontaktu z żywnością” niezgodny ze wzorem, brak adresu sprzedawcy odpowiedzialnego za wprowadzenie do obrotu, niewłaściwy symbol graficzny informujący o rodzaju materiału użytego do produkcji opakowania),</w:t>
      </w:r>
    </w:p>
    <w:p w:rsidR="0023720C" w:rsidRPr="0023720C" w:rsidRDefault="0023720C" w:rsidP="0023720C">
      <w:pPr>
        <w:tabs>
          <w:tab w:val="left" w:pos="709"/>
        </w:tabs>
        <w:ind w:left="426"/>
        <w:jc w:val="both"/>
        <w:rPr>
          <w:rFonts w:cs="Tahoma"/>
        </w:rPr>
      </w:pPr>
    </w:p>
    <w:p w:rsidR="0023720C" w:rsidRPr="0023720C" w:rsidRDefault="0023720C" w:rsidP="00532FC4">
      <w:pPr>
        <w:numPr>
          <w:ilvl w:val="0"/>
          <w:numId w:val="19"/>
        </w:numPr>
        <w:tabs>
          <w:tab w:val="clear" w:pos="510"/>
          <w:tab w:val="left" w:pos="500"/>
        </w:tabs>
        <w:jc w:val="both"/>
        <w:rPr>
          <w:rFonts w:eastAsia="Times New Roman"/>
        </w:rPr>
      </w:pPr>
      <w:r w:rsidRPr="0023720C">
        <w:rPr>
          <w:rFonts w:eastAsia="Times New Roman"/>
          <w:b/>
        </w:rPr>
        <w:t>środki żywienia zwierząt</w:t>
      </w:r>
      <w:r w:rsidRPr="0023720C">
        <w:rPr>
          <w:rFonts w:eastAsia="Times New Roman"/>
        </w:rPr>
        <w:t xml:space="preserve"> – zbadano 31 partii, zakwestionowano 10 z uwagi na:</w:t>
      </w:r>
    </w:p>
    <w:p w:rsidR="0023720C" w:rsidRPr="0023720C" w:rsidRDefault="0023720C" w:rsidP="0023720C">
      <w:pPr>
        <w:ind w:left="510"/>
        <w:contextualSpacing/>
        <w:jc w:val="both"/>
        <w:rPr>
          <w:rFonts w:eastAsia="Times New Roman"/>
        </w:rPr>
      </w:pPr>
      <w:r w:rsidRPr="0023720C">
        <w:rPr>
          <w:rFonts w:eastAsia="Times New Roman"/>
        </w:rPr>
        <w:t xml:space="preserve">- niewłaściwą jakość (wyższa lub niższa wilgotność, wyższa zawartość tłuszczu), </w:t>
      </w:r>
    </w:p>
    <w:p w:rsidR="0023720C" w:rsidRPr="0023720C" w:rsidRDefault="0023720C" w:rsidP="00BD791F">
      <w:pPr>
        <w:tabs>
          <w:tab w:val="left" w:pos="709"/>
        </w:tabs>
        <w:spacing w:after="120"/>
        <w:ind w:left="510"/>
        <w:contextualSpacing/>
        <w:jc w:val="both"/>
        <w:rPr>
          <w:rFonts w:eastAsia="Times New Roman"/>
          <w:b/>
        </w:rPr>
      </w:pPr>
      <w:r w:rsidRPr="0023720C">
        <w:rPr>
          <w:rFonts w:eastAsia="Times New Roman"/>
        </w:rPr>
        <w:t xml:space="preserve">- nieprawidłowe oznakowanie (brak </w:t>
      </w:r>
      <w:r w:rsidRPr="0023720C">
        <w:t xml:space="preserve">oznaczeń w języku polskim, niewłaściwe określenie rodzaju paszy, zastosowanie określenia „kompletna” zamiast „pełnoporcjowa”, brak bądź niewłaściwe określenie słowne poprzedzające minimalny okres przechowywania). </w:t>
      </w:r>
      <w:r w:rsidR="00BD791F">
        <w:t xml:space="preserve"> </w:t>
      </w:r>
    </w:p>
    <w:p w:rsidR="0023720C" w:rsidRPr="0023720C" w:rsidRDefault="0023720C" w:rsidP="0023720C">
      <w:pPr>
        <w:jc w:val="both"/>
        <w:rPr>
          <w:rFonts w:eastAsia="Times New Roman"/>
        </w:rPr>
      </w:pPr>
    </w:p>
    <w:p w:rsidR="0023720C" w:rsidRPr="0023720C" w:rsidRDefault="0023720C" w:rsidP="00BD791F">
      <w:pPr>
        <w:spacing w:after="120"/>
        <w:jc w:val="both"/>
        <w:rPr>
          <w:rFonts w:eastAsia="Times New Roman"/>
        </w:rPr>
      </w:pPr>
      <w:r w:rsidRPr="0023720C">
        <w:rPr>
          <w:rFonts w:eastAsia="Times New Roman"/>
        </w:rPr>
        <w:t>Pozostałe nieprawidłowości dotyczyły:</w:t>
      </w:r>
    </w:p>
    <w:p w:rsidR="0023720C" w:rsidRPr="0023720C" w:rsidRDefault="0023720C" w:rsidP="00532FC4">
      <w:pPr>
        <w:numPr>
          <w:ilvl w:val="0"/>
          <w:numId w:val="27"/>
        </w:numPr>
        <w:jc w:val="both"/>
        <w:rPr>
          <w:rFonts w:eastAsia="Times New Roman"/>
        </w:rPr>
      </w:pPr>
      <w:r w:rsidRPr="0023720C">
        <w:rPr>
          <w:rFonts w:eastAsia="Times New Roman"/>
        </w:rPr>
        <w:t xml:space="preserve">naruszenia przepisów o obowiązku uwidaczniania cen, </w:t>
      </w:r>
    </w:p>
    <w:p w:rsidR="0023720C" w:rsidRPr="0023720C" w:rsidRDefault="0023720C" w:rsidP="00532FC4">
      <w:pPr>
        <w:numPr>
          <w:ilvl w:val="0"/>
          <w:numId w:val="27"/>
        </w:numPr>
        <w:jc w:val="both"/>
        <w:rPr>
          <w:rFonts w:eastAsia="Times New Roman"/>
        </w:rPr>
      </w:pPr>
      <w:r w:rsidRPr="0023720C">
        <w:rPr>
          <w:rFonts w:eastAsia="Times New Roman"/>
        </w:rPr>
        <w:t>naruszenia przepisów ustawy „Prawo o miarach”,</w:t>
      </w:r>
    </w:p>
    <w:p w:rsidR="0023720C" w:rsidRPr="0023720C" w:rsidRDefault="0023720C" w:rsidP="00532FC4">
      <w:pPr>
        <w:numPr>
          <w:ilvl w:val="0"/>
          <w:numId w:val="27"/>
        </w:numPr>
        <w:jc w:val="both"/>
        <w:rPr>
          <w:rFonts w:eastAsia="Times New Roman"/>
        </w:rPr>
      </w:pPr>
      <w:r w:rsidRPr="0023720C">
        <w:rPr>
          <w:rFonts w:eastAsia="Times New Roman"/>
        </w:rPr>
        <w:t>naruszenia przepisów sanitarnych (brak książeczek zdrowia oraz niewłaściwe warunki przechowywania),</w:t>
      </w:r>
    </w:p>
    <w:p w:rsidR="0023720C" w:rsidRPr="0023720C" w:rsidRDefault="0023720C" w:rsidP="00532FC4">
      <w:pPr>
        <w:numPr>
          <w:ilvl w:val="0"/>
          <w:numId w:val="27"/>
        </w:numPr>
        <w:jc w:val="both"/>
        <w:rPr>
          <w:rFonts w:eastAsia="Times New Roman"/>
        </w:rPr>
      </w:pPr>
      <w:r w:rsidRPr="0023720C">
        <w:rPr>
          <w:rFonts w:eastAsia="Times New Roman"/>
        </w:rPr>
        <w:t xml:space="preserve">naruszenia przepisów ustawy o ochronie zdrowia przed następstwami używania tytoniu i wyrobów tytoniowych (brak rejestracji i zgłoszenia papierosów elektronicznych), </w:t>
      </w:r>
    </w:p>
    <w:p w:rsidR="0023720C" w:rsidRPr="0023720C" w:rsidRDefault="0023720C" w:rsidP="00532FC4">
      <w:pPr>
        <w:numPr>
          <w:ilvl w:val="0"/>
          <w:numId w:val="27"/>
        </w:numPr>
        <w:jc w:val="both"/>
        <w:rPr>
          <w:rFonts w:eastAsia="Times New Roman"/>
        </w:rPr>
      </w:pPr>
      <w:r w:rsidRPr="0023720C">
        <w:rPr>
          <w:rFonts w:eastAsia="Times New Roman"/>
        </w:rPr>
        <w:t>oszustwa na wadze i cenie,</w:t>
      </w:r>
    </w:p>
    <w:p w:rsidR="0023720C" w:rsidRPr="0023720C" w:rsidRDefault="0023720C" w:rsidP="00532FC4">
      <w:pPr>
        <w:numPr>
          <w:ilvl w:val="0"/>
          <w:numId w:val="27"/>
        </w:numPr>
        <w:jc w:val="both"/>
        <w:rPr>
          <w:rFonts w:eastAsia="Times New Roman"/>
        </w:rPr>
      </w:pPr>
      <w:r w:rsidRPr="0023720C">
        <w:rPr>
          <w:rFonts w:eastAsia="Times New Roman"/>
        </w:rPr>
        <w:t>stwierdzenia w dokumencie przychodowym sprzedaży towarów przeterminowanych,</w:t>
      </w:r>
    </w:p>
    <w:p w:rsidR="008550E5" w:rsidRPr="0019723C" w:rsidRDefault="0023720C" w:rsidP="004B08A5">
      <w:pPr>
        <w:numPr>
          <w:ilvl w:val="0"/>
          <w:numId w:val="27"/>
        </w:numPr>
        <w:jc w:val="both"/>
        <w:rPr>
          <w:rFonts w:eastAsia="Times New Roman"/>
        </w:rPr>
      </w:pPr>
      <w:r w:rsidRPr="0023720C">
        <w:t>braku zmiany w CEIDG w zakresie dodatkowego miejsca wykonywania działalności gospodarczej.</w:t>
      </w:r>
    </w:p>
    <w:p w:rsidR="004B08A5" w:rsidRPr="003D06D0" w:rsidRDefault="004B08A5" w:rsidP="004B08A5">
      <w:pPr>
        <w:jc w:val="both"/>
        <w:rPr>
          <w:rFonts w:eastAsia="Times New Roman"/>
          <w:color w:val="FF0000"/>
        </w:rPr>
      </w:pPr>
    </w:p>
    <w:p w:rsidR="00BD791F" w:rsidRPr="00F91297" w:rsidRDefault="00BD791F" w:rsidP="009611FF">
      <w:pPr>
        <w:ind w:firstLine="709"/>
        <w:jc w:val="both"/>
        <w:rPr>
          <w:rFonts w:eastAsia="Times New Roman"/>
        </w:rPr>
      </w:pPr>
      <w:r w:rsidRPr="00F91297">
        <w:rPr>
          <w:rFonts w:eastAsia="Times New Roman"/>
        </w:rPr>
        <w:lastRenderedPageBreak/>
        <w:t xml:space="preserve">Podczas </w:t>
      </w:r>
      <w:r w:rsidRPr="00F91297">
        <w:rPr>
          <w:rFonts w:eastAsia="Times New Roman"/>
          <w:b/>
        </w:rPr>
        <w:t xml:space="preserve">37 kontroli </w:t>
      </w:r>
      <w:r w:rsidRPr="00F91297">
        <w:rPr>
          <w:rFonts w:eastAsia="Times New Roman"/>
        </w:rPr>
        <w:t xml:space="preserve">przestrzegania przepisów wynikających z ustawy o informowaniu o cenach towarów i usług, nieprawidłowości ujawniono w </w:t>
      </w:r>
      <w:r w:rsidRPr="00F91297">
        <w:rPr>
          <w:rFonts w:eastAsia="Times New Roman"/>
          <w:b/>
        </w:rPr>
        <w:t>16 placówkach</w:t>
      </w:r>
      <w:r w:rsidRPr="00F91297">
        <w:rPr>
          <w:rFonts w:eastAsia="Times New Roman"/>
        </w:rPr>
        <w:t>, co stanowi 43,2% skontrolowanych jednostek. Uchybienia dotyczyły:</w:t>
      </w:r>
    </w:p>
    <w:p w:rsidR="00BD791F" w:rsidRPr="00F91297" w:rsidRDefault="00BD791F" w:rsidP="00532FC4">
      <w:pPr>
        <w:numPr>
          <w:ilvl w:val="0"/>
          <w:numId w:val="26"/>
        </w:numPr>
        <w:jc w:val="both"/>
        <w:rPr>
          <w:rFonts w:eastAsia="Times New Roman"/>
        </w:rPr>
      </w:pPr>
      <w:r w:rsidRPr="00F91297">
        <w:rPr>
          <w:rFonts w:eastAsia="Times New Roman"/>
        </w:rPr>
        <w:t>nieprawidłowości w uwidocznieniu informacji o cenach – w 10 placówkach,</w:t>
      </w:r>
    </w:p>
    <w:p w:rsidR="00BD791F" w:rsidRPr="00F91297" w:rsidRDefault="00BD791F" w:rsidP="00532FC4">
      <w:pPr>
        <w:numPr>
          <w:ilvl w:val="0"/>
          <w:numId w:val="26"/>
        </w:numPr>
        <w:jc w:val="both"/>
        <w:rPr>
          <w:rFonts w:eastAsia="Times New Roman"/>
        </w:rPr>
      </w:pPr>
      <w:r w:rsidRPr="00F91297">
        <w:rPr>
          <w:rFonts w:eastAsia="Times New Roman"/>
        </w:rPr>
        <w:t>oferowania do sprzedaży produktów po upływie terminów przydatności do spożycia – w 7 placówkach,</w:t>
      </w:r>
    </w:p>
    <w:p w:rsidR="00BD791F" w:rsidRPr="00F91297" w:rsidRDefault="00BD791F" w:rsidP="00532FC4">
      <w:pPr>
        <w:numPr>
          <w:ilvl w:val="0"/>
          <w:numId w:val="26"/>
        </w:numPr>
        <w:jc w:val="both"/>
        <w:rPr>
          <w:rFonts w:eastAsia="Times New Roman"/>
        </w:rPr>
      </w:pPr>
      <w:r w:rsidRPr="00F91297">
        <w:rPr>
          <w:rFonts w:eastAsia="Times New Roman"/>
        </w:rPr>
        <w:t>stosowania narzędzi pomiarowych z nieaktualnymi lub nieczytelnymi dowodami legalizacji - w 3 placówkach,</w:t>
      </w:r>
    </w:p>
    <w:p w:rsidR="00BD791F" w:rsidRPr="00F91297" w:rsidRDefault="00BD791F" w:rsidP="00532FC4">
      <w:pPr>
        <w:numPr>
          <w:ilvl w:val="0"/>
          <w:numId w:val="26"/>
        </w:numPr>
        <w:jc w:val="both"/>
        <w:rPr>
          <w:rFonts w:eastAsia="Times New Roman"/>
        </w:rPr>
      </w:pPr>
      <w:r w:rsidRPr="00F91297">
        <w:rPr>
          <w:rFonts w:eastAsia="Times New Roman"/>
        </w:rPr>
        <w:t>braku zmiany w CEIDG w zakresie  miejsca wykonywania działalności gospodarczej – w 1 placówce.</w:t>
      </w:r>
    </w:p>
    <w:p w:rsidR="00BD791F" w:rsidRPr="00023ECD" w:rsidRDefault="00023ECD" w:rsidP="00BD791F">
      <w:pPr>
        <w:jc w:val="both"/>
        <w:rPr>
          <w:rFonts w:eastAsia="Times New Roman"/>
          <w:b/>
          <w:color w:val="FF0000"/>
        </w:rPr>
      </w:pPr>
      <w:r>
        <w:rPr>
          <w:rFonts w:eastAsia="Times New Roman"/>
          <w:b/>
          <w:color w:val="FF0000"/>
        </w:rPr>
        <w:t xml:space="preserve">                      </w:t>
      </w:r>
      <w:r w:rsidR="00BD791F" w:rsidRPr="00BD791F">
        <w:rPr>
          <w:rFonts w:eastAsia="Times New Roman"/>
          <w:b/>
          <w:color w:val="FF0000"/>
        </w:rPr>
        <w:t xml:space="preserve"> </w:t>
      </w:r>
    </w:p>
    <w:p w:rsidR="00BD791F" w:rsidRPr="00F91297" w:rsidRDefault="00BD791F" w:rsidP="00F91297">
      <w:pPr>
        <w:ind w:firstLine="709"/>
        <w:jc w:val="both"/>
        <w:rPr>
          <w:rFonts w:eastAsia="Times New Roman"/>
        </w:rPr>
      </w:pPr>
      <w:r w:rsidRPr="00F91297">
        <w:rPr>
          <w:rFonts w:eastAsia="Times New Roman"/>
        </w:rPr>
        <w:t xml:space="preserve">W trakcie </w:t>
      </w:r>
      <w:r w:rsidRPr="00F91297">
        <w:rPr>
          <w:rFonts w:eastAsia="Times New Roman"/>
          <w:b/>
        </w:rPr>
        <w:t>26 kontroli</w:t>
      </w:r>
      <w:r w:rsidRPr="00F91297">
        <w:rPr>
          <w:rFonts w:eastAsia="Times New Roman"/>
        </w:rPr>
        <w:t xml:space="preserve"> prawidłowości funkcjonowania </w:t>
      </w:r>
      <w:r w:rsidRPr="00F91297">
        <w:rPr>
          <w:rFonts w:eastAsia="Times New Roman"/>
          <w:bCs/>
        </w:rPr>
        <w:t>regionalnych sklepów firmowych</w:t>
      </w:r>
      <w:r w:rsidRPr="00F91297">
        <w:rPr>
          <w:rFonts w:eastAsia="Times New Roman"/>
        </w:rPr>
        <w:t xml:space="preserve">, nieprawidłowości stwierdzono w </w:t>
      </w:r>
      <w:r w:rsidRPr="00F91297">
        <w:rPr>
          <w:rFonts w:eastAsia="Times New Roman"/>
          <w:b/>
        </w:rPr>
        <w:t>11 placówkach</w:t>
      </w:r>
      <w:r w:rsidRPr="00F91297">
        <w:rPr>
          <w:rFonts w:eastAsia="Times New Roman"/>
        </w:rPr>
        <w:t>, co stanowi 42,3% kontrolowanych jednostek.  Uchybienia dotyczyły:</w:t>
      </w:r>
    </w:p>
    <w:p w:rsidR="00BD791F" w:rsidRPr="00F91297" w:rsidRDefault="00BD791F" w:rsidP="00532FC4">
      <w:pPr>
        <w:numPr>
          <w:ilvl w:val="0"/>
          <w:numId w:val="25"/>
        </w:numPr>
        <w:tabs>
          <w:tab w:val="left" w:pos="709"/>
        </w:tabs>
        <w:ind w:left="0" w:firstLine="414"/>
        <w:jc w:val="both"/>
        <w:rPr>
          <w:rFonts w:eastAsia="Times New Roman"/>
        </w:rPr>
      </w:pPr>
      <w:r w:rsidRPr="00F91297">
        <w:rPr>
          <w:rFonts w:eastAsia="Times New Roman"/>
        </w:rPr>
        <w:t xml:space="preserve">stosowania narzędzi pomiarowych z nieaktualnymi lub nieczytelnymi dowodami legalizacji </w:t>
      </w:r>
      <w:r w:rsidR="00F91297">
        <w:rPr>
          <w:rFonts w:eastAsia="Times New Roman"/>
        </w:rPr>
        <w:t>–</w:t>
      </w:r>
      <w:r w:rsidRPr="00F91297">
        <w:rPr>
          <w:rFonts w:eastAsia="Times New Roman"/>
        </w:rPr>
        <w:t xml:space="preserve"> w 7 placówkach,</w:t>
      </w:r>
    </w:p>
    <w:p w:rsidR="00BD791F" w:rsidRPr="00F91297" w:rsidRDefault="00BD791F" w:rsidP="00532FC4">
      <w:pPr>
        <w:numPr>
          <w:ilvl w:val="0"/>
          <w:numId w:val="25"/>
        </w:numPr>
        <w:tabs>
          <w:tab w:val="left" w:pos="709"/>
        </w:tabs>
        <w:ind w:left="0" w:firstLine="414"/>
        <w:jc w:val="both"/>
        <w:rPr>
          <w:rFonts w:eastAsia="Times New Roman"/>
        </w:rPr>
      </w:pPr>
      <w:r w:rsidRPr="00F91297">
        <w:rPr>
          <w:rFonts w:eastAsia="Times New Roman"/>
        </w:rPr>
        <w:t>oferowania do sprzedaży artykułów spożywczych po upływie terminu przydatności do spożycia bądź daty minimalnej trwałości – w 3 placówkach,</w:t>
      </w:r>
    </w:p>
    <w:p w:rsidR="00BD791F" w:rsidRPr="00F91297" w:rsidRDefault="00BD791F" w:rsidP="00532FC4">
      <w:pPr>
        <w:numPr>
          <w:ilvl w:val="0"/>
          <w:numId w:val="25"/>
        </w:numPr>
        <w:tabs>
          <w:tab w:val="left" w:pos="709"/>
        </w:tabs>
        <w:ind w:left="0" w:firstLine="414"/>
        <w:jc w:val="both"/>
        <w:rPr>
          <w:rFonts w:eastAsia="Times New Roman"/>
        </w:rPr>
      </w:pPr>
      <w:r w:rsidRPr="00F91297">
        <w:rPr>
          <w:rFonts w:eastAsia="Times New Roman"/>
        </w:rPr>
        <w:t>towarów nieprawidłowo oznakowanych – w 6 placówkach,</w:t>
      </w:r>
    </w:p>
    <w:p w:rsidR="00BD791F" w:rsidRPr="0019723C" w:rsidRDefault="00BD791F" w:rsidP="00BD791F">
      <w:pPr>
        <w:numPr>
          <w:ilvl w:val="0"/>
          <w:numId w:val="25"/>
        </w:numPr>
        <w:tabs>
          <w:tab w:val="left" w:pos="709"/>
        </w:tabs>
        <w:ind w:left="0" w:firstLine="414"/>
        <w:jc w:val="both"/>
        <w:rPr>
          <w:rFonts w:eastAsia="Times New Roman"/>
        </w:rPr>
      </w:pPr>
      <w:r w:rsidRPr="00F91297">
        <w:rPr>
          <w:rFonts w:eastAsia="Times New Roman"/>
        </w:rPr>
        <w:t>braku zmiany w CEIDG w zakresie miejsca wykonywania działalności gospodarczej – w 1 placówce.</w:t>
      </w:r>
    </w:p>
    <w:p w:rsidR="00BD791F" w:rsidRPr="00F91297" w:rsidRDefault="00BD791F" w:rsidP="00BD791F">
      <w:pPr>
        <w:jc w:val="both"/>
        <w:rPr>
          <w:rFonts w:eastAsia="Times New Roman"/>
        </w:rPr>
      </w:pPr>
    </w:p>
    <w:p w:rsidR="00BD791F" w:rsidRPr="00F91297" w:rsidRDefault="00BD791F" w:rsidP="00F91297">
      <w:pPr>
        <w:ind w:firstLine="709"/>
        <w:jc w:val="both"/>
        <w:rPr>
          <w:rFonts w:eastAsia="Times New Roman"/>
        </w:rPr>
      </w:pPr>
      <w:r w:rsidRPr="00F91297">
        <w:rPr>
          <w:rFonts w:eastAsia="Times New Roman"/>
        </w:rPr>
        <w:t>W wyniku</w:t>
      </w:r>
      <w:r w:rsidRPr="00F91297">
        <w:rPr>
          <w:rFonts w:eastAsia="Times New Roman"/>
          <w:b/>
        </w:rPr>
        <w:t xml:space="preserve"> 48 kontroli</w:t>
      </w:r>
      <w:r w:rsidRPr="00F91297">
        <w:rPr>
          <w:rFonts w:eastAsia="Times New Roman"/>
        </w:rPr>
        <w:t xml:space="preserve"> prawidłowości funkcjonowania sklepów wiejskich, nieprawidłowości ujawniono </w:t>
      </w:r>
      <w:r w:rsidRPr="00F91297">
        <w:rPr>
          <w:rFonts w:eastAsia="Times New Roman"/>
          <w:b/>
        </w:rPr>
        <w:t>w 34 placówkach</w:t>
      </w:r>
      <w:r w:rsidRPr="00F91297">
        <w:rPr>
          <w:rFonts w:eastAsia="Times New Roman"/>
        </w:rPr>
        <w:t xml:space="preserve"> (70,8%).  Dotyczyły one:</w:t>
      </w:r>
    </w:p>
    <w:p w:rsidR="00BD791F" w:rsidRPr="00F91297" w:rsidRDefault="00BD791F" w:rsidP="00532FC4">
      <w:pPr>
        <w:numPr>
          <w:ilvl w:val="0"/>
          <w:numId w:val="24"/>
        </w:numPr>
        <w:jc w:val="both"/>
        <w:rPr>
          <w:rFonts w:eastAsia="Times New Roman"/>
        </w:rPr>
      </w:pPr>
      <w:r w:rsidRPr="00F91297">
        <w:rPr>
          <w:rFonts w:eastAsia="Times New Roman"/>
        </w:rPr>
        <w:t>oferowania do sprzedaży artykułów spożywczych po upływie terminu przydatności do spożycia bądź daty minimalnej trwałości – w 17 placówkach,</w:t>
      </w:r>
    </w:p>
    <w:p w:rsidR="00BD791F" w:rsidRPr="00F91297" w:rsidRDefault="00BD791F" w:rsidP="00532FC4">
      <w:pPr>
        <w:numPr>
          <w:ilvl w:val="0"/>
          <w:numId w:val="24"/>
        </w:numPr>
        <w:jc w:val="both"/>
        <w:rPr>
          <w:rFonts w:eastAsia="Times New Roman"/>
        </w:rPr>
      </w:pPr>
      <w:r w:rsidRPr="00F91297">
        <w:rPr>
          <w:rFonts w:eastAsia="Times New Roman"/>
        </w:rPr>
        <w:t xml:space="preserve">stosowania narzędzi pomiarowych z wygasłymi dowodami legalizacji - </w:t>
      </w:r>
      <w:r w:rsidRPr="00F91297">
        <w:rPr>
          <w:rFonts w:eastAsia="Times New Roman"/>
        </w:rPr>
        <w:br/>
        <w:t>w 22 placówkach,</w:t>
      </w:r>
    </w:p>
    <w:p w:rsidR="00BD791F" w:rsidRPr="00F91297" w:rsidRDefault="00BD791F" w:rsidP="00532FC4">
      <w:pPr>
        <w:numPr>
          <w:ilvl w:val="0"/>
          <w:numId w:val="24"/>
        </w:numPr>
        <w:jc w:val="both"/>
        <w:rPr>
          <w:rFonts w:eastAsia="Times New Roman"/>
        </w:rPr>
      </w:pPr>
      <w:r w:rsidRPr="00F91297">
        <w:rPr>
          <w:rFonts w:eastAsia="Times New Roman"/>
        </w:rPr>
        <w:t>braku książeczki zdrowia – w 1 placówce.</w:t>
      </w:r>
    </w:p>
    <w:p w:rsidR="00BD791F" w:rsidRPr="00023ECD" w:rsidRDefault="00BD791F" w:rsidP="00BD791F">
      <w:pPr>
        <w:jc w:val="both"/>
        <w:rPr>
          <w:rFonts w:eastAsia="Times New Roman"/>
        </w:rPr>
      </w:pPr>
    </w:p>
    <w:p w:rsidR="00BD791F" w:rsidRPr="00023ECD" w:rsidRDefault="00BD791F" w:rsidP="00023ECD">
      <w:pPr>
        <w:ind w:firstLine="709"/>
        <w:jc w:val="both"/>
        <w:rPr>
          <w:rFonts w:eastAsia="Times New Roman"/>
        </w:rPr>
      </w:pPr>
      <w:r w:rsidRPr="00023ECD">
        <w:rPr>
          <w:rFonts w:eastAsia="Times New Roman"/>
        </w:rPr>
        <w:t xml:space="preserve">W trakcie </w:t>
      </w:r>
      <w:r w:rsidRPr="00023ECD">
        <w:rPr>
          <w:rFonts w:eastAsia="Times New Roman"/>
          <w:b/>
        </w:rPr>
        <w:t xml:space="preserve">11 kontroli </w:t>
      </w:r>
      <w:r w:rsidRPr="00023ECD">
        <w:rPr>
          <w:rFonts w:eastAsia="Times New Roman"/>
        </w:rPr>
        <w:t xml:space="preserve">prawidłowości funkcjonowania placówek detalicznych w pobliżu przejść granicznych, nieprawidłowości stwierdzono w </w:t>
      </w:r>
      <w:r w:rsidRPr="00023ECD">
        <w:rPr>
          <w:rFonts w:eastAsia="Times New Roman"/>
          <w:b/>
        </w:rPr>
        <w:t>5 placówkach</w:t>
      </w:r>
      <w:r w:rsidRPr="00023ECD">
        <w:rPr>
          <w:rFonts w:eastAsia="Times New Roman"/>
        </w:rPr>
        <w:t>, co stanowi 45,4% kontrolowanych jednostek.  Uchybienia dotyczyły:</w:t>
      </w:r>
    </w:p>
    <w:p w:rsidR="00BD791F" w:rsidRPr="00023ECD" w:rsidRDefault="00BD791F" w:rsidP="00532FC4">
      <w:pPr>
        <w:numPr>
          <w:ilvl w:val="0"/>
          <w:numId w:val="23"/>
        </w:numPr>
        <w:jc w:val="both"/>
        <w:rPr>
          <w:rFonts w:eastAsia="Times New Roman"/>
        </w:rPr>
      </w:pPr>
      <w:r w:rsidRPr="00023ECD">
        <w:rPr>
          <w:rFonts w:eastAsia="Times New Roman"/>
        </w:rPr>
        <w:t xml:space="preserve">stosowania narzędzi pomiarowych z nieaktualnymi cechami legalizacji bądź niepodlegających legalizacji </w:t>
      </w:r>
      <w:r w:rsidR="00023ECD">
        <w:rPr>
          <w:rFonts w:eastAsia="Times New Roman"/>
        </w:rPr>
        <w:t>–</w:t>
      </w:r>
      <w:r w:rsidRPr="00023ECD">
        <w:rPr>
          <w:rFonts w:eastAsia="Times New Roman"/>
        </w:rPr>
        <w:t xml:space="preserve"> w 1 placówce,</w:t>
      </w:r>
    </w:p>
    <w:p w:rsidR="00BD791F" w:rsidRPr="00023ECD" w:rsidRDefault="00BD791F" w:rsidP="00532FC4">
      <w:pPr>
        <w:numPr>
          <w:ilvl w:val="0"/>
          <w:numId w:val="23"/>
        </w:numPr>
        <w:jc w:val="both"/>
        <w:rPr>
          <w:rFonts w:eastAsia="Times New Roman"/>
        </w:rPr>
      </w:pPr>
      <w:r w:rsidRPr="00023ECD">
        <w:rPr>
          <w:rFonts w:eastAsia="Times New Roman"/>
        </w:rPr>
        <w:t>oferowania do sprzedaży artykułów spożywczych po upływie terminu przydatności do spożycia bądź daty minimalnej trwałości – w 4 placówkach,</w:t>
      </w:r>
    </w:p>
    <w:p w:rsidR="00BD791F" w:rsidRPr="00023ECD" w:rsidRDefault="00BD791F" w:rsidP="00532FC4">
      <w:pPr>
        <w:numPr>
          <w:ilvl w:val="0"/>
          <w:numId w:val="23"/>
        </w:numPr>
        <w:jc w:val="both"/>
        <w:rPr>
          <w:rFonts w:eastAsia="Times New Roman"/>
        </w:rPr>
      </w:pPr>
      <w:r w:rsidRPr="00023ECD">
        <w:rPr>
          <w:rFonts w:eastAsia="Times New Roman"/>
        </w:rPr>
        <w:t>niewłaściwego oznaczenia towarów – w 1 placówce.</w:t>
      </w:r>
    </w:p>
    <w:p w:rsidR="00BD791F" w:rsidRPr="00BD791F" w:rsidRDefault="00BD791F" w:rsidP="00BD791F">
      <w:pPr>
        <w:jc w:val="both"/>
        <w:rPr>
          <w:rFonts w:eastAsia="Times New Roman"/>
          <w:color w:val="FF0000"/>
        </w:rPr>
      </w:pPr>
    </w:p>
    <w:p w:rsidR="00BD791F" w:rsidRPr="00023ECD" w:rsidRDefault="00BD791F" w:rsidP="00023ECD">
      <w:pPr>
        <w:ind w:firstLine="709"/>
        <w:jc w:val="both"/>
        <w:rPr>
          <w:rFonts w:eastAsia="Times New Roman"/>
        </w:rPr>
      </w:pPr>
      <w:r w:rsidRPr="00023ECD">
        <w:rPr>
          <w:rFonts w:eastAsia="Times New Roman"/>
        </w:rPr>
        <w:t xml:space="preserve">W toku </w:t>
      </w:r>
      <w:r w:rsidRPr="00023ECD">
        <w:rPr>
          <w:rFonts w:eastAsia="Times New Roman"/>
          <w:b/>
        </w:rPr>
        <w:t>27 kontroli</w:t>
      </w:r>
      <w:r w:rsidRPr="00023ECD">
        <w:rPr>
          <w:rFonts w:eastAsia="Times New Roman"/>
        </w:rPr>
        <w:t xml:space="preserve"> prawidłowości oznakowania produktów oferowanych luzem </w:t>
      </w:r>
      <w:r w:rsidRPr="00023ECD">
        <w:rPr>
          <w:rFonts w:eastAsia="Times New Roman"/>
        </w:rPr>
        <w:br/>
        <w:t xml:space="preserve">w placówkach handlu detalicznego, uchybienia stwierdzono w </w:t>
      </w:r>
      <w:r w:rsidRPr="00023ECD">
        <w:rPr>
          <w:rFonts w:eastAsia="Times New Roman"/>
          <w:b/>
        </w:rPr>
        <w:t>12 placówkach</w:t>
      </w:r>
      <w:r w:rsidRPr="00023ECD">
        <w:rPr>
          <w:rFonts w:eastAsia="Times New Roman"/>
        </w:rPr>
        <w:t>, co stanowi 44,4 % kontrolowanych jednostek.  Nieprawidłowości dotyczyły:</w:t>
      </w:r>
    </w:p>
    <w:p w:rsidR="00BD791F" w:rsidRPr="00023ECD" w:rsidRDefault="00BD791F" w:rsidP="00532FC4">
      <w:pPr>
        <w:numPr>
          <w:ilvl w:val="0"/>
          <w:numId w:val="22"/>
        </w:numPr>
        <w:jc w:val="both"/>
        <w:rPr>
          <w:rFonts w:eastAsia="Times New Roman"/>
        </w:rPr>
      </w:pPr>
      <w:r w:rsidRPr="00023ECD">
        <w:rPr>
          <w:rFonts w:eastAsia="Times New Roman"/>
        </w:rPr>
        <w:t xml:space="preserve">stosowania narzędzi pomiarowych z nieaktualnymi cechami legalizacji - </w:t>
      </w:r>
      <w:r w:rsidRPr="00023ECD">
        <w:rPr>
          <w:rFonts w:eastAsia="Times New Roman"/>
        </w:rPr>
        <w:br/>
        <w:t>w 10 placówkach,</w:t>
      </w:r>
    </w:p>
    <w:p w:rsidR="00BD791F" w:rsidRPr="00023ECD" w:rsidRDefault="00BD791F" w:rsidP="00532FC4">
      <w:pPr>
        <w:numPr>
          <w:ilvl w:val="0"/>
          <w:numId w:val="22"/>
        </w:numPr>
        <w:jc w:val="both"/>
        <w:rPr>
          <w:rFonts w:eastAsia="Times New Roman"/>
        </w:rPr>
      </w:pPr>
      <w:r w:rsidRPr="00023ECD">
        <w:rPr>
          <w:rFonts w:eastAsia="Times New Roman"/>
        </w:rPr>
        <w:t>niewłaściwego oznaczenia towarów – w 3 placówkach,</w:t>
      </w:r>
    </w:p>
    <w:p w:rsidR="00BD791F" w:rsidRPr="0019723C" w:rsidRDefault="00BD791F" w:rsidP="00BD791F">
      <w:pPr>
        <w:numPr>
          <w:ilvl w:val="0"/>
          <w:numId w:val="22"/>
        </w:numPr>
        <w:jc w:val="both"/>
        <w:rPr>
          <w:rFonts w:eastAsia="Times New Roman"/>
          <w:color w:val="FF0000"/>
        </w:rPr>
      </w:pPr>
      <w:r w:rsidRPr="00023ECD">
        <w:rPr>
          <w:rFonts w:eastAsia="Times New Roman"/>
        </w:rPr>
        <w:t>oferowania do sprzedaży artykułów spożywczych po upływie terminu przydatności do spożycia bądź daty minimalnej trwałości – w 1 placówce</w:t>
      </w:r>
      <w:r w:rsidRPr="00BD791F">
        <w:rPr>
          <w:rFonts w:eastAsia="Times New Roman"/>
          <w:color w:val="FF0000"/>
        </w:rPr>
        <w:t>.</w:t>
      </w:r>
    </w:p>
    <w:p w:rsidR="00BD791F" w:rsidRPr="00023ECD" w:rsidRDefault="00BD791F" w:rsidP="00023ECD">
      <w:pPr>
        <w:ind w:firstLine="709"/>
        <w:jc w:val="both"/>
        <w:rPr>
          <w:rFonts w:eastAsia="Times New Roman"/>
        </w:rPr>
      </w:pPr>
      <w:r w:rsidRPr="00023ECD">
        <w:rPr>
          <w:rFonts w:eastAsia="Times New Roman"/>
        </w:rPr>
        <w:t xml:space="preserve">W wyniku </w:t>
      </w:r>
      <w:r w:rsidRPr="00023ECD">
        <w:rPr>
          <w:rFonts w:eastAsia="Times New Roman"/>
          <w:b/>
        </w:rPr>
        <w:t xml:space="preserve">35 kontroli </w:t>
      </w:r>
      <w:r w:rsidRPr="00023ECD">
        <w:rPr>
          <w:rFonts w:eastAsia="Times New Roman"/>
        </w:rPr>
        <w:t xml:space="preserve">prawidłowości funkcjonowania sklepów umiejscowionych </w:t>
      </w:r>
      <w:r w:rsidRPr="00023ECD">
        <w:rPr>
          <w:rFonts w:eastAsia="Times New Roman"/>
        </w:rPr>
        <w:br/>
        <w:t xml:space="preserve">z dala od głównych szlaków komunikacyjnych, nieprawidłowości stwierdzono w </w:t>
      </w:r>
      <w:r w:rsidRPr="00023ECD">
        <w:rPr>
          <w:rFonts w:eastAsia="Times New Roman"/>
          <w:b/>
        </w:rPr>
        <w:t>20 placówkach</w:t>
      </w:r>
      <w:r w:rsidRPr="00023ECD">
        <w:rPr>
          <w:rFonts w:eastAsia="Times New Roman"/>
        </w:rPr>
        <w:t>, co stanowi 57,1% kontrolowanych jednostek.  Uchybienia dotyczyły:</w:t>
      </w:r>
    </w:p>
    <w:p w:rsidR="00BD791F" w:rsidRPr="00023ECD" w:rsidRDefault="00BD791F" w:rsidP="00532FC4">
      <w:pPr>
        <w:numPr>
          <w:ilvl w:val="0"/>
          <w:numId w:val="21"/>
        </w:numPr>
        <w:jc w:val="both"/>
        <w:rPr>
          <w:rFonts w:eastAsia="Times New Roman"/>
        </w:rPr>
      </w:pPr>
      <w:r w:rsidRPr="00023ECD">
        <w:rPr>
          <w:rFonts w:eastAsia="Times New Roman"/>
        </w:rPr>
        <w:t>oferowania do sprzedaży artykułów spożywczych po upływie terminu przydatności do spożycia bądź daty minimalnej trwałości – w 9 placówkach,</w:t>
      </w:r>
    </w:p>
    <w:p w:rsidR="00BD791F" w:rsidRPr="00023ECD" w:rsidRDefault="00BD791F" w:rsidP="00532FC4">
      <w:pPr>
        <w:numPr>
          <w:ilvl w:val="0"/>
          <w:numId w:val="21"/>
        </w:numPr>
        <w:jc w:val="both"/>
        <w:rPr>
          <w:rFonts w:eastAsia="Times New Roman"/>
        </w:rPr>
      </w:pPr>
      <w:r w:rsidRPr="00023ECD">
        <w:rPr>
          <w:rFonts w:eastAsia="Times New Roman"/>
        </w:rPr>
        <w:lastRenderedPageBreak/>
        <w:t xml:space="preserve">stosowania narzędzi pomiarowych z wygasłymi dowodami legalizacji - </w:t>
      </w:r>
      <w:r w:rsidRPr="00023ECD">
        <w:rPr>
          <w:rFonts w:eastAsia="Times New Roman"/>
        </w:rPr>
        <w:br/>
        <w:t>w 16 placówkach.</w:t>
      </w:r>
    </w:p>
    <w:p w:rsidR="00BD791F" w:rsidRPr="00BD791F" w:rsidRDefault="00BD791F" w:rsidP="00BD791F">
      <w:pPr>
        <w:jc w:val="both"/>
        <w:rPr>
          <w:rFonts w:eastAsia="Times New Roman"/>
          <w:color w:val="FF0000"/>
        </w:rPr>
      </w:pPr>
    </w:p>
    <w:p w:rsidR="00BD791F" w:rsidRPr="00023ECD" w:rsidRDefault="00BD791F" w:rsidP="00023ECD">
      <w:pPr>
        <w:ind w:firstLine="709"/>
        <w:jc w:val="both"/>
        <w:rPr>
          <w:rFonts w:eastAsia="Times New Roman"/>
        </w:rPr>
      </w:pPr>
      <w:r w:rsidRPr="00023ECD">
        <w:rPr>
          <w:rFonts w:eastAsia="Times New Roman"/>
        </w:rPr>
        <w:t xml:space="preserve">Podczas </w:t>
      </w:r>
      <w:r w:rsidRPr="00023ECD">
        <w:rPr>
          <w:rFonts w:eastAsia="Times New Roman"/>
          <w:b/>
        </w:rPr>
        <w:t>36 kontroli</w:t>
      </w:r>
      <w:r w:rsidRPr="00023ECD">
        <w:rPr>
          <w:rFonts w:eastAsia="Times New Roman"/>
        </w:rPr>
        <w:t xml:space="preserve"> prawidłowości funkcjonowania sklepów położonych na szlakach pielgrzymek, nieprawidłowości stwierdzono w </w:t>
      </w:r>
      <w:r w:rsidRPr="00023ECD">
        <w:rPr>
          <w:rFonts w:eastAsia="Times New Roman"/>
          <w:b/>
        </w:rPr>
        <w:t>20 placówkach</w:t>
      </w:r>
      <w:r w:rsidRPr="00023ECD">
        <w:rPr>
          <w:rFonts w:eastAsia="Times New Roman"/>
        </w:rPr>
        <w:t>, co stanowi 55,6% kontrolowanych jednostek.  Uchybienia  dotyczyły:</w:t>
      </w:r>
    </w:p>
    <w:p w:rsidR="00BD791F" w:rsidRPr="00023ECD" w:rsidRDefault="00BD791F" w:rsidP="00532FC4">
      <w:pPr>
        <w:numPr>
          <w:ilvl w:val="0"/>
          <w:numId w:val="20"/>
        </w:numPr>
        <w:jc w:val="both"/>
        <w:rPr>
          <w:rFonts w:eastAsia="Times New Roman"/>
        </w:rPr>
      </w:pPr>
      <w:r w:rsidRPr="00023ECD">
        <w:rPr>
          <w:rFonts w:eastAsia="Times New Roman"/>
        </w:rPr>
        <w:t>oferowania do sprzedaży artykułów spożywczych po upływie terminu przydatności do spożycia bądź daty minimalnej trwałości – w 7 placówkach,</w:t>
      </w:r>
    </w:p>
    <w:p w:rsidR="00BD791F" w:rsidRPr="00023ECD" w:rsidRDefault="00BD791F" w:rsidP="00532FC4">
      <w:pPr>
        <w:numPr>
          <w:ilvl w:val="0"/>
          <w:numId w:val="20"/>
        </w:numPr>
        <w:jc w:val="both"/>
        <w:rPr>
          <w:rFonts w:eastAsia="Times New Roman"/>
        </w:rPr>
      </w:pPr>
      <w:r w:rsidRPr="00023ECD">
        <w:rPr>
          <w:rFonts w:eastAsia="Times New Roman"/>
        </w:rPr>
        <w:t xml:space="preserve">stosowania narzędzi pomiarowych z wygasłymi dowodami legalizacji </w:t>
      </w:r>
      <w:r w:rsidR="00023ECD" w:rsidRPr="00023ECD">
        <w:rPr>
          <w:rFonts w:eastAsia="Times New Roman"/>
        </w:rPr>
        <w:t>–</w:t>
      </w:r>
      <w:r w:rsidRPr="00023ECD">
        <w:rPr>
          <w:rFonts w:eastAsia="Times New Roman"/>
        </w:rPr>
        <w:br/>
        <w:t>w 14 placówkach,</w:t>
      </w:r>
    </w:p>
    <w:p w:rsidR="00BD791F" w:rsidRPr="00023ECD" w:rsidRDefault="00BD791F" w:rsidP="00532FC4">
      <w:pPr>
        <w:numPr>
          <w:ilvl w:val="0"/>
          <w:numId w:val="20"/>
        </w:numPr>
        <w:jc w:val="both"/>
        <w:rPr>
          <w:rFonts w:eastAsia="Times New Roman"/>
        </w:rPr>
      </w:pPr>
      <w:r w:rsidRPr="00023ECD">
        <w:rPr>
          <w:rFonts w:eastAsia="Times New Roman"/>
        </w:rPr>
        <w:t>niewłaściwego oznaczenia towarów – w 1 placówce.</w:t>
      </w:r>
    </w:p>
    <w:p w:rsidR="00BD791F" w:rsidRPr="00023ECD" w:rsidRDefault="00BD791F" w:rsidP="00BD791F">
      <w:pPr>
        <w:jc w:val="both"/>
        <w:rPr>
          <w:rFonts w:eastAsia="Times New Roman"/>
        </w:rPr>
      </w:pPr>
    </w:p>
    <w:p w:rsidR="00BD791F" w:rsidRPr="00023ECD" w:rsidRDefault="00BD791F" w:rsidP="00023ECD">
      <w:pPr>
        <w:ind w:firstLine="709"/>
        <w:jc w:val="both"/>
        <w:rPr>
          <w:rFonts w:eastAsia="Times New Roman"/>
        </w:rPr>
      </w:pPr>
      <w:r w:rsidRPr="00023ECD">
        <w:rPr>
          <w:rFonts w:eastAsia="Times New Roman"/>
        </w:rPr>
        <w:t xml:space="preserve">W trakcie </w:t>
      </w:r>
      <w:r w:rsidRPr="00023ECD">
        <w:rPr>
          <w:rFonts w:eastAsia="Times New Roman"/>
          <w:b/>
        </w:rPr>
        <w:t>45 kontroli</w:t>
      </w:r>
      <w:r w:rsidRPr="00023ECD">
        <w:rPr>
          <w:rFonts w:eastAsia="Times New Roman"/>
        </w:rPr>
        <w:t xml:space="preserve"> prawidłowości funkcjonowania sklepów i placówek gastronomicznych umiejscowionych na terenie i obrzeżach parków narodowych </w:t>
      </w:r>
      <w:r w:rsidRPr="00023ECD">
        <w:rPr>
          <w:rFonts w:eastAsia="Times New Roman"/>
        </w:rPr>
        <w:br/>
        <w:t xml:space="preserve">i krajobrazowych, nieprawidłowości stwierdzono w </w:t>
      </w:r>
      <w:r w:rsidRPr="00023ECD">
        <w:rPr>
          <w:rFonts w:eastAsia="Times New Roman"/>
          <w:b/>
        </w:rPr>
        <w:t>25 placówkach</w:t>
      </w:r>
      <w:r w:rsidRPr="00023ECD">
        <w:rPr>
          <w:rFonts w:eastAsia="Times New Roman"/>
        </w:rPr>
        <w:t>, co stanowi 55,6% kontrolowanych jednostek.  Uchybienia dotyczyły:</w:t>
      </w:r>
    </w:p>
    <w:p w:rsidR="00BD791F" w:rsidRPr="00023ECD" w:rsidRDefault="00BD791F" w:rsidP="00532FC4">
      <w:pPr>
        <w:numPr>
          <w:ilvl w:val="0"/>
          <w:numId w:val="23"/>
        </w:numPr>
        <w:jc w:val="both"/>
        <w:rPr>
          <w:rFonts w:eastAsia="Times New Roman"/>
        </w:rPr>
      </w:pPr>
      <w:r w:rsidRPr="00023ECD">
        <w:rPr>
          <w:rFonts w:eastAsia="Times New Roman"/>
        </w:rPr>
        <w:t xml:space="preserve">stosowania narzędzi pomiarowych z nieaktualnymi cechami legalizacji bądź niepodlegających legalizacji </w:t>
      </w:r>
      <w:r w:rsidR="00023ECD" w:rsidRPr="00023ECD">
        <w:rPr>
          <w:rFonts w:eastAsia="Times New Roman"/>
        </w:rPr>
        <w:t>–</w:t>
      </w:r>
      <w:r w:rsidRPr="00023ECD">
        <w:rPr>
          <w:rFonts w:eastAsia="Times New Roman"/>
        </w:rPr>
        <w:t xml:space="preserve"> w 16 placówkach,</w:t>
      </w:r>
    </w:p>
    <w:p w:rsidR="00BD791F" w:rsidRPr="00023ECD" w:rsidRDefault="00BD791F" w:rsidP="00532FC4">
      <w:pPr>
        <w:numPr>
          <w:ilvl w:val="0"/>
          <w:numId w:val="23"/>
        </w:numPr>
        <w:jc w:val="both"/>
        <w:rPr>
          <w:rFonts w:eastAsia="Times New Roman"/>
        </w:rPr>
      </w:pPr>
      <w:r w:rsidRPr="00023ECD">
        <w:rPr>
          <w:rFonts w:eastAsia="Times New Roman"/>
        </w:rPr>
        <w:t>oferowania do sprzedaży artykułów spożywczych po upływie terminu przydatności do spożycia bądź daty minimalnej trwałości – w 11 placówkach,</w:t>
      </w:r>
    </w:p>
    <w:p w:rsidR="00BD791F" w:rsidRPr="00023ECD" w:rsidRDefault="00BD791F" w:rsidP="00532FC4">
      <w:pPr>
        <w:numPr>
          <w:ilvl w:val="0"/>
          <w:numId w:val="23"/>
        </w:numPr>
        <w:jc w:val="both"/>
        <w:rPr>
          <w:rFonts w:eastAsia="Times New Roman"/>
        </w:rPr>
      </w:pPr>
      <w:r w:rsidRPr="00023ECD">
        <w:rPr>
          <w:rFonts w:eastAsia="Times New Roman"/>
        </w:rPr>
        <w:t>nieprawidłowości w uwidocznieniu cen towarów – w 1 placówce,</w:t>
      </w:r>
    </w:p>
    <w:p w:rsidR="00BD791F" w:rsidRPr="00023ECD" w:rsidRDefault="00BD791F" w:rsidP="00532FC4">
      <w:pPr>
        <w:numPr>
          <w:ilvl w:val="0"/>
          <w:numId w:val="23"/>
        </w:numPr>
        <w:jc w:val="both"/>
        <w:rPr>
          <w:rFonts w:eastAsia="Times New Roman"/>
        </w:rPr>
      </w:pPr>
      <w:r w:rsidRPr="00023ECD">
        <w:rPr>
          <w:rFonts w:eastAsia="Times New Roman"/>
        </w:rPr>
        <w:t>braku ilości potraw – w 2 placówkach.</w:t>
      </w:r>
    </w:p>
    <w:p w:rsidR="008550E5" w:rsidRPr="003D06D0" w:rsidRDefault="008550E5" w:rsidP="00BD791F">
      <w:pPr>
        <w:jc w:val="both"/>
        <w:rPr>
          <w:color w:val="FF0000"/>
        </w:rPr>
      </w:pPr>
    </w:p>
    <w:p w:rsidR="00C4624E" w:rsidRPr="003D06D0" w:rsidRDefault="00C4624E" w:rsidP="004B08A5">
      <w:pPr>
        <w:tabs>
          <w:tab w:val="left" w:pos="709"/>
        </w:tabs>
        <w:jc w:val="both"/>
        <w:rPr>
          <w:rFonts w:eastAsia="Times New Roman"/>
          <w:color w:val="FF0000"/>
        </w:rPr>
      </w:pPr>
    </w:p>
    <w:p w:rsidR="00FC1CD2" w:rsidRPr="006E7363" w:rsidRDefault="00FC1CD2" w:rsidP="00FC1CD2">
      <w:pPr>
        <w:jc w:val="both"/>
        <w:rPr>
          <w:b/>
        </w:rPr>
      </w:pPr>
      <w:r w:rsidRPr="006E7363">
        <w:rPr>
          <w:b/>
        </w:rPr>
        <w:t>6. Kontrole interwencyjne</w:t>
      </w:r>
    </w:p>
    <w:p w:rsidR="00522090" w:rsidRPr="006E7363" w:rsidRDefault="00522090" w:rsidP="00FC1CD2">
      <w:pPr>
        <w:jc w:val="both"/>
        <w:rPr>
          <w:b/>
        </w:rPr>
      </w:pPr>
    </w:p>
    <w:p w:rsidR="00B979E6" w:rsidRPr="006E7363" w:rsidRDefault="00551E3D" w:rsidP="0019723C">
      <w:pPr>
        <w:spacing w:after="120"/>
        <w:ind w:firstLine="708"/>
        <w:jc w:val="both"/>
        <w:rPr>
          <w:szCs w:val="28"/>
        </w:rPr>
      </w:pPr>
      <w:r w:rsidRPr="006E7363">
        <w:rPr>
          <w:szCs w:val="28"/>
        </w:rPr>
        <w:t>Poza  planowymi, Inspektorat podejmował także doraźne kontrole interwencyjne</w:t>
      </w:r>
      <w:r w:rsidR="00EC1263" w:rsidRPr="006E7363">
        <w:rPr>
          <w:szCs w:val="28"/>
        </w:rPr>
        <w:t xml:space="preserve"> w zakresie ochrony interesów konsumentów w handlu, gastronomii i usługach</w:t>
      </w:r>
      <w:r w:rsidR="00451ADB" w:rsidRPr="006E7363">
        <w:rPr>
          <w:szCs w:val="28"/>
        </w:rPr>
        <w:t>.</w:t>
      </w:r>
    </w:p>
    <w:p w:rsidR="004F0AB7" w:rsidRPr="006E7363" w:rsidRDefault="0055053F" w:rsidP="0019723C">
      <w:pPr>
        <w:spacing w:after="120"/>
        <w:ind w:firstLine="708"/>
        <w:jc w:val="both"/>
        <w:rPr>
          <w:szCs w:val="28"/>
        </w:rPr>
      </w:pPr>
      <w:r w:rsidRPr="006E7363">
        <w:rPr>
          <w:szCs w:val="28"/>
        </w:rPr>
        <w:t>W 201</w:t>
      </w:r>
      <w:r w:rsidR="0019723C">
        <w:rPr>
          <w:szCs w:val="28"/>
        </w:rPr>
        <w:t>8</w:t>
      </w:r>
      <w:r w:rsidR="00AF339F" w:rsidRPr="006E7363">
        <w:rPr>
          <w:szCs w:val="28"/>
        </w:rPr>
        <w:t xml:space="preserve"> r. przeprowadzono łącznie </w:t>
      </w:r>
      <w:r w:rsidRPr="006E7363">
        <w:rPr>
          <w:b/>
          <w:szCs w:val="28"/>
        </w:rPr>
        <w:t>4</w:t>
      </w:r>
      <w:r w:rsidR="006E7363" w:rsidRPr="006E7363">
        <w:rPr>
          <w:b/>
          <w:szCs w:val="28"/>
        </w:rPr>
        <w:t>70</w:t>
      </w:r>
      <w:r w:rsidR="00AF339F" w:rsidRPr="006E7363">
        <w:rPr>
          <w:b/>
          <w:szCs w:val="28"/>
        </w:rPr>
        <w:t xml:space="preserve"> kontroli interwencyjnyc</w:t>
      </w:r>
      <w:r w:rsidR="001F7BF0" w:rsidRPr="006E7363">
        <w:rPr>
          <w:b/>
          <w:szCs w:val="28"/>
        </w:rPr>
        <w:t>h</w:t>
      </w:r>
      <w:r w:rsidRPr="006E7363">
        <w:rPr>
          <w:szCs w:val="28"/>
        </w:rPr>
        <w:t xml:space="preserve"> (o </w:t>
      </w:r>
      <w:r w:rsidR="006E7363" w:rsidRPr="006E7363">
        <w:rPr>
          <w:szCs w:val="28"/>
        </w:rPr>
        <w:t>22</w:t>
      </w:r>
      <w:r w:rsidR="004B08A5" w:rsidRPr="006E7363">
        <w:rPr>
          <w:szCs w:val="28"/>
        </w:rPr>
        <w:t xml:space="preserve"> kontrole</w:t>
      </w:r>
      <w:r w:rsidR="00AF339F" w:rsidRPr="006E7363">
        <w:rPr>
          <w:szCs w:val="28"/>
        </w:rPr>
        <w:t xml:space="preserve"> </w:t>
      </w:r>
      <w:r w:rsidR="004B08A5" w:rsidRPr="006E7363">
        <w:rPr>
          <w:szCs w:val="28"/>
        </w:rPr>
        <w:t>więce</w:t>
      </w:r>
      <w:r w:rsidR="00101D40" w:rsidRPr="006E7363">
        <w:rPr>
          <w:szCs w:val="28"/>
        </w:rPr>
        <w:t>j niż w poprzednim okresie sprawozdawczym), z czego</w:t>
      </w:r>
      <w:r w:rsidR="004D2FF8" w:rsidRPr="006E7363">
        <w:rPr>
          <w:szCs w:val="28"/>
        </w:rPr>
        <w:t xml:space="preserve"> </w:t>
      </w:r>
      <w:r w:rsidR="006E7363" w:rsidRPr="006E7363">
        <w:rPr>
          <w:szCs w:val="28"/>
        </w:rPr>
        <w:t>403</w:t>
      </w:r>
      <w:r w:rsidR="00101D40" w:rsidRPr="006E7363">
        <w:rPr>
          <w:szCs w:val="28"/>
        </w:rPr>
        <w:t xml:space="preserve"> w obszarze artykułów rolno-</w:t>
      </w:r>
      <w:r w:rsidR="00AF339F" w:rsidRPr="006E7363">
        <w:rPr>
          <w:szCs w:val="28"/>
        </w:rPr>
        <w:t xml:space="preserve">spożywczych i </w:t>
      </w:r>
      <w:r w:rsidR="006E7363" w:rsidRPr="006E7363">
        <w:rPr>
          <w:szCs w:val="28"/>
        </w:rPr>
        <w:t>67</w:t>
      </w:r>
      <w:r w:rsidR="00101D40" w:rsidRPr="006E7363">
        <w:rPr>
          <w:szCs w:val="28"/>
        </w:rPr>
        <w:t xml:space="preserve"> w obszarze artykułów przemysłowych i usług.</w:t>
      </w:r>
      <w:r w:rsidR="00451ADB" w:rsidRPr="006E7363">
        <w:rPr>
          <w:szCs w:val="28"/>
        </w:rPr>
        <w:t xml:space="preserve"> </w:t>
      </w:r>
      <w:r w:rsidRPr="006E7363">
        <w:rPr>
          <w:szCs w:val="28"/>
        </w:rPr>
        <w:t>Przez UOKiK został</w:t>
      </w:r>
      <w:r w:rsidR="006E7363" w:rsidRPr="006E7363">
        <w:rPr>
          <w:szCs w:val="28"/>
        </w:rPr>
        <w:t>y</w:t>
      </w:r>
      <w:r w:rsidRPr="006E7363">
        <w:rPr>
          <w:szCs w:val="28"/>
        </w:rPr>
        <w:t xml:space="preserve"> zlecon</w:t>
      </w:r>
      <w:r w:rsidR="006E7363" w:rsidRPr="006E7363">
        <w:rPr>
          <w:szCs w:val="28"/>
        </w:rPr>
        <w:t>e</w:t>
      </w:r>
      <w:r w:rsidR="001F7BF0" w:rsidRPr="006E7363">
        <w:rPr>
          <w:szCs w:val="28"/>
        </w:rPr>
        <w:t xml:space="preserve"> </w:t>
      </w:r>
      <w:r w:rsidR="006E7363" w:rsidRPr="006E7363">
        <w:rPr>
          <w:szCs w:val="28"/>
        </w:rPr>
        <w:t>43</w:t>
      </w:r>
      <w:r w:rsidR="006225F4" w:rsidRPr="006E7363">
        <w:rPr>
          <w:szCs w:val="28"/>
        </w:rPr>
        <w:t xml:space="preserve"> kontrol</w:t>
      </w:r>
      <w:r w:rsidR="006E7363" w:rsidRPr="006E7363">
        <w:rPr>
          <w:szCs w:val="28"/>
        </w:rPr>
        <w:t>e</w:t>
      </w:r>
      <w:r w:rsidR="00711C6E" w:rsidRPr="006E7363">
        <w:rPr>
          <w:szCs w:val="28"/>
        </w:rPr>
        <w:t>.</w:t>
      </w:r>
    </w:p>
    <w:p w:rsidR="001F7BF0" w:rsidRPr="006E7363" w:rsidRDefault="001F7BF0" w:rsidP="0019723C">
      <w:pPr>
        <w:spacing w:after="120"/>
        <w:ind w:firstLine="708"/>
        <w:jc w:val="both"/>
        <w:rPr>
          <w:szCs w:val="28"/>
        </w:rPr>
      </w:pPr>
      <w:r w:rsidRPr="006E7363">
        <w:rPr>
          <w:szCs w:val="28"/>
        </w:rPr>
        <w:t>Zbadano łącznie 5</w:t>
      </w:r>
      <w:r w:rsidR="006E7363" w:rsidRPr="006E7363">
        <w:rPr>
          <w:szCs w:val="28"/>
        </w:rPr>
        <w:t>54</w:t>
      </w:r>
      <w:r w:rsidRPr="006E7363">
        <w:rPr>
          <w:szCs w:val="28"/>
        </w:rPr>
        <w:t>6 partii produktów.</w:t>
      </w:r>
    </w:p>
    <w:p w:rsidR="004F0AB7" w:rsidRPr="006E7363" w:rsidRDefault="004F0AB7" w:rsidP="0019723C">
      <w:pPr>
        <w:spacing w:after="120"/>
        <w:ind w:firstLine="720"/>
        <w:jc w:val="both"/>
        <w:rPr>
          <w:szCs w:val="28"/>
        </w:rPr>
      </w:pPr>
      <w:r w:rsidRPr="006E7363">
        <w:rPr>
          <w:szCs w:val="28"/>
        </w:rPr>
        <w:t xml:space="preserve">Nieprawidłowości stwierdzono w trakcie </w:t>
      </w:r>
      <w:r w:rsidR="006225F4" w:rsidRPr="006E7363">
        <w:rPr>
          <w:b/>
          <w:szCs w:val="28"/>
        </w:rPr>
        <w:t>2</w:t>
      </w:r>
      <w:r w:rsidR="006E7363" w:rsidRPr="006E7363">
        <w:rPr>
          <w:b/>
          <w:szCs w:val="28"/>
        </w:rPr>
        <w:t>5</w:t>
      </w:r>
      <w:r w:rsidR="001F7BF0" w:rsidRPr="006E7363">
        <w:rPr>
          <w:b/>
          <w:szCs w:val="28"/>
        </w:rPr>
        <w:t>1</w:t>
      </w:r>
      <w:r w:rsidRPr="006E7363">
        <w:rPr>
          <w:szCs w:val="28"/>
        </w:rPr>
        <w:t xml:space="preserve"> kontroli, co stanowi </w:t>
      </w:r>
      <w:r w:rsidR="001F7BF0" w:rsidRPr="006E7363">
        <w:rPr>
          <w:szCs w:val="28"/>
        </w:rPr>
        <w:t>5</w:t>
      </w:r>
      <w:r w:rsidR="006E7363" w:rsidRPr="006E7363">
        <w:rPr>
          <w:b/>
          <w:szCs w:val="28"/>
        </w:rPr>
        <w:t>3</w:t>
      </w:r>
      <w:r w:rsidRPr="006E7363">
        <w:rPr>
          <w:b/>
          <w:szCs w:val="28"/>
        </w:rPr>
        <w:t>%</w:t>
      </w:r>
      <w:r w:rsidR="007B7B71" w:rsidRPr="006E7363">
        <w:rPr>
          <w:szCs w:val="28"/>
        </w:rPr>
        <w:t xml:space="preserve"> wszystki</w:t>
      </w:r>
      <w:r w:rsidR="0055053F" w:rsidRPr="006E7363">
        <w:rPr>
          <w:szCs w:val="28"/>
        </w:rPr>
        <w:t>ch przeprowadzonych (w roku 201</w:t>
      </w:r>
      <w:r w:rsidR="006E7363" w:rsidRPr="006E7363">
        <w:rPr>
          <w:szCs w:val="28"/>
        </w:rPr>
        <w:t>7</w:t>
      </w:r>
      <w:r w:rsidR="00E92807" w:rsidRPr="006E7363">
        <w:rPr>
          <w:szCs w:val="28"/>
        </w:rPr>
        <w:t xml:space="preserve"> wskaźnik ten wynosił </w:t>
      </w:r>
      <w:r w:rsidR="006E7363" w:rsidRPr="006E7363">
        <w:rPr>
          <w:szCs w:val="28"/>
        </w:rPr>
        <w:t>52</w:t>
      </w:r>
      <w:r w:rsidR="007B7B71" w:rsidRPr="006E7363">
        <w:rPr>
          <w:szCs w:val="28"/>
        </w:rPr>
        <w:t>%)</w:t>
      </w:r>
      <w:r w:rsidRPr="006E7363">
        <w:rPr>
          <w:szCs w:val="28"/>
        </w:rPr>
        <w:t>. Polegały one głównie na oferowaniu do sprzedaży produktów przeterminowanych oraz stosowania przyrządu pomiarowego z nieaktualną cechą legalizacji.</w:t>
      </w:r>
    </w:p>
    <w:p w:rsidR="00352AA1" w:rsidRPr="003D06D0" w:rsidRDefault="00352AA1" w:rsidP="00A265E9">
      <w:pPr>
        <w:tabs>
          <w:tab w:val="num" w:pos="1440"/>
        </w:tabs>
        <w:jc w:val="both"/>
        <w:rPr>
          <w:rFonts w:ascii="Palatino Linotype" w:hAnsi="Palatino Linotype"/>
          <w:b/>
          <w:color w:val="FF0000"/>
        </w:rPr>
      </w:pPr>
    </w:p>
    <w:p w:rsidR="00E9261A" w:rsidRPr="00862A86" w:rsidRDefault="00E9261A" w:rsidP="00A265E9">
      <w:pPr>
        <w:tabs>
          <w:tab w:val="num" w:pos="1440"/>
        </w:tabs>
        <w:jc w:val="both"/>
        <w:rPr>
          <w:rFonts w:ascii="Palatino Linotype" w:hAnsi="Palatino Linotype"/>
          <w:b/>
          <w:color w:val="000000" w:themeColor="text1"/>
        </w:rPr>
      </w:pPr>
    </w:p>
    <w:p w:rsidR="00EF3A53" w:rsidRPr="00862A86" w:rsidRDefault="00A874BC" w:rsidP="00A265E9">
      <w:pPr>
        <w:tabs>
          <w:tab w:val="num" w:pos="1440"/>
        </w:tabs>
        <w:jc w:val="both"/>
        <w:rPr>
          <w:b/>
          <w:color w:val="000000" w:themeColor="text1"/>
        </w:rPr>
      </w:pPr>
      <w:r w:rsidRPr="00862A86">
        <w:rPr>
          <w:b/>
          <w:color w:val="000000" w:themeColor="text1"/>
        </w:rPr>
        <w:t>7</w:t>
      </w:r>
      <w:r w:rsidR="00A265E9" w:rsidRPr="00862A86">
        <w:rPr>
          <w:b/>
          <w:color w:val="000000" w:themeColor="text1"/>
        </w:rPr>
        <w:t xml:space="preserve">. </w:t>
      </w:r>
      <w:r w:rsidR="00EF3A53" w:rsidRPr="00862A86">
        <w:rPr>
          <w:b/>
          <w:color w:val="000000" w:themeColor="text1"/>
        </w:rPr>
        <w:t xml:space="preserve">Wykorzystanie wyników kontroli </w:t>
      </w:r>
    </w:p>
    <w:p w:rsidR="007E349D" w:rsidRPr="00862A86" w:rsidRDefault="007E349D" w:rsidP="00A265E9">
      <w:pPr>
        <w:tabs>
          <w:tab w:val="num" w:pos="1440"/>
        </w:tabs>
        <w:jc w:val="both"/>
        <w:rPr>
          <w:b/>
          <w:color w:val="000000" w:themeColor="text1"/>
        </w:rPr>
      </w:pPr>
    </w:p>
    <w:p w:rsidR="00B625E9" w:rsidRPr="00862A86" w:rsidRDefault="00CA2857" w:rsidP="00451ADB">
      <w:pPr>
        <w:ind w:firstLine="709"/>
        <w:jc w:val="both"/>
        <w:rPr>
          <w:color w:val="000000" w:themeColor="text1"/>
        </w:rPr>
      </w:pPr>
      <w:r w:rsidRPr="00862A86">
        <w:rPr>
          <w:color w:val="000000" w:themeColor="text1"/>
        </w:rPr>
        <w:t>U</w:t>
      </w:r>
      <w:r w:rsidR="00500B39" w:rsidRPr="00862A86">
        <w:rPr>
          <w:color w:val="000000" w:themeColor="text1"/>
        </w:rPr>
        <w:t xml:space="preserve">stalenia kontrolne </w:t>
      </w:r>
      <w:r w:rsidRPr="00862A86">
        <w:rPr>
          <w:color w:val="000000" w:themeColor="text1"/>
        </w:rPr>
        <w:t>dały podstawę do ukarania</w:t>
      </w:r>
      <w:r w:rsidR="00500B39" w:rsidRPr="00862A86">
        <w:rPr>
          <w:color w:val="000000" w:themeColor="text1"/>
        </w:rPr>
        <w:t xml:space="preserve"> </w:t>
      </w:r>
      <w:r w:rsidR="00F03098" w:rsidRPr="00862A86">
        <w:rPr>
          <w:color w:val="000000" w:themeColor="text1"/>
        </w:rPr>
        <w:t>łącznie</w:t>
      </w:r>
      <w:r w:rsidR="00A46F6A" w:rsidRPr="00862A86">
        <w:rPr>
          <w:color w:val="000000" w:themeColor="text1"/>
        </w:rPr>
        <w:t xml:space="preserve"> </w:t>
      </w:r>
      <w:r w:rsidR="00862A86" w:rsidRPr="00862A86">
        <w:rPr>
          <w:b/>
          <w:color w:val="000000" w:themeColor="text1"/>
        </w:rPr>
        <w:t>283</w:t>
      </w:r>
      <w:r w:rsidR="00A46F6A" w:rsidRPr="00862A86">
        <w:rPr>
          <w:b/>
          <w:color w:val="000000" w:themeColor="text1"/>
        </w:rPr>
        <w:t xml:space="preserve"> </w:t>
      </w:r>
      <w:r w:rsidR="00F03098" w:rsidRPr="00862A86">
        <w:rPr>
          <w:color w:val="000000" w:themeColor="text1"/>
        </w:rPr>
        <w:t xml:space="preserve">sprawców wykroczeń </w:t>
      </w:r>
      <w:r w:rsidR="00500B39" w:rsidRPr="00862A86">
        <w:rPr>
          <w:color w:val="000000" w:themeColor="text1"/>
        </w:rPr>
        <w:t xml:space="preserve">grzywnami w drodze mandatów karnych na kwotę </w:t>
      </w:r>
      <w:r w:rsidR="00862A86" w:rsidRPr="00862A86">
        <w:rPr>
          <w:b/>
          <w:color w:val="000000" w:themeColor="text1"/>
        </w:rPr>
        <w:t>36680</w:t>
      </w:r>
      <w:r w:rsidR="00500B39" w:rsidRPr="00862A86">
        <w:rPr>
          <w:b/>
          <w:color w:val="000000" w:themeColor="text1"/>
        </w:rPr>
        <w:t xml:space="preserve"> zł</w:t>
      </w:r>
      <w:r w:rsidR="00D32247" w:rsidRPr="00862A86">
        <w:rPr>
          <w:color w:val="000000" w:themeColor="text1"/>
        </w:rPr>
        <w:t>.</w:t>
      </w:r>
      <w:r w:rsidR="00500B39" w:rsidRPr="00862A86">
        <w:rPr>
          <w:color w:val="000000" w:themeColor="text1"/>
        </w:rPr>
        <w:t xml:space="preserve"> </w:t>
      </w:r>
      <w:r w:rsidR="0078791D" w:rsidRPr="00862A86">
        <w:rPr>
          <w:color w:val="000000" w:themeColor="text1"/>
        </w:rPr>
        <w:t xml:space="preserve"> </w:t>
      </w:r>
    </w:p>
    <w:p w:rsidR="001F7BF0" w:rsidRPr="00862A86" w:rsidRDefault="001F7BF0" w:rsidP="00451ADB">
      <w:pPr>
        <w:ind w:firstLine="709"/>
        <w:jc w:val="both"/>
        <w:rPr>
          <w:color w:val="000000" w:themeColor="text1"/>
        </w:rPr>
      </w:pPr>
    </w:p>
    <w:p w:rsidR="0029704C" w:rsidRPr="00C02191" w:rsidRDefault="00500B39" w:rsidP="0019723C">
      <w:pPr>
        <w:spacing w:after="100" w:afterAutospacing="1"/>
        <w:ind w:firstLine="709"/>
        <w:jc w:val="both"/>
        <w:rPr>
          <w:color w:val="000000" w:themeColor="text1"/>
        </w:rPr>
      </w:pPr>
      <w:r w:rsidRPr="00862A86">
        <w:rPr>
          <w:color w:val="000000" w:themeColor="text1"/>
        </w:rPr>
        <w:t xml:space="preserve">W stosunku do </w:t>
      </w:r>
      <w:r w:rsidR="00862A86" w:rsidRPr="00862A86">
        <w:rPr>
          <w:b/>
          <w:color w:val="000000" w:themeColor="text1"/>
        </w:rPr>
        <w:t>14</w:t>
      </w:r>
      <w:r w:rsidRPr="00862A86">
        <w:rPr>
          <w:color w:val="000000" w:themeColor="text1"/>
        </w:rPr>
        <w:t xml:space="preserve"> sprawców wykroczeń zastosowano po</w:t>
      </w:r>
      <w:r w:rsidR="003F491A" w:rsidRPr="00862A86">
        <w:rPr>
          <w:color w:val="000000" w:themeColor="text1"/>
        </w:rPr>
        <w:t xml:space="preserve">uczenie </w:t>
      </w:r>
      <w:r w:rsidR="005E176F" w:rsidRPr="00862A86">
        <w:rPr>
          <w:color w:val="000000" w:themeColor="text1"/>
        </w:rPr>
        <w:t xml:space="preserve">na podstawie </w:t>
      </w:r>
      <w:r w:rsidR="005E176F" w:rsidRPr="00862A86">
        <w:rPr>
          <w:b/>
          <w:color w:val="000000" w:themeColor="text1"/>
        </w:rPr>
        <w:t>art. 41 kw</w:t>
      </w:r>
      <w:r w:rsidR="003F491A" w:rsidRPr="00862A86">
        <w:rPr>
          <w:color w:val="000000" w:themeColor="text1"/>
        </w:rPr>
        <w:t>.</w:t>
      </w:r>
    </w:p>
    <w:p w:rsidR="00B97AD6" w:rsidRPr="00C02191" w:rsidRDefault="00CA2857" w:rsidP="0019723C">
      <w:pPr>
        <w:spacing w:after="100" w:afterAutospacing="1"/>
        <w:ind w:firstLine="708"/>
        <w:jc w:val="both"/>
        <w:rPr>
          <w:color w:val="000000" w:themeColor="text1"/>
        </w:rPr>
      </w:pPr>
      <w:r w:rsidRPr="00C02191">
        <w:rPr>
          <w:color w:val="000000" w:themeColor="text1"/>
        </w:rPr>
        <w:t xml:space="preserve">Do organów ścigania </w:t>
      </w:r>
      <w:r w:rsidR="009654E0" w:rsidRPr="00C02191">
        <w:rPr>
          <w:color w:val="000000" w:themeColor="text1"/>
        </w:rPr>
        <w:t>skierowano</w:t>
      </w:r>
      <w:r w:rsidR="00E155E9" w:rsidRPr="00C02191">
        <w:rPr>
          <w:b/>
          <w:color w:val="000000" w:themeColor="text1"/>
        </w:rPr>
        <w:t xml:space="preserve"> </w:t>
      </w:r>
      <w:r w:rsidR="00862A86" w:rsidRPr="00C02191">
        <w:rPr>
          <w:b/>
          <w:color w:val="000000" w:themeColor="text1"/>
        </w:rPr>
        <w:t>6</w:t>
      </w:r>
      <w:r w:rsidR="00CF40D6" w:rsidRPr="00C02191">
        <w:rPr>
          <w:b/>
          <w:color w:val="000000" w:themeColor="text1"/>
        </w:rPr>
        <w:t xml:space="preserve"> </w:t>
      </w:r>
      <w:r w:rsidR="00986410" w:rsidRPr="00C02191">
        <w:rPr>
          <w:color w:val="000000" w:themeColor="text1"/>
        </w:rPr>
        <w:t>zawiadomień</w:t>
      </w:r>
      <w:r w:rsidR="00F1249C" w:rsidRPr="00C02191">
        <w:rPr>
          <w:color w:val="000000" w:themeColor="text1"/>
        </w:rPr>
        <w:t xml:space="preserve"> o uzasadnionym podejrzeniu popełnienia przestępstwa. Dotyczyły one </w:t>
      </w:r>
      <w:r w:rsidR="00471DD5" w:rsidRPr="00C02191">
        <w:rPr>
          <w:color w:val="000000" w:themeColor="text1"/>
        </w:rPr>
        <w:t xml:space="preserve">przestępstw </w:t>
      </w:r>
      <w:r w:rsidR="00B97AD6" w:rsidRPr="00C02191">
        <w:rPr>
          <w:color w:val="000000" w:themeColor="text1"/>
        </w:rPr>
        <w:t>określonych w ustawach:</w:t>
      </w:r>
    </w:p>
    <w:p w:rsidR="00E46AEE" w:rsidRPr="00C02191" w:rsidRDefault="00B97AD6" w:rsidP="0019723C">
      <w:pPr>
        <w:pStyle w:val="Akapitzlist"/>
        <w:numPr>
          <w:ilvl w:val="0"/>
          <w:numId w:val="29"/>
        </w:numPr>
        <w:spacing w:after="100" w:afterAutospacing="1" w:line="240" w:lineRule="auto"/>
        <w:jc w:val="both"/>
        <w:rPr>
          <w:rFonts w:ascii="Times New Roman" w:hAnsi="Times New Roman"/>
          <w:color w:val="000000" w:themeColor="text1"/>
          <w:sz w:val="24"/>
          <w:szCs w:val="24"/>
        </w:rPr>
      </w:pPr>
      <w:r w:rsidRPr="00C02191">
        <w:rPr>
          <w:rFonts w:ascii="Times New Roman" w:hAnsi="Times New Roman"/>
          <w:color w:val="000000" w:themeColor="text1"/>
          <w:sz w:val="24"/>
          <w:szCs w:val="24"/>
        </w:rPr>
        <w:lastRenderedPageBreak/>
        <w:t>z dnia 25.08.2006 r. o systemie monitorowania i kontrolowania jakości paliw,</w:t>
      </w:r>
    </w:p>
    <w:p w:rsidR="00B97AD6" w:rsidRPr="0019723C" w:rsidRDefault="00862A86" w:rsidP="0019723C">
      <w:pPr>
        <w:pStyle w:val="Akapitzlist"/>
        <w:numPr>
          <w:ilvl w:val="0"/>
          <w:numId w:val="29"/>
        </w:numPr>
        <w:spacing w:after="100" w:afterAutospacing="1" w:line="240" w:lineRule="auto"/>
        <w:jc w:val="both"/>
        <w:rPr>
          <w:rFonts w:ascii="Times New Roman" w:hAnsi="Times New Roman"/>
          <w:color w:val="000000" w:themeColor="text1"/>
          <w:sz w:val="24"/>
          <w:szCs w:val="24"/>
        </w:rPr>
      </w:pPr>
      <w:r w:rsidRPr="00C02191">
        <w:rPr>
          <w:rFonts w:ascii="Times New Roman" w:hAnsi="Times New Roman"/>
          <w:color w:val="000000" w:themeColor="text1"/>
          <w:sz w:val="24"/>
          <w:szCs w:val="24"/>
        </w:rPr>
        <w:t>z dnia 25.08.2006 r. o bezpieczeństwie żywności i żywienia</w:t>
      </w:r>
      <w:r w:rsidR="00C02191" w:rsidRPr="00C02191">
        <w:rPr>
          <w:rFonts w:ascii="Times New Roman" w:hAnsi="Times New Roman"/>
          <w:color w:val="000000" w:themeColor="text1"/>
          <w:sz w:val="24"/>
          <w:szCs w:val="24"/>
        </w:rPr>
        <w:t>.</w:t>
      </w:r>
    </w:p>
    <w:p w:rsidR="00500B39" w:rsidRPr="00C02191" w:rsidRDefault="00590EB0" w:rsidP="0019723C">
      <w:pPr>
        <w:spacing w:after="100" w:afterAutospacing="1"/>
        <w:ind w:firstLine="708"/>
        <w:jc w:val="both"/>
        <w:rPr>
          <w:color w:val="000000" w:themeColor="text1"/>
        </w:rPr>
      </w:pPr>
      <w:r w:rsidRPr="00C02191">
        <w:rPr>
          <w:color w:val="000000" w:themeColor="text1"/>
        </w:rPr>
        <w:t>W</w:t>
      </w:r>
      <w:r w:rsidR="00481EDF" w:rsidRPr="00C02191">
        <w:rPr>
          <w:color w:val="000000" w:themeColor="text1"/>
        </w:rPr>
        <w:t xml:space="preserve">ystosowano </w:t>
      </w:r>
      <w:r w:rsidR="007740A7" w:rsidRPr="00C02191">
        <w:rPr>
          <w:b/>
          <w:color w:val="000000" w:themeColor="text1"/>
        </w:rPr>
        <w:t>2</w:t>
      </w:r>
      <w:r w:rsidR="002C330C">
        <w:rPr>
          <w:b/>
          <w:color w:val="000000" w:themeColor="text1"/>
        </w:rPr>
        <w:t>34</w:t>
      </w:r>
      <w:r w:rsidR="00500B39" w:rsidRPr="00C02191">
        <w:rPr>
          <w:color w:val="000000" w:themeColor="text1"/>
        </w:rPr>
        <w:t xml:space="preserve"> żąda</w:t>
      </w:r>
      <w:r w:rsidR="00B97AD6" w:rsidRPr="00C02191">
        <w:rPr>
          <w:color w:val="000000" w:themeColor="text1"/>
        </w:rPr>
        <w:t>nia</w:t>
      </w:r>
      <w:r w:rsidR="00533729" w:rsidRPr="00C02191">
        <w:rPr>
          <w:color w:val="000000" w:themeColor="text1"/>
        </w:rPr>
        <w:t xml:space="preserve"> usunięcie stwierdzonych nieprawidłowości</w:t>
      </w:r>
      <w:r w:rsidR="00500B39" w:rsidRPr="00C02191">
        <w:rPr>
          <w:color w:val="000000" w:themeColor="text1"/>
        </w:rPr>
        <w:t xml:space="preserve">, w związku z którymi przedsiębiorcy podejmowali działania </w:t>
      </w:r>
      <w:r w:rsidR="004B0440" w:rsidRPr="00C02191">
        <w:rPr>
          <w:color w:val="000000" w:themeColor="text1"/>
        </w:rPr>
        <w:t xml:space="preserve">naprawcze </w:t>
      </w:r>
      <w:r w:rsidR="00481EDF" w:rsidRPr="00C02191">
        <w:rPr>
          <w:color w:val="000000" w:themeColor="text1"/>
        </w:rPr>
        <w:t>po</w:t>
      </w:r>
      <w:r w:rsidR="00500B39" w:rsidRPr="00C02191">
        <w:rPr>
          <w:color w:val="000000" w:themeColor="text1"/>
        </w:rPr>
        <w:t>przez:</w:t>
      </w:r>
    </w:p>
    <w:p w:rsidR="00500B39" w:rsidRPr="00C02191" w:rsidRDefault="00500B39" w:rsidP="0019723C">
      <w:pPr>
        <w:numPr>
          <w:ilvl w:val="0"/>
          <w:numId w:val="7"/>
        </w:numPr>
        <w:spacing w:after="100" w:afterAutospacing="1"/>
        <w:jc w:val="both"/>
        <w:rPr>
          <w:color w:val="000000" w:themeColor="text1"/>
        </w:rPr>
      </w:pPr>
      <w:r w:rsidRPr="00C02191">
        <w:rPr>
          <w:color w:val="000000" w:themeColor="text1"/>
        </w:rPr>
        <w:t>usunięcie nieprawidłowości związanych z niewłaściwym lub niepełnym oznakowaniem wyrobów,</w:t>
      </w:r>
    </w:p>
    <w:p w:rsidR="003F491A" w:rsidRPr="0019723C" w:rsidRDefault="00500B39" w:rsidP="0019723C">
      <w:pPr>
        <w:numPr>
          <w:ilvl w:val="0"/>
          <w:numId w:val="7"/>
        </w:numPr>
        <w:spacing w:after="100" w:afterAutospacing="1"/>
        <w:jc w:val="both"/>
        <w:rPr>
          <w:color w:val="000000" w:themeColor="text1"/>
        </w:rPr>
      </w:pPr>
      <w:r w:rsidRPr="00C02191">
        <w:rPr>
          <w:color w:val="000000" w:themeColor="text1"/>
        </w:rPr>
        <w:t>wzmocnienie</w:t>
      </w:r>
      <w:r w:rsidR="00107716" w:rsidRPr="00C02191">
        <w:rPr>
          <w:color w:val="000000" w:themeColor="text1"/>
        </w:rPr>
        <w:t xml:space="preserve"> nadzoru.</w:t>
      </w:r>
    </w:p>
    <w:p w:rsidR="007304F4" w:rsidRPr="00664B8D" w:rsidRDefault="007304F4" w:rsidP="0019723C">
      <w:pPr>
        <w:spacing w:after="100" w:afterAutospacing="1"/>
        <w:ind w:firstLine="708"/>
        <w:jc w:val="both"/>
        <w:rPr>
          <w:rFonts w:eastAsia="Times New Roman"/>
          <w:color w:val="000000" w:themeColor="text1"/>
        </w:rPr>
      </w:pPr>
      <w:r w:rsidRPr="00C02191">
        <w:rPr>
          <w:rFonts w:eastAsia="Times New Roman"/>
          <w:color w:val="000000" w:themeColor="text1"/>
        </w:rPr>
        <w:t>W wyniku działalności kontrolnej w 201</w:t>
      </w:r>
      <w:r w:rsidR="00C02191" w:rsidRPr="00C02191">
        <w:rPr>
          <w:rFonts w:eastAsia="Times New Roman"/>
          <w:color w:val="000000" w:themeColor="text1"/>
        </w:rPr>
        <w:t>8</w:t>
      </w:r>
      <w:r w:rsidR="00B97AD6" w:rsidRPr="00C02191">
        <w:rPr>
          <w:rFonts w:eastAsia="Times New Roman"/>
          <w:color w:val="000000" w:themeColor="text1"/>
        </w:rPr>
        <w:t xml:space="preserve"> </w:t>
      </w:r>
      <w:r w:rsidRPr="00C02191">
        <w:rPr>
          <w:rFonts w:eastAsia="Times New Roman"/>
          <w:color w:val="000000" w:themeColor="text1"/>
        </w:rPr>
        <w:t>r. wydan</w:t>
      </w:r>
      <w:r w:rsidR="00C02191" w:rsidRPr="00C02191">
        <w:rPr>
          <w:rFonts w:eastAsia="Times New Roman"/>
          <w:color w:val="000000" w:themeColor="text1"/>
        </w:rPr>
        <w:t>ych</w:t>
      </w:r>
      <w:r w:rsidRPr="00C02191">
        <w:rPr>
          <w:rFonts w:eastAsia="Times New Roman"/>
          <w:color w:val="000000" w:themeColor="text1"/>
        </w:rPr>
        <w:t xml:space="preserve"> został</w:t>
      </w:r>
      <w:r w:rsidR="00C02191" w:rsidRPr="00C02191">
        <w:rPr>
          <w:rFonts w:eastAsia="Times New Roman"/>
          <w:color w:val="000000" w:themeColor="text1"/>
        </w:rPr>
        <w:t>o</w:t>
      </w:r>
      <w:r w:rsidRPr="00C02191">
        <w:rPr>
          <w:rFonts w:eastAsia="Times New Roman"/>
          <w:color w:val="000000" w:themeColor="text1"/>
        </w:rPr>
        <w:t xml:space="preserve"> </w:t>
      </w:r>
      <w:r w:rsidR="00C02191" w:rsidRPr="00C02191">
        <w:rPr>
          <w:rFonts w:eastAsia="Times New Roman"/>
          <w:b/>
          <w:color w:val="000000" w:themeColor="text1"/>
        </w:rPr>
        <w:t>181</w:t>
      </w:r>
      <w:r w:rsidRPr="00C02191">
        <w:rPr>
          <w:rFonts w:eastAsia="Times New Roman"/>
          <w:b/>
          <w:color w:val="000000" w:themeColor="text1"/>
        </w:rPr>
        <w:t xml:space="preserve"> decyzj</w:t>
      </w:r>
      <w:r w:rsidR="00C02191" w:rsidRPr="00C02191">
        <w:rPr>
          <w:rFonts w:eastAsia="Times New Roman"/>
          <w:b/>
          <w:color w:val="000000" w:themeColor="text1"/>
        </w:rPr>
        <w:t>i</w:t>
      </w:r>
      <w:r w:rsidR="00B97AD6" w:rsidRPr="00C02191">
        <w:rPr>
          <w:rFonts w:eastAsia="Times New Roman"/>
          <w:b/>
          <w:color w:val="000000" w:themeColor="text1"/>
        </w:rPr>
        <w:t xml:space="preserve"> </w:t>
      </w:r>
      <w:r w:rsidRPr="00C02191">
        <w:rPr>
          <w:rFonts w:eastAsia="Times New Roman"/>
          <w:b/>
          <w:color w:val="000000" w:themeColor="text1"/>
        </w:rPr>
        <w:t>administracyjn</w:t>
      </w:r>
      <w:r w:rsidR="00C02191" w:rsidRPr="00C02191">
        <w:rPr>
          <w:rFonts w:eastAsia="Times New Roman"/>
          <w:b/>
          <w:color w:val="000000" w:themeColor="text1"/>
        </w:rPr>
        <w:t>ych</w:t>
      </w:r>
      <w:r w:rsidR="00AE1EBC">
        <w:rPr>
          <w:rFonts w:eastAsia="Times New Roman"/>
          <w:color w:val="000000" w:themeColor="text1"/>
        </w:rPr>
        <w:t xml:space="preserve"> i </w:t>
      </w:r>
      <w:r w:rsidR="00D70045" w:rsidRPr="00664B8D">
        <w:rPr>
          <w:rFonts w:eastAsia="Times New Roman"/>
          <w:color w:val="000000" w:themeColor="text1"/>
        </w:rPr>
        <w:t xml:space="preserve">dodatkowo </w:t>
      </w:r>
      <w:r w:rsidR="00C02191" w:rsidRPr="00AE1EBC">
        <w:rPr>
          <w:rFonts w:eastAsia="Times New Roman"/>
          <w:b/>
          <w:color w:val="000000" w:themeColor="text1"/>
        </w:rPr>
        <w:t>8</w:t>
      </w:r>
      <w:r w:rsidR="00D70045" w:rsidRPr="00AE1EBC">
        <w:rPr>
          <w:rFonts w:eastAsia="Times New Roman"/>
          <w:b/>
          <w:color w:val="000000" w:themeColor="text1"/>
        </w:rPr>
        <w:t xml:space="preserve"> decyzj</w:t>
      </w:r>
      <w:r w:rsidR="00C02191" w:rsidRPr="00AE1EBC">
        <w:rPr>
          <w:rFonts w:eastAsia="Times New Roman"/>
          <w:b/>
          <w:color w:val="000000" w:themeColor="text1"/>
        </w:rPr>
        <w:t>i</w:t>
      </w:r>
      <w:r w:rsidR="00D70045" w:rsidRPr="00664B8D">
        <w:rPr>
          <w:rFonts w:eastAsia="Times New Roman"/>
          <w:color w:val="000000" w:themeColor="text1"/>
        </w:rPr>
        <w:t xml:space="preserve"> z roku ubiegłego, nieujęt</w:t>
      </w:r>
      <w:r w:rsidR="00C02191" w:rsidRPr="00664B8D">
        <w:rPr>
          <w:rFonts w:eastAsia="Times New Roman"/>
          <w:color w:val="000000" w:themeColor="text1"/>
        </w:rPr>
        <w:t>ych</w:t>
      </w:r>
      <w:r w:rsidR="00D70045" w:rsidRPr="00664B8D">
        <w:rPr>
          <w:rFonts w:eastAsia="Times New Roman"/>
          <w:color w:val="000000" w:themeColor="text1"/>
        </w:rPr>
        <w:t xml:space="preserve"> w dotychczasowej </w:t>
      </w:r>
      <w:r w:rsidR="00AE1EBC">
        <w:rPr>
          <w:rFonts w:eastAsia="Times New Roman"/>
          <w:color w:val="000000" w:themeColor="text1"/>
        </w:rPr>
        <w:t>sprawozdawczości.</w:t>
      </w:r>
      <w:r w:rsidRPr="00664B8D">
        <w:rPr>
          <w:rFonts w:eastAsia="Times New Roman"/>
          <w:color w:val="000000" w:themeColor="text1"/>
        </w:rPr>
        <w:t xml:space="preserve"> </w:t>
      </w:r>
      <w:r w:rsidR="00664B8D" w:rsidRPr="00664B8D">
        <w:rPr>
          <w:rFonts w:eastAsia="Times New Roman"/>
          <w:b/>
          <w:color w:val="000000" w:themeColor="text1"/>
        </w:rPr>
        <w:t>1</w:t>
      </w:r>
      <w:r w:rsidR="005E3197">
        <w:rPr>
          <w:rFonts w:eastAsia="Times New Roman"/>
          <w:b/>
          <w:color w:val="000000" w:themeColor="text1"/>
        </w:rPr>
        <w:t>6</w:t>
      </w:r>
      <w:r w:rsidR="00BF72BF">
        <w:rPr>
          <w:rFonts w:eastAsia="Times New Roman"/>
          <w:b/>
          <w:color w:val="000000" w:themeColor="text1"/>
        </w:rPr>
        <w:t>2</w:t>
      </w:r>
      <w:r w:rsidRPr="00664B8D">
        <w:rPr>
          <w:rFonts w:eastAsia="Times New Roman"/>
          <w:color w:val="000000" w:themeColor="text1"/>
        </w:rPr>
        <w:t xml:space="preserve"> </w:t>
      </w:r>
      <w:r w:rsidR="00AE1EBC">
        <w:rPr>
          <w:rFonts w:eastAsia="Times New Roman"/>
          <w:color w:val="000000" w:themeColor="text1"/>
        </w:rPr>
        <w:t>decyzj</w:t>
      </w:r>
      <w:r w:rsidR="00BF72BF">
        <w:rPr>
          <w:rFonts w:eastAsia="Times New Roman"/>
          <w:color w:val="000000" w:themeColor="text1"/>
        </w:rPr>
        <w:t>e</w:t>
      </w:r>
      <w:r w:rsidR="00AE1EBC">
        <w:rPr>
          <w:rFonts w:eastAsia="Times New Roman"/>
          <w:color w:val="000000" w:themeColor="text1"/>
        </w:rPr>
        <w:t xml:space="preserve"> </w:t>
      </w:r>
      <w:r w:rsidRPr="00664B8D">
        <w:rPr>
          <w:rFonts w:eastAsia="Times New Roman"/>
          <w:color w:val="000000" w:themeColor="text1"/>
        </w:rPr>
        <w:t>dotyczył</w:t>
      </w:r>
      <w:r w:rsidR="00BF72BF">
        <w:rPr>
          <w:rFonts w:eastAsia="Times New Roman"/>
          <w:color w:val="000000" w:themeColor="text1"/>
        </w:rPr>
        <w:t>y</w:t>
      </w:r>
      <w:r w:rsidRPr="00664B8D">
        <w:rPr>
          <w:rFonts w:eastAsia="Times New Roman"/>
          <w:color w:val="000000" w:themeColor="text1"/>
        </w:rPr>
        <w:t xml:space="preserve"> nałożenia kar administracyjnych na łączną kwotę </w:t>
      </w:r>
      <w:r w:rsidR="00664B8D" w:rsidRPr="00664B8D">
        <w:rPr>
          <w:rFonts w:eastAsia="Times New Roman"/>
          <w:b/>
          <w:color w:val="000000" w:themeColor="text1"/>
        </w:rPr>
        <w:t>139298</w:t>
      </w:r>
      <w:r w:rsidRPr="00664B8D">
        <w:rPr>
          <w:rFonts w:eastAsia="Times New Roman"/>
          <w:b/>
          <w:color w:val="000000" w:themeColor="text1"/>
        </w:rPr>
        <w:t xml:space="preserve"> zł</w:t>
      </w:r>
      <w:r w:rsidRPr="00664B8D">
        <w:rPr>
          <w:rFonts w:eastAsia="Times New Roman"/>
          <w:color w:val="000000" w:themeColor="text1"/>
        </w:rPr>
        <w:t>,</w:t>
      </w:r>
      <w:r w:rsidR="00AE1EBC">
        <w:rPr>
          <w:rFonts w:eastAsia="Times New Roman"/>
          <w:color w:val="000000" w:themeColor="text1"/>
        </w:rPr>
        <w:t xml:space="preserve"> a</w:t>
      </w:r>
      <w:r w:rsidRPr="00664B8D">
        <w:rPr>
          <w:rFonts w:eastAsia="Times New Roman"/>
          <w:color w:val="000000" w:themeColor="text1"/>
        </w:rPr>
        <w:t xml:space="preserve"> </w:t>
      </w:r>
      <w:r w:rsidR="00664B8D" w:rsidRPr="00664B8D">
        <w:rPr>
          <w:rFonts w:eastAsia="Times New Roman"/>
          <w:b/>
          <w:color w:val="000000" w:themeColor="text1"/>
        </w:rPr>
        <w:t>2</w:t>
      </w:r>
      <w:r w:rsidR="00747DC3">
        <w:rPr>
          <w:rFonts w:eastAsia="Times New Roman"/>
          <w:b/>
          <w:color w:val="000000" w:themeColor="text1"/>
        </w:rPr>
        <w:t>7</w:t>
      </w:r>
      <w:r w:rsidRPr="00664B8D">
        <w:rPr>
          <w:rFonts w:eastAsia="Times New Roman"/>
          <w:color w:val="000000" w:themeColor="text1"/>
        </w:rPr>
        <w:t xml:space="preserve"> </w:t>
      </w:r>
      <w:r w:rsidR="002E2FC7" w:rsidRPr="00664B8D">
        <w:rPr>
          <w:rFonts w:eastAsia="Times New Roman"/>
          <w:color w:val="000000" w:themeColor="text1"/>
        </w:rPr>
        <w:t xml:space="preserve">– </w:t>
      </w:r>
      <w:r w:rsidRPr="00664B8D">
        <w:rPr>
          <w:rFonts w:eastAsia="Times New Roman"/>
          <w:color w:val="000000" w:themeColor="text1"/>
        </w:rPr>
        <w:t>kosztów badań l</w:t>
      </w:r>
      <w:r w:rsidR="002E454D" w:rsidRPr="00664B8D">
        <w:rPr>
          <w:rFonts w:eastAsia="Times New Roman"/>
          <w:color w:val="000000" w:themeColor="text1"/>
        </w:rPr>
        <w:t xml:space="preserve">aboratoryjnych na łączną kwotę </w:t>
      </w:r>
      <w:r w:rsidR="00664B8D" w:rsidRPr="00664B8D">
        <w:rPr>
          <w:rFonts w:eastAsia="Times New Roman"/>
          <w:b/>
          <w:color w:val="000000" w:themeColor="text1"/>
        </w:rPr>
        <w:t>35509</w:t>
      </w:r>
      <w:r w:rsidRPr="00664B8D">
        <w:rPr>
          <w:rFonts w:eastAsia="Times New Roman"/>
          <w:b/>
          <w:color w:val="000000" w:themeColor="text1"/>
        </w:rPr>
        <w:t xml:space="preserve"> zł</w:t>
      </w:r>
      <w:r w:rsidRPr="00664B8D">
        <w:rPr>
          <w:rFonts w:eastAsia="Times New Roman"/>
          <w:color w:val="000000" w:themeColor="text1"/>
        </w:rPr>
        <w:t>:</w:t>
      </w:r>
    </w:p>
    <w:p w:rsidR="007304F4" w:rsidRPr="0070729E" w:rsidRDefault="00664B8D" w:rsidP="00EE4E21">
      <w:pPr>
        <w:pStyle w:val="Akapitzlist"/>
        <w:numPr>
          <w:ilvl w:val="0"/>
          <w:numId w:val="36"/>
        </w:numPr>
        <w:spacing w:after="100" w:afterAutospacing="1" w:line="240" w:lineRule="auto"/>
        <w:ind w:hanging="357"/>
        <w:jc w:val="both"/>
        <w:rPr>
          <w:rFonts w:ascii="Times New Roman" w:eastAsia="Times New Roman" w:hAnsi="Times New Roman"/>
          <w:color w:val="000000" w:themeColor="text1"/>
          <w:sz w:val="24"/>
          <w:szCs w:val="24"/>
        </w:rPr>
      </w:pPr>
      <w:r w:rsidRPr="0070729E">
        <w:rPr>
          <w:rFonts w:ascii="Times New Roman" w:eastAsia="Times New Roman" w:hAnsi="Times New Roman"/>
          <w:color w:val="000000" w:themeColor="text1"/>
          <w:sz w:val="24"/>
          <w:szCs w:val="24"/>
        </w:rPr>
        <w:t>83</w:t>
      </w:r>
      <w:r w:rsidR="00E2008F" w:rsidRPr="0070729E">
        <w:rPr>
          <w:rFonts w:ascii="Times New Roman" w:eastAsia="Times New Roman" w:hAnsi="Times New Roman"/>
          <w:color w:val="000000" w:themeColor="text1"/>
          <w:sz w:val="24"/>
          <w:szCs w:val="24"/>
        </w:rPr>
        <w:t xml:space="preserve"> </w:t>
      </w:r>
      <w:r w:rsidR="007304F4" w:rsidRPr="0070729E">
        <w:rPr>
          <w:rFonts w:ascii="Times New Roman" w:eastAsia="Times New Roman" w:hAnsi="Times New Roman"/>
          <w:color w:val="000000" w:themeColor="text1"/>
          <w:sz w:val="24"/>
          <w:szCs w:val="24"/>
        </w:rPr>
        <w:t>- art. 6 ust. 1 ustawy o informowaniu o cenach towarów i usług</w:t>
      </w:r>
      <w:r w:rsidR="009373EB" w:rsidRPr="0070729E">
        <w:rPr>
          <w:rFonts w:ascii="Times New Roman" w:eastAsia="Times New Roman" w:hAnsi="Times New Roman"/>
          <w:color w:val="000000" w:themeColor="text1"/>
          <w:sz w:val="24"/>
          <w:szCs w:val="24"/>
        </w:rPr>
        <w:t>,</w:t>
      </w:r>
      <w:r w:rsidR="007304F4" w:rsidRPr="0070729E">
        <w:rPr>
          <w:rFonts w:ascii="Times New Roman" w:eastAsia="Times New Roman" w:hAnsi="Times New Roman"/>
          <w:color w:val="000000" w:themeColor="text1"/>
          <w:sz w:val="24"/>
          <w:szCs w:val="24"/>
        </w:rPr>
        <w:tab/>
      </w:r>
      <w:r w:rsidR="007304F4" w:rsidRPr="0070729E">
        <w:rPr>
          <w:rFonts w:ascii="Times New Roman" w:eastAsia="Times New Roman" w:hAnsi="Times New Roman"/>
          <w:color w:val="000000" w:themeColor="text1"/>
          <w:sz w:val="24"/>
          <w:szCs w:val="24"/>
        </w:rPr>
        <w:tab/>
      </w:r>
    </w:p>
    <w:p w:rsidR="007304F4" w:rsidRPr="0070729E" w:rsidRDefault="002E2FC7" w:rsidP="00EE4E21">
      <w:pPr>
        <w:pStyle w:val="Akapitzlist"/>
        <w:numPr>
          <w:ilvl w:val="0"/>
          <w:numId w:val="36"/>
        </w:numPr>
        <w:spacing w:after="100" w:afterAutospacing="1" w:line="240" w:lineRule="auto"/>
        <w:ind w:hanging="357"/>
        <w:jc w:val="both"/>
        <w:rPr>
          <w:rFonts w:ascii="Times New Roman" w:eastAsia="Times New Roman" w:hAnsi="Times New Roman"/>
          <w:color w:val="000000" w:themeColor="text1"/>
          <w:sz w:val="24"/>
          <w:szCs w:val="24"/>
        </w:rPr>
      </w:pPr>
      <w:r w:rsidRPr="0070729E">
        <w:rPr>
          <w:rFonts w:ascii="Times New Roman" w:eastAsia="Times New Roman" w:hAnsi="Times New Roman"/>
          <w:color w:val="000000" w:themeColor="text1"/>
          <w:sz w:val="24"/>
          <w:szCs w:val="24"/>
        </w:rPr>
        <w:t>4</w:t>
      </w:r>
      <w:r w:rsidR="00664B8D" w:rsidRPr="0070729E">
        <w:rPr>
          <w:rFonts w:ascii="Times New Roman" w:eastAsia="Times New Roman" w:hAnsi="Times New Roman"/>
          <w:color w:val="000000" w:themeColor="text1"/>
          <w:sz w:val="24"/>
          <w:szCs w:val="24"/>
        </w:rPr>
        <w:t>7</w:t>
      </w:r>
      <w:r w:rsidR="00E2008F" w:rsidRPr="0070729E">
        <w:rPr>
          <w:rFonts w:ascii="Times New Roman" w:eastAsia="Times New Roman" w:hAnsi="Times New Roman"/>
          <w:color w:val="000000" w:themeColor="text1"/>
          <w:sz w:val="24"/>
          <w:szCs w:val="24"/>
        </w:rPr>
        <w:t xml:space="preserve"> </w:t>
      </w:r>
      <w:r w:rsidR="007304F4" w:rsidRPr="0070729E">
        <w:rPr>
          <w:rFonts w:ascii="Times New Roman" w:eastAsia="Times New Roman" w:hAnsi="Times New Roman"/>
          <w:color w:val="000000" w:themeColor="text1"/>
          <w:sz w:val="24"/>
          <w:szCs w:val="24"/>
        </w:rPr>
        <w:t>- art. 40a ust. 1 pkt 3 ustawy o jakości handlowej artykułów rolno-spożywczych</w:t>
      </w:r>
      <w:r w:rsidR="009373EB" w:rsidRPr="0070729E">
        <w:rPr>
          <w:rFonts w:ascii="Times New Roman" w:eastAsia="Times New Roman" w:hAnsi="Times New Roman"/>
          <w:color w:val="000000" w:themeColor="text1"/>
          <w:sz w:val="24"/>
          <w:szCs w:val="24"/>
        </w:rPr>
        <w:t>,</w:t>
      </w:r>
    </w:p>
    <w:p w:rsidR="007304F4" w:rsidRPr="0070729E" w:rsidRDefault="00747DC3" w:rsidP="00EE4E21">
      <w:pPr>
        <w:pStyle w:val="Akapitzlist"/>
        <w:numPr>
          <w:ilvl w:val="0"/>
          <w:numId w:val="36"/>
        </w:numPr>
        <w:spacing w:after="100" w:afterAutospacing="1" w:line="240" w:lineRule="auto"/>
        <w:ind w:hanging="357"/>
        <w:jc w:val="both"/>
        <w:rPr>
          <w:rFonts w:ascii="Times New Roman" w:eastAsia="Times New Roman" w:hAnsi="Times New Roman"/>
          <w:color w:val="000000" w:themeColor="text1"/>
          <w:sz w:val="24"/>
          <w:szCs w:val="24"/>
        </w:rPr>
      </w:pPr>
      <w:r w:rsidRPr="0070729E">
        <w:rPr>
          <w:rFonts w:ascii="Times New Roman" w:eastAsia="Times New Roman" w:hAnsi="Times New Roman"/>
          <w:color w:val="000000" w:themeColor="text1"/>
          <w:sz w:val="24"/>
          <w:szCs w:val="24"/>
        </w:rPr>
        <w:t>27</w:t>
      </w:r>
      <w:r w:rsidR="007304F4" w:rsidRPr="0070729E">
        <w:rPr>
          <w:rFonts w:ascii="Times New Roman" w:eastAsia="Times New Roman" w:hAnsi="Times New Roman"/>
          <w:color w:val="000000" w:themeColor="text1"/>
          <w:sz w:val="24"/>
          <w:szCs w:val="24"/>
        </w:rPr>
        <w:t xml:space="preserve"> - art. 30 ust. 1 ustawy z dnia 15 grudnia 2000 r. o Inspekcji Handlowej</w:t>
      </w:r>
      <w:r w:rsidR="009373EB" w:rsidRPr="0070729E">
        <w:rPr>
          <w:rFonts w:ascii="Times New Roman" w:eastAsia="Times New Roman" w:hAnsi="Times New Roman"/>
          <w:color w:val="000000" w:themeColor="text1"/>
          <w:sz w:val="24"/>
          <w:szCs w:val="24"/>
        </w:rPr>
        <w:t>,</w:t>
      </w:r>
      <w:r w:rsidR="007304F4" w:rsidRPr="0070729E">
        <w:rPr>
          <w:rFonts w:ascii="Times New Roman" w:eastAsia="Times New Roman" w:hAnsi="Times New Roman"/>
          <w:color w:val="000000" w:themeColor="text1"/>
          <w:sz w:val="24"/>
          <w:szCs w:val="24"/>
        </w:rPr>
        <w:tab/>
      </w:r>
    </w:p>
    <w:p w:rsidR="007304F4" w:rsidRPr="0070729E" w:rsidRDefault="00747DC3" w:rsidP="00EE4E21">
      <w:pPr>
        <w:pStyle w:val="Akapitzlist"/>
        <w:numPr>
          <w:ilvl w:val="0"/>
          <w:numId w:val="36"/>
        </w:numPr>
        <w:tabs>
          <w:tab w:val="left" w:pos="709"/>
        </w:tabs>
        <w:spacing w:after="100" w:afterAutospacing="1" w:line="240" w:lineRule="auto"/>
        <w:ind w:hanging="357"/>
        <w:jc w:val="both"/>
        <w:rPr>
          <w:rFonts w:ascii="Times New Roman" w:eastAsia="Times New Roman" w:hAnsi="Times New Roman"/>
          <w:color w:val="000000" w:themeColor="text1"/>
          <w:sz w:val="24"/>
          <w:szCs w:val="24"/>
        </w:rPr>
      </w:pPr>
      <w:r w:rsidRPr="0070729E">
        <w:rPr>
          <w:rFonts w:ascii="Times New Roman" w:eastAsia="Times New Roman" w:hAnsi="Times New Roman"/>
          <w:color w:val="000000" w:themeColor="text1"/>
          <w:sz w:val="24"/>
          <w:szCs w:val="24"/>
        </w:rPr>
        <w:t>7</w:t>
      </w:r>
      <w:r w:rsidR="00E2008F" w:rsidRPr="0070729E">
        <w:rPr>
          <w:rFonts w:ascii="Times New Roman" w:eastAsia="Times New Roman" w:hAnsi="Times New Roman"/>
          <w:color w:val="000000" w:themeColor="text1"/>
          <w:sz w:val="24"/>
          <w:szCs w:val="24"/>
        </w:rPr>
        <w:t xml:space="preserve"> - </w:t>
      </w:r>
      <w:r w:rsidR="007304F4" w:rsidRPr="0070729E">
        <w:rPr>
          <w:rFonts w:ascii="Times New Roman" w:eastAsia="Times New Roman" w:hAnsi="Times New Roman"/>
          <w:color w:val="000000" w:themeColor="text1"/>
          <w:sz w:val="24"/>
          <w:szCs w:val="24"/>
        </w:rPr>
        <w:t>art. 40a ust. 1 pkt 4 ustawy o jakości handlowej artykułów rolno-spożywczych</w:t>
      </w:r>
      <w:r w:rsidR="009373EB" w:rsidRPr="0070729E">
        <w:rPr>
          <w:rFonts w:ascii="Times New Roman" w:eastAsia="Times New Roman" w:hAnsi="Times New Roman"/>
          <w:color w:val="000000" w:themeColor="text1"/>
          <w:sz w:val="24"/>
          <w:szCs w:val="24"/>
        </w:rPr>
        <w:t>,</w:t>
      </w:r>
    </w:p>
    <w:p w:rsidR="00747DC3" w:rsidRPr="0070729E" w:rsidRDefault="00747DC3" w:rsidP="00EE4E21">
      <w:pPr>
        <w:pStyle w:val="Akapitzlist"/>
        <w:numPr>
          <w:ilvl w:val="0"/>
          <w:numId w:val="36"/>
        </w:numPr>
        <w:tabs>
          <w:tab w:val="left" w:pos="709"/>
        </w:tabs>
        <w:spacing w:after="100" w:afterAutospacing="1" w:line="240" w:lineRule="auto"/>
        <w:jc w:val="both"/>
        <w:rPr>
          <w:rFonts w:ascii="Times New Roman" w:eastAsia="Times New Roman" w:hAnsi="Times New Roman"/>
          <w:color w:val="000000" w:themeColor="text1"/>
          <w:sz w:val="24"/>
          <w:szCs w:val="24"/>
        </w:rPr>
      </w:pPr>
      <w:r w:rsidRPr="0070729E">
        <w:rPr>
          <w:rFonts w:ascii="Times New Roman" w:eastAsia="Times New Roman" w:hAnsi="Times New Roman"/>
          <w:color w:val="000000" w:themeColor="text1"/>
          <w:sz w:val="24"/>
          <w:szCs w:val="24"/>
        </w:rPr>
        <w:t>6 - art. 6 ust. 2 ustawy o informowaniu o cenach towarów i usług,</w:t>
      </w:r>
    </w:p>
    <w:p w:rsidR="0070729E" w:rsidRPr="0070729E" w:rsidRDefault="0070729E" w:rsidP="00EE4E21">
      <w:pPr>
        <w:pStyle w:val="Akapitzlist"/>
        <w:numPr>
          <w:ilvl w:val="0"/>
          <w:numId w:val="36"/>
        </w:numPr>
        <w:tabs>
          <w:tab w:val="left" w:pos="709"/>
        </w:tabs>
        <w:spacing w:after="100" w:afterAutospacing="1" w:line="240" w:lineRule="auto"/>
        <w:jc w:val="both"/>
        <w:rPr>
          <w:rFonts w:ascii="Times New Roman" w:eastAsia="Times New Roman" w:hAnsi="Times New Roman"/>
          <w:color w:val="000000" w:themeColor="text1"/>
          <w:sz w:val="24"/>
          <w:szCs w:val="24"/>
        </w:rPr>
      </w:pPr>
      <w:r w:rsidRPr="0070729E">
        <w:rPr>
          <w:rFonts w:ascii="Times New Roman" w:eastAsia="Times New Roman" w:hAnsi="Times New Roman"/>
          <w:color w:val="000000" w:themeColor="text1"/>
          <w:sz w:val="24"/>
          <w:szCs w:val="24"/>
        </w:rPr>
        <w:t>5 - art. 56 ust. 1 pkt 14 ustawy o gospodarce opakowaniami i odpadami opakowaniowymi.</w:t>
      </w:r>
    </w:p>
    <w:p w:rsidR="009373EB" w:rsidRPr="0070729E" w:rsidRDefault="0070729E" w:rsidP="00EE4E21">
      <w:pPr>
        <w:pStyle w:val="Akapitzlist"/>
        <w:numPr>
          <w:ilvl w:val="0"/>
          <w:numId w:val="36"/>
        </w:numPr>
        <w:spacing w:after="100" w:afterAutospacing="1" w:line="240" w:lineRule="auto"/>
        <w:ind w:hanging="357"/>
        <w:jc w:val="both"/>
        <w:rPr>
          <w:rFonts w:ascii="Times New Roman" w:eastAsia="Times New Roman" w:hAnsi="Times New Roman"/>
          <w:color w:val="000000" w:themeColor="text1"/>
          <w:sz w:val="24"/>
          <w:szCs w:val="24"/>
        </w:rPr>
      </w:pPr>
      <w:r w:rsidRPr="0070729E">
        <w:rPr>
          <w:rFonts w:ascii="Times New Roman" w:eastAsia="Times New Roman" w:hAnsi="Times New Roman"/>
          <w:color w:val="000000" w:themeColor="text1"/>
          <w:sz w:val="24"/>
          <w:szCs w:val="24"/>
        </w:rPr>
        <w:t>4</w:t>
      </w:r>
      <w:r w:rsidR="007304F4" w:rsidRPr="0070729E">
        <w:rPr>
          <w:rFonts w:ascii="Times New Roman" w:eastAsia="Times New Roman" w:hAnsi="Times New Roman"/>
          <w:color w:val="000000" w:themeColor="text1"/>
          <w:sz w:val="24"/>
          <w:szCs w:val="24"/>
        </w:rPr>
        <w:t xml:space="preserve"> - </w:t>
      </w:r>
      <w:r w:rsidR="009373EB" w:rsidRPr="0070729E">
        <w:rPr>
          <w:rFonts w:ascii="Times New Roman" w:eastAsia="Times New Roman" w:hAnsi="Times New Roman"/>
          <w:color w:val="000000" w:themeColor="text1"/>
          <w:sz w:val="24"/>
          <w:szCs w:val="24"/>
        </w:rPr>
        <w:t xml:space="preserve">art. 40a ust. 3 ustawy o jakości handlowej artykułów rolno-spożywczych, </w:t>
      </w:r>
    </w:p>
    <w:p w:rsidR="0070729E" w:rsidRPr="0070729E" w:rsidRDefault="0070729E" w:rsidP="00EE4E21">
      <w:pPr>
        <w:pStyle w:val="Akapitzlist"/>
        <w:numPr>
          <w:ilvl w:val="0"/>
          <w:numId w:val="36"/>
        </w:numPr>
        <w:spacing w:after="100" w:afterAutospacing="1" w:line="240" w:lineRule="auto"/>
        <w:jc w:val="both"/>
        <w:rPr>
          <w:rFonts w:ascii="Times New Roman" w:eastAsia="Times New Roman" w:hAnsi="Times New Roman"/>
          <w:color w:val="000000" w:themeColor="text1"/>
          <w:sz w:val="24"/>
          <w:szCs w:val="24"/>
        </w:rPr>
      </w:pPr>
      <w:r w:rsidRPr="0070729E">
        <w:rPr>
          <w:rFonts w:ascii="Times New Roman" w:eastAsia="Times New Roman" w:hAnsi="Times New Roman"/>
          <w:color w:val="000000" w:themeColor="text1"/>
          <w:sz w:val="24"/>
          <w:szCs w:val="24"/>
        </w:rPr>
        <w:t>2 - art. 40a ust. 1 pkt 3 i 4 ustawy o jakości handlowej artykułów rolno-spożywczych,</w:t>
      </w:r>
    </w:p>
    <w:p w:rsidR="0070729E" w:rsidRPr="0070729E" w:rsidRDefault="0070729E" w:rsidP="00EE4E21">
      <w:pPr>
        <w:pStyle w:val="Akapitzlist"/>
        <w:numPr>
          <w:ilvl w:val="0"/>
          <w:numId w:val="36"/>
        </w:numPr>
        <w:spacing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1 - </w:t>
      </w:r>
      <w:r w:rsidRPr="0070729E">
        <w:rPr>
          <w:rFonts w:ascii="Times New Roman" w:eastAsia="Times New Roman" w:hAnsi="Times New Roman"/>
          <w:color w:val="000000" w:themeColor="text1"/>
          <w:sz w:val="24"/>
          <w:szCs w:val="24"/>
        </w:rPr>
        <w:t>art. 67a § 1 Ordynacji podatkowej,</w:t>
      </w:r>
    </w:p>
    <w:p w:rsidR="0070729E" w:rsidRPr="0070729E" w:rsidRDefault="0070729E" w:rsidP="00EE4E21">
      <w:pPr>
        <w:pStyle w:val="Akapitzlist"/>
        <w:numPr>
          <w:ilvl w:val="0"/>
          <w:numId w:val="36"/>
        </w:numPr>
        <w:spacing w:after="100" w:afterAutospacing="1" w:line="240" w:lineRule="auto"/>
        <w:jc w:val="both"/>
        <w:rPr>
          <w:rFonts w:ascii="Times New Roman" w:eastAsia="Times New Roman" w:hAnsi="Times New Roman"/>
          <w:color w:val="000000" w:themeColor="text1"/>
          <w:sz w:val="24"/>
          <w:szCs w:val="24"/>
        </w:rPr>
      </w:pPr>
      <w:r w:rsidRPr="0070729E">
        <w:rPr>
          <w:rFonts w:ascii="Times New Roman" w:eastAsia="Times New Roman" w:hAnsi="Times New Roman"/>
          <w:color w:val="000000" w:themeColor="text1"/>
          <w:sz w:val="24"/>
          <w:szCs w:val="24"/>
        </w:rPr>
        <w:t>1 - art. 17 ust. 1 ustawy obowiązkach w zakresie informowania o zużyciu energii przez produkty wykorzystujące energię,</w:t>
      </w:r>
    </w:p>
    <w:p w:rsidR="0070729E" w:rsidRDefault="0070729E" w:rsidP="00EE4E21">
      <w:pPr>
        <w:pStyle w:val="Akapitzlist"/>
        <w:numPr>
          <w:ilvl w:val="0"/>
          <w:numId w:val="36"/>
        </w:numPr>
        <w:spacing w:after="100" w:afterAutospacing="1" w:line="240" w:lineRule="auto"/>
        <w:jc w:val="both"/>
        <w:rPr>
          <w:rFonts w:ascii="Times New Roman" w:eastAsia="Times New Roman" w:hAnsi="Times New Roman"/>
          <w:color w:val="000000" w:themeColor="text1"/>
          <w:sz w:val="24"/>
          <w:szCs w:val="24"/>
        </w:rPr>
      </w:pPr>
      <w:r w:rsidRPr="0070729E">
        <w:rPr>
          <w:rFonts w:ascii="Times New Roman" w:eastAsia="Times New Roman" w:hAnsi="Times New Roman"/>
          <w:color w:val="000000" w:themeColor="text1"/>
          <w:sz w:val="24"/>
          <w:szCs w:val="24"/>
        </w:rPr>
        <w:t>1 - art. 140m ust. 1 pkt 3 ustawy Prawo o ruchu drogowym,</w:t>
      </w:r>
    </w:p>
    <w:p w:rsidR="007304F4" w:rsidRPr="0070729E" w:rsidRDefault="00AE1EBC" w:rsidP="00EE4E21">
      <w:pPr>
        <w:pStyle w:val="Akapitzlist"/>
        <w:numPr>
          <w:ilvl w:val="0"/>
          <w:numId w:val="36"/>
        </w:numPr>
        <w:spacing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1 - </w:t>
      </w:r>
      <w:r w:rsidRPr="00AE1EBC">
        <w:rPr>
          <w:rFonts w:ascii="Times New Roman" w:eastAsia="Times New Roman" w:hAnsi="Times New Roman"/>
          <w:color w:val="000000" w:themeColor="text1"/>
          <w:sz w:val="24"/>
          <w:szCs w:val="24"/>
        </w:rPr>
        <w:t>art. 40a ust. 1 pkt 2 ustawy o jakości handl</w:t>
      </w:r>
      <w:r>
        <w:rPr>
          <w:rFonts w:ascii="Times New Roman" w:eastAsia="Times New Roman" w:hAnsi="Times New Roman"/>
          <w:color w:val="000000" w:themeColor="text1"/>
          <w:sz w:val="24"/>
          <w:szCs w:val="24"/>
        </w:rPr>
        <w:t>owej artykułów rolno-</w:t>
      </w:r>
      <w:proofErr w:type="spellStart"/>
      <w:r>
        <w:rPr>
          <w:rFonts w:ascii="Times New Roman" w:eastAsia="Times New Roman" w:hAnsi="Times New Roman"/>
          <w:color w:val="000000" w:themeColor="text1"/>
          <w:sz w:val="24"/>
          <w:szCs w:val="24"/>
        </w:rPr>
        <w:t>spożywczyc</w:t>
      </w:r>
      <w:proofErr w:type="spellEnd"/>
      <w:r w:rsidR="007304F4" w:rsidRPr="0070729E">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h,</w:t>
      </w:r>
    </w:p>
    <w:p w:rsidR="007304F4" w:rsidRPr="0070729E" w:rsidRDefault="00AE1EBC" w:rsidP="00EE4E21">
      <w:pPr>
        <w:pStyle w:val="Akapitzlist"/>
        <w:numPr>
          <w:ilvl w:val="0"/>
          <w:numId w:val="36"/>
        </w:numPr>
        <w:spacing w:after="100" w:afterAutospacing="1" w:line="240" w:lineRule="auto"/>
        <w:ind w:hanging="35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w:t>
      </w:r>
      <w:r w:rsidR="00E2008F" w:rsidRPr="0070729E">
        <w:rPr>
          <w:rFonts w:ascii="Times New Roman" w:eastAsia="Times New Roman" w:hAnsi="Times New Roman"/>
          <w:color w:val="000000" w:themeColor="text1"/>
          <w:sz w:val="24"/>
          <w:szCs w:val="24"/>
        </w:rPr>
        <w:t xml:space="preserve"> - </w:t>
      </w:r>
      <w:r w:rsidR="007304F4" w:rsidRPr="0070729E">
        <w:rPr>
          <w:rFonts w:ascii="Times New Roman" w:eastAsia="Times New Roman" w:hAnsi="Times New Roman"/>
          <w:color w:val="000000" w:themeColor="text1"/>
          <w:sz w:val="24"/>
          <w:szCs w:val="24"/>
        </w:rPr>
        <w:t>inne.</w:t>
      </w:r>
    </w:p>
    <w:p w:rsidR="00D536DD" w:rsidRPr="00C02191" w:rsidRDefault="00D536DD" w:rsidP="00D536DD">
      <w:pPr>
        <w:widowControl w:val="0"/>
        <w:autoSpaceDE w:val="0"/>
        <w:autoSpaceDN w:val="0"/>
        <w:adjustRightInd w:val="0"/>
        <w:ind w:left="786"/>
        <w:jc w:val="both"/>
        <w:rPr>
          <w:rFonts w:eastAsia="Times New Roman"/>
          <w:color w:val="000000" w:themeColor="text1"/>
        </w:rPr>
      </w:pPr>
    </w:p>
    <w:p w:rsidR="007304F4" w:rsidRPr="00C02191" w:rsidRDefault="00855341" w:rsidP="00AE7CF5">
      <w:pPr>
        <w:widowControl w:val="0"/>
        <w:autoSpaceDE w:val="0"/>
        <w:autoSpaceDN w:val="0"/>
        <w:adjustRightInd w:val="0"/>
        <w:jc w:val="both"/>
        <w:rPr>
          <w:rFonts w:ascii="Palatino Linotype" w:hAnsi="Palatino Linotype"/>
          <w:color w:val="000000" w:themeColor="text1"/>
          <w:sz w:val="16"/>
          <w:szCs w:val="16"/>
        </w:rPr>
      </w:pPr>
      <w:r w:rsidRPr="00C02191">
        <w:rPr>
          <w:rFonts w:ascii="Palatino Linotype" w:hAnsi="Palatino Linotype"/>
          <w:color w:val="000000" w:themeColor="text1"/>
          <w:sz w:val="16"/>
          <w:szCs w:val="16"/>
        </w:rPr>
        <w:t>Rys. 5</w:t>
      </w:r>
      <w:r w:rsidR="00AE7CF5" w:rsidRPr="00C02191">
        <w:rPr>
          <w:rFonts w:ascii="Palatino Linotype" w:hAnsi="Palatino Linotype"/>
          <w:color w:val="000000" w:themeColor="text1"/>
          <w:sz w:val="16"/>
          <w:szCs w:val="16"/>
        </w:rPr>
        <w:t xml:space="preserve"> Liczba wydanych decyzji w latach 20</w:t>
      </w:r>
      <w:r w:rsidR="005817AF" w:rsidRPr="00C02191">
        <w:rPr>
          <w:rFonts w:ascii="Palatino Linotype" w:hAnsi="Palatino Linotype"/>
          <w:color w:val="000000" w:themeColor="text1"/>
          <w:sz w:val="16"/>
          <w:szCs w:val="16"/>
        </w:rPr>
        <w:t>1</w:t>
      </w:r>
      <w:r w:rsidR="00C02191" w:rsidRPr="00C02191">
        <w:rPr>
          <w:rFonts w:ascii="Palatino Linotype" w:hAnsi="Palatino Linotype"/>
          <w:color w:val="000000" w:themeColor="text1"/>
          <w:sz w:val="16"/>
          <w:szCs w:val="16"/>
        </w:rPr>
        <w:t>5</w:t>
      </w:r>
      <w:r w:rsidR="00AE7CF5" w:rsidRPr="00C02191">
        <w:rPr>
          <w:rFonts w:ascii="Palatino Linotype" w:hAnsi="Palatino Linotype"/>
          <w:color w:val="000000" w:themeColor="text1"/>
          <w:sz w:val="16"/>
          <w:szCs w:val="16"/>
        </w:rPr>
        <w:t>-201</w:t>
      </w:r>
      <w:r w:rsidR="00C02191" w:rsidRPr="00C02191">
        <w:rPr>
          <w:rFonts w:ascii="Palatino Linotype" w:hAnsi="Palatino Linotype"/>
          <w:color w:val="000000" w:themeColor="text1"/>
          <w:sz w:val="16"/>
          <w:szCs w:val="16"/>
        </w:rPr>
        <w:t>8</w:t>
      </w:r>
    </w:p>
    <w:p w:rsidR="00AE7CF5" w:rsidRPr="003D06D0" w:rsidRDefault="00AE7CF5" w:rsidP="00855341">
      <w:pPr>
        <w:widowControl w:val="0"/>
        <w:autoSpaceDE w:val="0"/>
        <w:autoSpaceDN w:val="0"/>
        <w:adjustRightInd w:val="0"/>
        <w:jc w:val="center"/>
        <w:rPr>
          <w:rFonts w:ascii="Palatino Linotype" w:hAnsi="Palatino Linotype"/>
          <w:color w:val="FF0000"/>
          <w:sz w:val="16"/>
          <w:szCs w:val="16"/>
        </w:rPr>
      </w:pPr>
      <w:r w:rsidRPr="003D06D0">
        <w:rPr>
          <w:rFonts w:ascii="Palatino Linotype" w:hAnsi="Palatino Linotype"/>
          <w:color w:val="FF0000"/>
          <w:sz w:val="16"/>
          <w:szCs w:val="16"/>
        </w:rPr>
        <w:t>.</w:t>
      </w:r>
      <w:r w:rsidR="007304F4" w:rsidRPr="003D06D0">
        <w:rPr>
          <w:noProof/>
          <w:color w:val="FF0000"/>
        </w:rPr>
        <w:t xml:space="preserve"> </w:t>
      </w:r>
      <w:r w:rsidR="007304F4" w:rsidRPr="003D06D0">
        <w:rPr>
          <w:noProof/>
          <w:color w:val="FF0000"/>
        </w:rPr>
        <w:drawing>
          <wp:inline distT="0" distB="0" distL="0" distR="0" wp14:anchorId="5C984528" wp14:editId="58A206D1">
            <wp:extent cx="4572000" cy="1871932"/>
            <wp:effectExtent l="0" t="0" r="19050" b="14605"/>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C504F" w:rsidRDefault="002C504F" w:rsidP="0019723C">
      <w:pPr>
        <w:widowControl w:val="0"/>
        <w:autoSpaceDE w:val="0"/>
        <w:autoSpaceDN w:val="0"/>
        <w:adjustRightInd w:val="0"/>
        <w:ind w:firstLine="709"/>
        <w:jc w:val="both"/>
        <w:rPr>
          <w:i/>
          <w:color w:val="000000" w:themeColor="text1"/>
          <w:sz w:val="20"/>
          <w:szCs w:val="20"/>
        </w:rPr>
      </w:pPr>
    </w:p>
    <w:p w:rsidR="00711C6E" w:rsidRPr="0019723C" w:rsidRDefault="00D536DD" w:rsidP="0019723C">
      <w:pPr>
        <w:widowControl w:val="0"/>
        <w:autoSpaceDE w:val="0"/>
        <w:autoSpaceDN w:val="0"/>
        <w:adjustRightInd w:val="0"/>
        <w:ind w:firstLine="709"/>
        <w:jc w:val="both"/>
        <w:rPr>
          <w:color w:val="000000" w:themeColor="text1"/>
          <w:sz w:val="20"/>
          <w:szCs w:val="20"/>
        </w:rPr>
      </w:pPr>
      <w:r w:rsidRPr="0019723C">
        <w:rPr>
          <w:i/>
          <w:color w:val="000000" w:themeColor="text1"/>
          <w:sz w:val="20"/>
          <w:szCs w:val="20"/>
        </w:rPr>
        <w:t>Zestawienie liczbowe wykorzystania ustaleń ko</w:t>
      </w:r>
      <w:r w:rsidR="009714C4" w:rsidRPr="0019723C">
        <w:rPr>
          <w:i/>
          <w:color w:val="000000" w:themeColor="text1"/>
          <w:sz w:val="20"/>
          <w:szCs w:val="20"/>
        </w:rPr>
        <w:t>ntro</w:t>
      </w:r>
      <w:r w:rsidR="0019723C">
        <w:rPr>
          <w:i/>
          <w:color w:val="000000" w:themeColor="text1"/>
          <w:sz w:val="20"/>
          <w:szCs w:val="20"/>
        </w:rPr>
        <w:t>li przez Inspektorat w</w:t>
      </w:r>
      <w:r w:rsidR="009714C4" w:rsidRPr="0019723C">
        <w:rPr>
          <w:i/>
          <w:color w:val="000000" w:themeColor="text1"/>
          <w:sz w:val="20"/>
          <w:szCs w:val="20"/>
        </w:rPr>
        <w:t xml:space="preserve"> 201</w:t>
      </w:r>
      <w:r w:rsidR="00C02191" w:rsidRPr="0019723C">
        <w:rPr>
          <w:i/>
          <w:color w:val="000000" w:themeColor="text1"/>
          <w:sz w:val="20"/>
          <w:szCs w:val="20"/>
        </w:rPr>
        <w:t>8</w:t>
      </w:r>
      <w:r w:rsidRPr="0019723C">
        <w:rPr>
          <w:i/>
          <w:color w:val="000000" w:themeColor="text1"/>
          <w:sz w:val="20"/>
          <w:szCs w:val="20"/>
        </w:rPr>
        <w:t xml:space="preserve"> r. zawiera</w:t>
      </w:r>
      <w:r w:rsidR="00BF0AE9" w:rsidRPr="0019723C">
        <w:rPr>
          <w:i/>
          <w:color w:val="000000" w:themeColor="text1"/>
          <w:sz w:val="20"/>
          <w:szCs w:val="20"/>
        </w:rPr>
        <w:t xml:space="preserve"> </w:t>
      </w:r>
      <w:r w:rsidR="00855341" w:rsidRPr="0019723C">
        <w:rPr>
          <w:i/>
          <w:color w:val="000000" w:themeColor="text1"/>
          <w:sz w:val="20"/>
          <w:szCs w:val="20"/>
        </w:rPr>
        <w:t xml:space="preserve">Tab. 2 znajdująca się na str. </w:t>
      </w:r>
      <w:r w:rsidR="0019723C">
        <w:rPr>
          <w:i/>
          <w:color w:val="000000" w:themeColor="text1"/>
          <w:sz w:val="20"/>
          <w:szCs w:val="20"/>
        </w:rPr>
        <w:t>36</w:t>
      </w:r>
      <w:r w:rsidRPr="0019723C">
        <w:rPr>
          <w:i/>
          <w:color w:val="000000" w:themeColor="text1"/>
          <w:sz w:val="20"/>
          <w:szCs w:val="20"/>
        </w:rPr>
        <w:t xml:space="preserve"> sprawozdania.</w:t>
      </w:r>
    </w:p>
    <w:p w:rsidR="00363234" w:rsidRPr="00762BB8" w:rsidRDefault="00363234" w:rsidP="0059694B">
      <w:pPr>
        <w:widowControl w:val="0"/>
        <w:autoSpaceDE w:val="0"/>
        <w:autoSpaceDN w:val="0"/>
        <w:adjustRightInd w:val="0"/>
        <w:jc w:val="center"/>
        <w:rPr>
          <w:color w:val="000000" w:themeColor="text1"/>
        </w:rPr>
      </w:pPr>
    </w:p>
    <w:p w:rsidR="00643E32" w:rsidRDefault="00643E32" w:rsidP="0059694B">
      <w:pPr>
        <w:widowControl w:val="0"/>
        <w:autoSpaceDE w:val="0"/>
        <w:autoSpaceDN w:val="0"/>
        <w:adjustRightInd w:val="0"/>
        <w:jc w:val="center"/>
        <w:rPr>
          <w:color w:val="000000" w:themeColor="text1"/>
        </w:rPr>
      </w:pPr>
    </w:p>
    <w:p w:rsidR="00643E32" w:rsidRDefault="00643E32" w:rsidP="0059694B">
      <w:pPr>
        <w:widowControl w:val="0"/>
        <w:autoSpaceDE w:val="0"/>
        <w:autoSpaceDN w:val="0"/>
        <w:adjustRightInd w:val="0"/>
        <w:jc w:val="center"/>
        <w:rPr>
          <w:color w:val="000000" w:themeColor="text1"/>
        </w:rPr>
      </w:pPr>
    </w:p>
    <w:p w:rsidR="002C504F" w:rsidRDefault="002C504F" w:rsidP="0059694B">
      <w:pPr>
        <w:widowControl w:val="0"/>
        <w:autoSpaceDE w:val="0"/>
        <w:autoSpaceDN w:val="0"/>
        <w:adjustRightInd w:val="0"/>
        <w:jc w:val="center"/>
        <w:rPr>
          <w:color w:val="000000" w:themeColor="text1"/>
        </w:rPr>
      </w:pPr>
    </w:p>
    <w:p w:rsidR="002C504F" w:rsidRDefault="002C504F" w:rsidP="0059694B">
      <w:pPr>
        <w:widowControl w:val="0"/>
        <w:autoSpaceDE w:val="0"/>
        <w:autoSpaceDN w:val="0"/>
        <w:adjustRightInd w:val="0"/>
        <w:jc w:val="center"/>
        <w:rPr>
          <w:color w:val="000000" w:themeColor="text1"/>
        </w:rPr>
      </w:pPr>
    </w:p>
    <w:p w:rsidR="00FF26FA" w:rsidRPr="00762BB8" w:rsidRDefault="00FF26FA" w:rsidP="0059694B">
      <w:pPr>
        <w:widowControl w:val="0"/>
        <w:autoSpaceDE w:val="0"/>
        <w:autoSpaceDN w:val="0"/>
        <w:adjustRightInd w:val="0"/>
        <w:jc w:val="center"/>
        <w:rPr>
          <w:color w:val="000000" w:themeColor="text1"/>
        </w:rPr>
      </w:pPr>
      <w:r w:rsidRPr="00762BB8">
        <w:rPr>
          <w:color w:val="000000" w:themeColor="text1"/>
        </w:rPr>
        <w:lastRenderedPageBreak/>
        <w:t>***</w:t>
      </w:r>
    </w:p>
    <w:p w:rsidR="00363234" w:rsidRPr="00762BB8" w:rsidRDefault="00363234" w:rsidP="0059694B">
      <w:pPr>
        <w:widowControl w:val="0"/>
        <w:autoSpaceDE w:val="0"/>
        <w:autoSpaceDN w:val="0"/>
        <w:adjustRightInd w:val="0"/>
        <w:jc w:val="center"/>
        <w:rPr>
          <w:color w:val="000000" w:themeColor="text1"/>
        </w:rPr>
      </w:pPr>
    </w:p>
    <w:p w:rsidR="007304F4" w:rsidRPr="00762BB8" w:rsidRDefault="007304F4" w:rsidP="007304F4">
      <w:pPr>
        <w:widowControl w:val="0"/>
        <w:autoSpaceDE w:val="0"/>
        <w:autoSpaceDN w:val="0"/>
        <w:adjustRightInd w:val="0"/>
        <w:jc w:val="both"/>
        <w:rPr>
          <w:rFonts w:eastAsia="Times New Roman"/>
          <w:color w:val="000000" w:themeColor="text1"/>
        </w:rPr>
      </w:pPr>
      <w:r w:rsidRPr="00762BB8">
        <w:rPr>
          <w:rFonts w:eastAsia="Times New Roman"/>
          <w:color w:val="000000" w:themeColor="text1"/>
        </w:rPr>
        <w:tab/>
        <w:t xml:space="preserve">Inspektorat prowadzi ścisłą współpracę z: Policją, Okręgowym i Obwodowym Urzędem Miar, </w:t>
      </w:r>
      <w:r w:rsidR="00025628" w:rsidRPr="00762BB8">
        <w:rPr>
          <w:rFonts w:eastAsia="Times New Roman"/>
          <w:color w:val="000000" w:themeColor="text1"/>
        </w:rPr>
        <w:t>Krajową Administracja Skarbową</w:t>
      </w:r>
      <w:r w:rsidRPr="00762BB8">
        <w:rPr>
          <w:rFonts w:eastAsia="Times New Roman"/>
          <w:color w:val="000000" w:themeColor="text1"/>
        </w:rPr>
        <w:t>, Stacją Sanitarno-Epidemiologiczną, Inspekcją Jakości Handlowej Artykułów Rolno-Spożywczych, Inspekcją Weterynaryjną oraz Inspekcją Ochrony Środowiska. W praktyce realizowane są podpisane porozumienia o współpracy, odbywają się spotkania robocze oraz wymiana informacji dotycząca konkretnych spraw, jak też zjawisk występujących na rynku.</w:t>
      </w:r>
      <w:r w:rsidR="00363234" w:rsidRPr="00762BB8">
        <w:rPr>
          <w:rFonts w:eastAsia="Times New Roman"/>
          <w:color w:val="000000" w:themeColor="text1"/>
        </w:rPr>
        <w:t xml:space="preserve"> </w:t>
      </w:r>
      <w:r w:rsidRPr="00762BB8">
        <w:rPr>
          <w:rFonts w:eastAsia="Times New Roman"/>
          <w:color w:val="000000" w:themeColor="text1"/>
        </w:rPr>
        <w:t>Na potrzeby organów celnych wyda</w:t>
      </w:r>
      <w:r w:rsidR="00363234" w:rsidRPr="00762BB8">
        <w:rPr>
          <w:rFonts w:eastAsia="Times New Roman"/>
          <w:color w:val="000000" w:themeColor="text1"/>
        </w:rPr>
        <w:t>wane są</w:t>
      </w:r>
      <w:r w:rsidRPr="00762BB8">
        <w:rPr>
          <w:rFonts w:eastAsia="Times New Roman"/>
          <w:color w:val="000000" w:themeColor="text1"/>
        </w:rPr>
        <w:t xml:space="preserve"> opinie dotycząc</w:t>
      </w:r>
      <w:r w:rsidR="00363234" w:rsidRPr="00762BB8">
        <w:rPr>
          <w:rFonts w:eastAsia="Times New Roman"/>
          <w:color w:val="000000" w:themeColor="text1"/>
        </w:rPr>
        <w:t>e</w:t>
      </w:r>
      <w:r w:rsidRPr="00762BB8">
        <w:rPr>
          <w:rFonts w:eastAsia="Times New Roman"/>
          <w:color w:val="000000" w:themeColor="text1"/>
        </w:rPr>
        <w:t xml:space="preserve"> spełniania prze</w:t>
      </w:r>
      <w:r w:rsidR="00E2008F" w:rsidRPr="00762BB8">
        <w:rPr>
          <w:rFonts w:eastAsia="Times New Roman"/>
          <w:color w:val="000000" w:themeColor="text1"/>
        </w:rPr>
        <w:t>z produkty zasadniczych wymagań.</w:t>
      </w:r>
    </w:p>
    <w:p w:rsidR="00FF26FA" w:rsidRPr="003D06D0" w:rsidRDefault="00FF26FA" w:rsidP="00FF26FA">
      <w:pPr>
        <w:widowControl w:val="0"/>
        <w:autoSpaceDE w:val="0"/>
        <w:autoSpaceDN w:val="0"/>
        <w:adjustRightInd w:val="0"/>
        <w:jc w:val="both"/>
        <w:rPr>
          <w:rFonts w:eastAsia="Times New Roman"/>
          <w:color w:val="FF0000"/>
        </w:rPr>
      </w:pPr>
    </w:p>
    <w:p w:rsidR="000702E0" w:rsidRPr="00F71D8D" w:rsidRDefault="000702E0" w:rsidP="00A1744A">
      <w:pPr>
        <w:pStyle w:val="Tekstpodstawowy"/>
        <w:jc w:val="center"/>
        <w:rPr>
          <w:b/>
          <w:color w:val="000000" w:themeColor="text1"/>
          <w:sz w:val="28"/>
          <w:szCs w:val="28"/>
        </w:rPr>
      </w:pPr>
    </w:p>
    <w:p w:rsidR="00E9261A" w:rsidRPr="00F71D8D" w:rsidRDefault="00E9261A" w:rsidP="00A1744A">
      <w:pPr>
        <w:pStyle w:val="Tekstpodstawowy"/>
        <w:jc w:val="center"/>
        <w:rPr>
          <w:b/>
          <w:color w:val="000000" w:themeColor="text1"/>
          <w:sz w:val="28"/>
          <w:szCs w:val="28"/>
        </w:rPr>
      </w:pPr>
    </w:p>
    <w:p w:rsidR="0010155D" w:rsidRPr="00F71D8D" w:rsidRDefault="00E06C7F" w:rsidP="00A1744A">
      <w:pPr>
        <w:pStyle w:val="Tekstpodstawowy"/>
        <w:jc w:val="center"/>
        <w:rPr>
          <w:b/>
          <w:color w:val="000000" w:themeColor="text1"/>
          <w:sz w:val="28"/>
          <w:szCs w:val="28"/>
        </w:rPr>
      </w:pPr>
      <w:r w:rsidRPr="00F71D8D">
        <w:rPr>
          <w:b/>
          <w:color w:val="000000" w:themeColor="text1"/>
          <w:sz w:val="28"/>
          <w:szCs w:val="28"/>
        </w:rPr>
        <w:t xml:space="preserve">III. </w:t>
      </w:r>
      <w:r w:rsidR="0010155D" w:rsidRPr="00F71D8D">
        <w:rPr>
          <w:b/>
          <w:color w:val="000000" w:themeColor="text1"/>
          <w:sz w:val="28"/>
          <w:szCs w:val="28"/>
        </w:rPr>
        <w:t>Ochrona konsumenta i działalność edukacyjna</w:t>
      </w:r>
    </w:p>
    <w:p w:rsidR="007E349D" w:rsidRPr="00F71D8D" w:rsidRDefault="007E349D" w:rsidP="00A1744A">
      <w:pPr>
        <w:pStyle w:val="Tekstpodstawowy"/>
        <w:jc w:val="center"/>
        <w:rPr>
          <w:b/>
          <w:color w:val="000000" w:themeColor="text1"/>
          <w:sz w:val="28"/>
          <w:szCs w:val="28"/>
        </w:rPr>
      </w:pPr>
    </w:p>
    <w:p w:rsidR="00522090" w:rsidRPr="00F71D8D" w:rsidRDefault="007F052E" w:rsidP="004670DB">
      <w:pPr>
        <w:numPr>
          <w:ilvl w:val="0"/>
          <w:numId w:val="15"/>
        </w:numPr>
        <w:ind w:left="426" w:hanging="426"/>
        <w:jc w:val="both"/>
        <w:rPr>
          <w:b/>
          <w:color w:val="000000" w:themeColor="text1"/>
        </w:rPr>
      </w:pPr>
      <w:r w:rsidRPr="00F71D8D">
        <w:rPr>
          <w:b/>
          <w:bCs/>
          <w:color w:val="000000" w:themeColor="text1"/>
        </w:rPr>
        <w:t>Postępowania ADR</w:t>
      </w:r>
      <w:r w:rsidR="00522090" w:rsidRPr="00F71D8D">
        <w:rPr>
          <w:b/>
          <w:bCs/>
          <w:color w:val="000000" w:themeColor="text1"/>
        </w:rPr>
        <w:t xml:space="preserve"> i poradnictwo konsumenckie</w:t>
      </w:r>
    </w:p>
    <w:p w:rsidR="00830920" w:rsidRPr="00AF61C3" w:rsidRDefault="00830920" w:rsidP="00830920">
      <w:pPr>
        <w:ind w:left="426"/>
        <w:jc w:val="both"/>
        <w:rPr>
          <w:b/>
          <w:color w:val="000000" w:themeColor="text1"/>
        </w:rPr>
      </w:pPr>
    </w:p>
    <w:p w:rsidR="00AF61C3" w:rsidRDefault="00BD05EF" w:rsidP="00BD05EF">
      <w:pPr>
        <w:ind w:firstLine="709"/>
        <w:jc w:val="both"/>
        <w:rPr>
          <w:color w:val="000000" w:themeColor="text1"/>
        </w:rPr>
      </w:pPr>
      <w:r w:rsidRPr="00AF61C3">
        <w:rPr>
          <w:color w:val="000000" w:themeColor="text1"/>
        </w:rPr>
        <w:t>W 201</w:t>
      </w:r>
      <w:r w:rsidR="002C330C">
        <w:rPr>
          <w:color w:val="000000" w:themeColor="text1"/>
        </w:rPr>
        <w:t>8</w:t>
      </w:r>
      <w:r w:rsidR="00F71D8D" w:rsidRPr="00AF61C3">
        <w:rPr>
          <w:color w:val="000000" w:themeColor="text1"/>
        </w:rPr>
        <w:t xml:space="preserve"> </w:t>
      </w:r>
      <w:r w:rsidRPr="00AF61C3">
        <w:rPr>
          <w:color w:val="000000" w:themeColor="text1"/>
        </w:rPr>
        <w:t xml:space="preserve">r. </w:t>
      </w:r>
      <w:r w:rsidR="009714C4" w:rsidRPr="00AF61C3">
        <w:rPr>
          <w:color w:val="000000" w:themeColor="text1"/>
        </w:rPr>
        <w:t>Inspektorat otrzymał ogółem</w:t>
      </w:r>
      <w:r w:rsidR="0036059F" w:rsidRPr="00AF61C3">
        <w:rPr>
          <w:color w:val="000000" w:themeColor="text1"/>
        </w:rPr>
        <w:t xml:space="preserve"> </w:t>
      </w:r>
      <w:r w:rsidR="00F71D8D" w:rsidRPr="00AF61C3">
        <w:rPr>
          <w:b/>
          <w:color w:val="000000" w:themeColor="text1"/>
        </w:rPr>
        <w:t>769</w:t>
      </w:r>
      <w:r w:rsidR="00E33D6D" w:rsidRPr="00AF61C3">
        <w:rPr>
          <w:b/>
          <w:color w:val="000000" w:themeColor="text1"/>
        </w:rPr>
        <w:t xml:space="preserve"> wniosków </w:t>
      </w:r>
      <w:r w:rsidR="00E33D6D" w:rsidRPr="00AF61C3">
        <w:rPr>
          <w:color w:val="000000" w:themeColor="text1"/>
        </w:rPr>
        <w:t xml:space="preserve">o </w:t>
      </w:r>
      <w:r w:rsidR="007F052E" w:rsidRPr="00AF61C3">
        <w:rPr>
          <w:color w:val="000000" w:themeColor="text1"/>
        </w:rPr>
        <w:t xml:space="preserve">przeprowadzenie postępowania </w:t>
      </w:r>
      <w:r w:rsidR="002C330C">
        <w:rPr>
          <w:color w:val="000000" w:themeColor="text1"/>
        </w:rPr>
        <w:t>pozasądowego rozwiązywania sporów</w:t>
      </w:r>
      <w:r w:rsidR="00AF61C3" w:rsidRPr="00AF61C3">
        <w:rPr>
          <w:color w:val="000000" w:themeColor="text1"/>
        </w:rPr>
        <w:t>.</w:t>
      </w:r>
      <w:r w:rsidR="0036059F" w:rsidRPr="00AF61C3">
        <w:rPr>
          <w:color w:val="000000" w:themeColor="text1"/>
        </w:rPr>
        <w:t xml:space="preserve"> </w:t>
      </w:r>
      <w:r w:rsidR="00AF61C3" w:rsidRPr="00AF61C3">
        <w:rPr>
          <w:color w:val="000000" w:themeColor="text1"/>
        </w:rPr>
        <w:t>We</w:t>
      </w:r>
      <w:r w:rsidR="00F71D8D" w:rsidRPr="00AF61C3">
        <w:rPr>
          <w:color w:val="000000" w:themeColor="text1"/>
        </w:rPr>
        <w:t xml:space="preserve"> wszystkich przypadkach</w:t>
      </w:r>
      <w:r w:rsidR="002C504F">
        <w:rPr>
          <w:color w:val="000000" w:themeColor="text1"/>
        </w:rPr>
        <w:t xml:space="preserve"> wnioskodawcą był konsument.</w:t>
      </w:r>
    </w:p>
    <w:p w:rsidR="002C504F" w:rsidRDefault="002C504F" w:rsidP="00BD05EF">
      <w:pPr>
        <w:ind w:firstLine="709"/>
        <w:jc w:val="both"/>
        <w:rPr>
          <w:color w:val="000000" w:themeColor="text1"/>
        </w:rPr>
      </w:pPr>
    </w:p>
    <w:p w:rsidR="002C504F" w:rsidRDefault="002C504F" w:rsidP="002C504F">
      <w:pPr>
        <w:ind w:firstLine="709"/>
        <w:jc w:val="both"/>
        <w:rPr>
          <w:color w:val="000000" w:themeColor="text1"/>
        </w:rPr>
      </w:pPr>
      <w:r w:rsidRPr="00AF61C3">
        <w:rPr>
          <w:color w:val="000000" w:themeColor="text1"/>
        </w:rPr>
        <w:t xml:space="preserve">Pozytywnie dla konsumentów zakończyły się </w:t>
      </w:r>
      <w:r w:rsidRPr="00AF61C3">
        <w:rPr>
          <w:b/>
          <w:color w:val="000000" w:themeColor="text1"/>
        </w:rPr>
        <w:t>596</w:t>
      </w:r>
      <w:r w:rsidRPr="00AF61C3">
        <w:rPr>
          <w:color w:val="000000" w:themeColor="text1"/>
        </w:rPr>
        <w:t xml:space="preserve"> postepowania (</w:t>
      </w:r>
      <w:r w:rsidRPr="00AF61C3">
        <w:rPr>
          <w:b/>
          <w:color w:val="000000" w:themeColor="text1"/>
        </w:rPr>
        <w:t>77,5%</w:t>
      </w:r>
      <w:r w:rsidRPr="00AF61C3">
        <w:rPr>
          <w:color w:val="000000" w:themeColor="text1"/>
        </w:rPr>
        <w:t xml:space="preserve">). </w:t>
      </w:r>
    </w:p>
    <w:p w:rsidR="00AF61C3" w:rsidRDefault="00AF61C3" w:rsidP="00BD05EF">
      <w:pPr>
        <w:ind w:firstLine="709"/>
        <w:jc w:val="both"/>
        <w:rPr>
          <w:color w:val="000000" w:themeColor="text1"/>
        </w:rPr>
      </w:pPr>
    </w:p>
    <w:p w:rsidR="00E33D6D" w:rsidRPr="00AF61C3" w:rsidRDefault="00AF61C3" w:rsidP="00BD05EF">
      <w:pPr>
        <w:ind w:firstLine="709"/>
        <w:jc w:val="both"/>
        <w:rPr>
          <w:color w:val="000000" w:themeColor="text1"/>
        </w:rPr>
      </w:pPr>
      <w:r>
        <w:rPr>
          <w:color w:val="000000" w:themeColor="text1"/>
        </w:rPr>
        <w:t>W 26 przypadkach strona przeciwna odmówiła wzięcia udziału w postępowaniu ADR.</w:t>
      </w:r>
    </w:p>
    <w:p w:rsidR="0036059F" w:rsidRPr="00AF61C3" w:rsidRDefault="0036059F" w:rsidP="0036059F">
      <w:pPr>
        <w:jc w:val="both"/>
        <w:rPr>
          <w:color w:val="000000" w:themeColor="text1"/>
        </w:rPr>
      </w:pPr>
    </w:p>
    <w:p w:rsidR="00E33D6D" w:rsidRPr="00AF61C3" w:rsidRDefault="00E33D6D" w:rsidP="00EF41AC">
      <w:pPr>
        <w:ind w:firstLine="709"/>
        <w:jc w:val="both"/>
        <w:rPr>
          <w:color w:val="000000" w:themeColor="text1"/>
        </w:rPr>
      </w:pPr>
      <w:r w:rsidRPr="00AF61C3">
        <w:rPr>
          <w:color w:val="000000" w:themeColor="text1"/>
        </w:rPr>
        <w:t>Do załatwie</w:t>
      </w:r>
      <w:r w:rsidR="009714C4" w:rsidRPr="00AF61C3">
        <w:rPr>
          <w:color w:val="000000" w:themeColor="text1"/>
        </w:rPr>
        <w:t xml:space="preserve">nia w roku  bieżącym pozostało </w:t>
      </w:r>
      <w:r w:rsidR="00AF61C3" w:rsidRPr="00AF61C3">
        <w:rPr>
          <w:color w:val="000000" w:themeColor="text1"/>
        </w:rPr>
        <w:t>25</w:t>
      </w:r>
      <w:r w:rsidRPr="00AF61C3">
        <w:rPr>
          <w:color w:val="000000" w:themeColor="text1"/>
        </w:rPr>
        <w:t xml:space="preserve"> wniosków.  </w:t>
      </w:r>
    </w:p>
    <w:p w:rsidR="002C504F" w:rsidRDefault="002C504F" w:rsidP="00E33D6D">
      <w:pPr>
        <w:ind w:firstLine="709"/>
        <w:jc w:val="both"/>
        <w:rPr>
          <w:color w:val="000000" w:themeColor="text1"/>
        </w:rPr>
      </w:pPr>
    </w:p>
    <w:p w:rsidR="002C504F" w:rsidRDefault="002C504F" w:rsidP="002C504F">
      <w:pPr>
        <w:spacing w:after="120"/>
        <w:ind w:firstLine="709"/>
        <w:jc w:val="both"/>
        <w:rPr>
          <w:color w:val="000000" w:themeColor="text1"/>
        </w:rPr>
      </w:pPr>
      <w:r>
        <w:rPr>
          <w:color w:val="000000" w:themeColor="text1"/>
        </w:rPr>
        <w:t xml:space="preserve">Najczęstszymi </w:t>
      </w:r>
      <w:r w:rsidRPr="002C504F">
        <w:rPr>
          <w:color w:val="000000" w:themeColor="text1"/>
        </w:rPr>
        <w:t>problema</w:t>
      </w:r>
      <w:r>
        <w:rPr>
          <w:color w:val="000000" w:themeColor="text1"/>
        </w:rPr>
        <w:t>mi prowadzącymi do sporów konsumenckich były:</w:t>
      </w:r>
    </w:p>
    <w:p w:rsidR="002C504F" w:rsidRPr="002C504F" w:rsidRDefault="002C504F" w:rsidP="00EE4E21">
      <w:pPr>
        <w:pStyle w:val="Akapitzlist"/>
        <w:numPr>
          <w:ilvl w:val="0"/>
          <w:numId w:val="55"/>
        </w:numPr>
        <w:jc w:val="both"/>
        <w:rPr>
          <w:rFonts w:ascii="Times New Roman" w:hAnsi="Times New Roman"/>
          <w:color w:val="000000" w:themeColor="text1"/>
          <w:sz w:val="24"/>
          <w:szCs w:val="24"/>
        </w:rPr>
      </w:pPr>
      <w:r w:rsidRPr="002C504F">
        <w:rPr>
          <w:rFonts w:ascii="Times New Roman" w:hAnsi="Times New Roman"/>
          <w:color w:val="000000" w:themeColor="text1"/>
          <w:sz w:val="24"/>
          <w:szCs w:val="24"/>
        </w:rPr>
        <w:t>problemy z realizacją ustawowego prawa odstąpienia od umowy</w:t>
      </w:r>
      <w:r>
        <w:rPr>
          <w:rFonts w:ascii="Times New Roman" w:hAnsi="Times New Roman"/>
          <w:color w:val="000000" w:themeColor="text1"/>
          <w:sz w:val="24"/>
          <w:szCs w:val="24"/>
        </w:rPr>
        <w:t>,</w:t>
      </w:r>
    </w:p>
    <w:p w:rsidR="002C504F" w:rsidRPr="002C504F" w:rsidRDefault="002C504F" w:rsidP="00EE4E21">
      <w:pPr>
        <w:pStyle w:val="Akapitzlist"/>
        <w:numPr>
          <w:ilvl w:val="0"/>
          <w:numId w:val="55"/>
        </w:numPr>
        <w:jc w:val="both"/>
        <w:rPr>
          <w:rFonts w:ascii="Times New Roman" w:hAnsi="Times New Roman"/>
          <w:color w:val="000000" w:themeColor="text1"/>
          <w:sz w:val="24"/>
          <w:szCs w:val="24"/>
        </w:rPr>
      </w:pPr>
      <w:r w:rsidRPr="002C504F">
        <w:rPr>
          <w:rFonts w:ascii="Times New Roman" w:hAnsi="Times New Roman"/>
          <w:color w:val="000000" w:themeColor="text1"/>
          <w:sz w:val="24"/>
          <w:szCs w:val="24"/>
        </w:rPr>
        <w:t>niewłaściwa jakość produktów</w:t>
      </w:r>
      <w:r>
        <w:rPr>
          <w:rFonts w:ascii="Times New Roman" w:hAnsi="Times New Roman"/>
          <w:color w:val="000000" w:themeColor="text1"/>
          <w:sz w:val="24"/>
          <w:szCs w:val="24"/>
        </w:rPr>
        <w:t>,</w:t>
      </w:r>
    </w:p>
    <w:p w:rsidR="002C504F" w:rsidRPr="002C504F" w:rsidRDefault="002C504F" w:rsidP="00EE4E21">
      <w:pPr>
        <w:pStyle w:val="Akapitzlist"/>
        <w:numPr>
          <w:ilvl w:val="0"/>
          <w:numId w:val="55"/>
        </w:numPr>
        <w:jc w:val="both"/>
        <w:rPr>
          <w:rFonts w:ascii="Times New Roman" w:hAnsi="Times New Roman"/>
          <w:color w:val="000000" w:themeColor="text1"/>
          <w:sz w:val="24"/>
          <w:szCs w:val="24"/>
        </w:rPr>
      </w:pPr>
      <w:r w:rsidRPr="002C504F">
        <w:rPr>
          <w:rFonts w:ascii="Times New Roman" w:hAnsi="Times New Roman"/>
          <w:color w:val="000000" w:themeColor="text1"/>
          <w:sz w:val="24"/>
          <w:szCs w:val="24"/>
        </w:rPr>
        <w:t>umowy zawarte pod wpływem błędu podstępnie wywołanego przez druga stronę</w:t>
      </w:r>
      <w:r>
        <w:rPr>
          <w:rFonts w:ascii="Times New Roman" w:hAnsi="Times New Roman"/>
          <w:color w:val="000000" w:themeColor="text1"/>
          <w:sz w:val="24"/>
          <w:szCs w:val="24"/>
        </w:rPr>
        <w:t>,</w:t>
      </w:r>
    </w:p>
    <w:p w:rsidR="002C504F" w:rsidRDefault="002C504F" w:rsidP="00EE4E21">
      <w:pPr>
        <w:pStyle w:val="Akapitzlist"/>
        <w:numPr>
          <w:ilvl w:val="0"/>
          <w:numId w:val="55"/>
        </w:numPr>
        <w:jc w:val="both"/>
        <w:rPr>
          <w:rFonts w:ascii="Times New Roman" w:hAnsi="Times New Roman"/>
          <w:color w:val="000000" w:themeColor="text1"/>
          <w:sz w:val="24"/>
          <w:szCs w:val="24"/>
        </w:rPr>
      </w:pPr>
      <w:r w:rsidRPr="002C504F">
        <w:rPr>
          <w:rFonts w:ascii="Times New Roman" w:hAnsi="Times New Roman"/>
          <w:color w:val="000000" w:themeColor="text1"/>
          <w:sz w:val="24"/>
          <w:szCs w:val="24"/>
        </w:rPr>
        <w:t>nienależyte wykonanie zobowiązania</w:t>
      </w:r>
      <w:r>
        <w:rPr>
          <w:rFonts w:ascii="Times New Roman" w:hAnsi="Times New Roman"/>
          <w:color w:val="000000" w:themeColor="text1"/>
          <w:sz w:val="24"/>
          <w:szCs w:val="24"/>
        </w:rPr>
        <w:t>.</w:t>
      </w:r>
    </w:p>
    <w:p w:rsidR="00CE152C" w:rsidRPr="00CE152C" w:rsidRDefault="00CE152C" w:rsidP="00CE152C">
      <w:pPr>
        <w:ind w:firstLine="709"/>
        <w:jc w:val="both"/>
        <w:rPr>
          <w:color w:val="000000" w:themeColor="text1"/>
        </w:rPr>
      </w:pPr>
      <w:r>
        <w:rPr>
          <w:color w:val="000000" w:themeColor="text1"/>
        </w:rPr>
        <w:t xml:space="preserve">Najwięcej wniosków </w:t>
      </w:r>
      <w:r w:rsidRPr="00CE152C">
        <w:rPr>
          <w:color w:val="000000" w:themeColor="text1"/>
        </w:rPr>
        <w:t>o przeprowadzenie postępowania</w:t>
      </w:r>
      <w:r>
        <w:rPr>
          <w:color w:val="000000" w:themeColor="text1"/>
        </w:rPr>
        <w:t xml:space="preserve"> ADR dotyczyło obuwia oraz umów zawartych poza lokalem przedsiębiorstwa na tzw. pokazach.</w:t>
      </w:r>
    </w:p>
    <w:p w:rsidR="00830920" w:rsidRPr="003D06D0" w:rsidRDefault="00830920" w:rsidP="00E33D6D">
      <w:pPr>
        <w:ind w:firstLine="709"/>
        <w:jc w:val="both"/>
        <w:rPr>
          <w:color w:val="FF0000"/>
        </w:rPr>
      </w:pPr>
    </w:p>
    <w:p w:rsidR="00440BF8" w:rsidRPr="00AF61C3" w:rsidRDefault="00440BF8" w:rsidP="00855341">
      <w:pPr>
        <w:jc w:val="both"/>
        <w:rPr>
          <w:color w:val="000000" w:themeColor="text1"/>
        </w:rPr>
      </w:pPr>
      <w:r w:rsidRPr="00AF61C3">
        <w:rPr>
          <w:rFonts w:ascii="Palatino Linotype" w:hAnsi="Palatino Linotype"/>
          <w:color w:val="000000" w:themeColor="text1"/>
          <w:sz w:val="16"/>
          <w:szCs w:val="16"/>
        </w:rPr>
        <w:t>Rys.</w:t>
      </w:r>
      <w:r w:rsidR="003605D6" w:rsidRPr="00AF61C3">
        <w:rPr>
          <w:rFonts w:ascii="Palatino Linotype" w:hAnsi="Palatino Linotype"/>
          <w:color w:val="000000" w:themeColor="text1"/>
          <w:sz w:val="16"/>
          <w:szCs w:val="16"/>
        </w:rPr>
        <w:t xml:space="preserve"> 6. Postępowania </w:t>
      </w:r>
      <w:r w:rsidR="0036059F" w:rsidRPr="00AF61C3">
        <w:rPr>
          <w:rFonts w:ascii="Palatino Linotype" w:hAnsi="Palatino Linotype"/>
          <w:color w:val="000000" w:themeColor="text1"/>
          <w:sz w:val="16"/>
          <w:szCs w:val="16"/>
        </w:rPr>
        <w:t>ADR w</w:t>
      </w:r>
      <w:r w:rsidR="003605D6" w:rsidRPr="00AF61C3">
        <w:rPr>
          <w:rFonts w:ascii="Palatino Linotype" w:hAnsi="Palatino Linotype"/>
          <w:color w:val="000000" w:themeColor="text1"/>
          <w:sz w:val="16"/>
          <w:szCs w:val="16"/>
        </w:rPr>
        <w:t xml:space="preserve"> 201</w:t>
      </w:r>
      <w:r w:rsidR="00AF61C3" w:rsidRPr="00AF61C3">
        <w:rPr>
          <w:rFonts w:ascii="Palatino Linotype" w:hAnsi="Palatino Linotype"/>
          <w:color w:val="000000" w:themeColor="text1"/>
          <w:sz w:val="16"/>
          <w:szCs w:val="16"/>
        </w:rPr>
        <w:t>8</w:t>
      </w:r>
      <w:r w:rsidR="0036059F" w:rsidRPr="00AF61C3">
        <w:rPr>
          <w:rFonts w:ascii="Palatino Linotype" w:hAnsi="Palatino Linotype"/>
          <w:color w:val="000000" w:themeColor="text1"/>
          <w:sz w:val="16"/>
          <w:szCs w:val="16"/>
        </w:rPr>
        <w:t xml:space="preserve"> </w:t>
      </w:r>
      <w:r w:rsidRPr="00AF61C3">
        <w:rPr>
          <w:rFonts w:ascii="Palatino Linotype" w:hAnsi="Palatino Linotype"/>
          <w:color w:val="000000" w:themeColor="text1"/>
          <w:sz w:val="16"/>
          <w:szCs w:val="16"/>
        </w:rPr>
        <w:t>r.</w:t>
      </w:r>
    </w:p>
    <w:p w:rsidR="00352AA1" w:rsidRPr="003D06D0" w:rsidRDefault="003605D6" w:rsidP="003605D6">
      <w:pPr>
        <w:jc w:val="both"/>
        <w:rPr>
          <w:color w:val="FF0000"/>
        </w:rPr>
      </w:pPr>
      <w:r w:rsidRPr="003D06D0">
        <w:rPr>
          <w:noProof/>
          <w:color w:val="FF0000"/>
        </w:rPr>
        <w:drawing>
          <wp:inline distT="0" distB="0" distL="0" distR="0" wp14:anchorId="097E74BB" wp14:editId="5350EE58">
            <wp:extent cx="5348378" cy="1483743"/>
            <wp:effectExtent l="0" t="0" r="24130" b="2159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B2BC9" w:rsidRDefault="005B2BC9" w:rsidP="002C330C">
      <w:pPr>
        <w:rPr>
          <w:color w:val="FF0000"/>
        </w:rPr>
      </w:pPr>
    </w:p>
    <w:p w:rsidR="00CE152C" w:rsidRPr="003D06D0" w:rsidRDefault="00CE152C" w:rsidP="002C330C">
      <w:pPr>
        <w:rPr>
          <w:color w:val="FF0000"/>
        </w:rPr>
      </w:pPr>
    </w:p>
    <w:p w:rsidR="006E65E4" w:rsidRPr="0019723C" w:rsidRDefault="006E65E4" w:rsidP="00E33D6D">
      <w:pPr>
        <w:ind w:firstLine="709"/>
        <w:jc w:val="both"/>
      </w:pPr>
    </w:p>
    <w:p w:rsidR="00EF41AC" w:rsidRPr="0019723C" w:rsidRDefault="0019723C" w:rsidP="00E9094D">
      <w:pPr>
        <w:spacing w:after="120"/>
        <w:ind w:firstLine="709"/>
        <w:jc w:val="both"/>
      </w:pPr>
      <w:r w:rsidRPr="0019723C">
        <w:lastRenderedPageBreak/>
        <w:t xml:space="preserve">W 2018 r. wpłynęło 187 informacji od konsumentów. </w:t>
      </w:r>
      <w:r w:rsidR="005B2BC9" w:rsidRPr="0019723C">
        <w:t xml:space="preserve">W przypadku </w:t>
      </w:r>
      <w:r w:rsidRPr="0019723C">
        <w:t>142</w:t>
      </w:r>
      <w:r w:rsidR="00E33D6D" w:rsidRPr="0019723C">
        <w:t xml:space="preserve"> informacji</w:t>
      </w:r>
      <w:r w:rsidR="006E65E4" w:rsidRPr="0019723C">
        <w:t xml:space="preserve"> </w:t>
      </w:r>
      <w:r w:rsidR="00E33D6D" w:rsidRPr="0019723C">
        <w:t>Inspektorat przeprowadził postępowania</w:t>
      </w:r>
      <w:r w:rsidR="005B2BC9" w:rsidRPr="0019723C">
        <w:t xml:space="preserve"> kontrolne. W </w:t>
      </w:r>
      <w:r w:rsidRPr="0019723C">
        <w:t>53</w:t>
      </w:r>
      <w:r w:rsidR="00E33D6D" w:rsidRPr="0019723C">
        <w:t xml:space="preserve"> z nich</w:t>
      </w:r>
      <w:r w:rsidR="00352AA1" w:rsidRPr="0019723C">
        <w:t xml:space="preserve"> informacje dotyczące nieprawidłowości potwierdziły się</w:t>
      </w:r>
      <w:r w:rsidR="006E65E4" w:rsidRPr="0019723C">
        <w:t xml:space="preserve">, w </w:t>
      </w:r>
      <w:r w:rsidRPr="0019723C">
        <w:t>10</w:t>
      </w:r>
      <w:r w:rsidR="006E65E4" w:rsidRPr="0019723C">
        <w:t xml:space="preserve"> przypadkach potwierdziły się tylko częściowo</w:t>
      </w:r>
      <w:r w:rsidR="00E33D6D" w:rsidRPr="0019723C">
        <w:t xml:space="preserve">. </w:t>
      </w:r>
      <w:r w:rsidR="00E9094D">
        <w:t>26 spraw zostało przekazanych do innych organów.</w:t>
      </w:r>
    </w:p>
    <w:p w:rsidR="00E248EA" w:rsidRPr="00E9094D" w:rsidRDefault="00E33D6D" w:rsidP="00E9094D">
      <w:pPr>
        <w:spacing w:after="120"/>
        <w:ind w:firstLine="709"/>
        <w:jc w:val="both"/>
      </w:pPr>
      <w:r w:rsidRPr="00E9094D">
        <w:t xml:space="preserve">Celem likwidacji przyczyn powstawania wniosków i informacji o nieprawidłowościach Inspektorat kontynuuje, podobnie jak w latach ubiegłych, działania o charakterze edukacyjno-instruktażowym </w:t>
      </w:r>
      <w:r w:rsidR="005B2BC9" w:rsidRPr="00E9094D">
        <w:t>oraz informacyjnym. W roku 201</w:t>
      </w:r>
      <w:r w:rsidR="00E9094D" w:rsidRPr="00E9094D">
        <w:t>8</w:t>
      </w:r>
      <w:r w:rsidR="00EF41AC" w:rsidRPr="00E9094D">
        <w:t xml:space="preserve"> </w:t>
      </w:r>
      <w:r w:rsidR="00CD257A" w:rsidRPr="00E9094D">
        <w:t>p</w:t>
      </w:r>
      <w:r w:rsidRPr="00E9094D">
        <w:t xml:space="preserve">rzeprowadzono szkolenia </w:t>
      </w:r>
      <w:r w:rsidR="00E9094D" w:rsidRPr="00E9094D">
        <w:t>dla studentów, uczniów szkół średnich oraz seniorów.</w:t>
      </w:r>
    </w:p>
    <w:p w:rsidR="007F052E" w:rsidRPr="003D06D0" w:rsidRDefault="007F052E" w:rsidP="00E33D6D">
      <w:pPr>
        <w:ind w:firstLine="709"/>
        <w:jc w:val="both"/>
        <w:rPr>
          <w:color w:val="FF0000"/>
        </w:rPr>
      </w:pPr>
    </w:p>
    <w:p w:rsidR="00A74AA7" w:rsidRPr="00E9094D" w:rsidRDefault="005B2BC9" w:rsidP="00E33D6D">
      <w:pPr>
        <w:ind w:firstLine="709"/>
        <w:jc w:val="both"/>
      </w:pPr>
      <w:r w:rsidRPr="00E9094D">
        <w:t>W 201</w:t>
      </w:r>
      <w:r w:rsidR="00E9094D" w:rsidRPr="00E9094D">
        <w:t>8</w:t>
      </w:r>
      <w:r w:rsidR="007F052E" w:rsidRPr="00E9094D">
        <w:t xml:space="preserve"> </w:t>
      </w:r>
      <w:r w:rsidR="00A74AA7" w:rsidRPr="00E9094D">
        <w:t xml:space="preserve">r. udzielono </w:t>
      </w:r>
      <w:r w:rsidR="00E9094D" w:rsidRPr="00E9094D">
        <w:t>6055</w:t>
      </w:r>
      <w:r w:rsidR="00106DCC" w:rsidRPr="00E9094D">
        <w:t xml:space="preserve"> </w:t>
      </w:r>
      <w:r w:rsidR="00A74AA7" w:rsidRPr="00E9094D">
        <w:t>porad prawnych z zakresu praw konsumentów i obrotu handlowego</w:t>
      </w:r>
      <w:r w:rsidR="00E9094D">
        <w:t xml:space="preserve"> – 4716 porad udzielono konsumentom, 1339 przedsiębiorcom</w:t>
      </w:r>
      <w:r w:rsidR="00A74AA7" w:rsidRPr="00E9094D">
        <w:t>.</w:t>
      </w:r>
    </w:p>
    <w:p w:rsidR="00352AA1" w:rsidRPr="003D06D0" w:rsidRDefault="00352AA1" w:rsidP="00E33D6D">
      <w:pPr>
        <w:ind w:firstLine="709"/>
        <w:jc w:val="both"/>
        <w:rPr>
          <w:color w:val="FF0000"/>
        </w:rPr>
      </w:pPr>
    </w:p>
    <w:p w:rsidR="00AB6E48" w:rsidRDefault="00AB6E48" w:rsidP="00E33D6D">
      <w:pPr>
        <w:ind w:firstLine="709"/>
        <w:jc w:val="both"/>
      </w:pPr>
    </w:p>
    <w:p w:rsidR="002C330C" w:rsidRPr="00BD5830" w:rsidRDefault="002C330C" w:rsidP="00E33D6D">
      <w:pPr>
        <w:ind w:firstLine="709"/>
        <w:jc w:val="both"/>
      </w:pPr>
    </w:p>
    <w:p w:rsidR="00A1744A" w:rsidRPr="00BD5830" w:rsidRDefault="004A54B7" w:rsidP="004670DB">
      <w:pPr>
        <w:numPr>
          <w:ilvl w:val="0"/>
          <w:numId w:val="15"/>
        </w:numPr>
        <w:ind w:left="426" w:hanging="426"/>
        <w:jc w:val="both"/>
        <w:rPr>
          <w:b/>
        </w:rPr>
      </w:pPr>
      <w:r w:rsidRPr="00BD5830">
        <w:rPr>
          <w:b/>
        </w:rPr>
        <w:t>Stały Sąd Polubowny</w:t>
      </w:r>
    </w:p>
    <w:p w:rsidR="00E248EA" w:rsidRPr="00BD5830" w:rsidRDefault="00E248EA" w:rsidP="0034753A">
      <w:pPr>
        <w:ind w:firstLine="708"/>
        <w:jc w:val="both"/>
      </w:pPr>
    </w:p>
    <w:p w:rsidR="002E546E" w:rsidRPr="00BD5830" w:rsidRDefault="002E546E" w:rsidP="002E546E">
      <w:pPr>
        <w:widowControl w:val="0"/>
        <w:suppressAutoHyphens/>
        <w:ind w:firstLine="708"/>
        <w:jc w:val="both"/>
      </w:pPr>
      <w:r w:rsidRPr="00BD5830">
        <w:t>W 201</w:t>
      </w:r>
      <w:r w:rsidR="003D06D0" w:rsidRPr="00BD5830">
        <w:t>8</w:t>
      </w:r>
      <w:r w:rsidRPr="00BD5830">
        <w:t xml:space="preserve"> r. do Stałego </w:t>
      </w:r>
      <w:r w:rsidR="003D06D0" w:rsidRPr="00BD5830">
        <w:t xml:space="preserve">Sądu </w:t>
      </w:r>
      <w:r w:rsidRPr="00BD5830">
        <w:t>Polubownego w Białymstoku wpłynęł</w:t>
      </w:r>
      <w:r w:rsidR="003D06D0" w:rsidRPr="00BD5830">
        <w:t>o</w:t>
      </w:r>
      <w:r w:rsidRPr="00BD5830">
        <w:rPr>
          <w:b/>
        </w:rPr>
        <w:t xml:space="preserve"> </w:t>
      </w:r>
      <w:r w:rsidR="003D06D0" w:rsidRPr="00BD5830">
        <w:rPr>
          <w:b/>
        </w:rPr>
        <w:t>19</w:t>
      </w:r>
      <w:r w:rsidRPr="00BD5830">
        <w:t xml:space="preserve"> </w:t>
      </w:r>
      <w:r w:rsidRPr="00BD5830">
        <w:rPr>
          <w:b/>
          <w:bCs/>
        </w:rPr>
        <w:t>wniosk</w:t>
      </w:r>
      <w:r w:rsidR="003D06D0" w:rsidRPr="00BD5830">
        <w:rPr>
          <w:b/>
          <w:bCs/>
        </w:rPr>
        <w:t xml:space="preserve">ów </w:t>
      </w:r>
      <w:r w:rsidRPr="00BD5830">
        <w:t xml:space="preserve">od konsumentów. </w:t>
      </w:r>
    </w:p>
    <w:p w:rsidR="002E546E" w:rsidRPr="00BD5830" w:rsidRDefault="002E546E" w:rsidP="002E546E">
      <w:pPr>
        <w:widowControl w:val="0"/>
        <w:suppressAutoHyphens/>
        <w:ind w:firstLine="708"/>
        <w:jc w:val="both"/>
      </w:pPr>
      <w:r w:rsidRPr="00BD5830">
        <w:t xml:space="preserve">Ogólna wartość roszczeń wyniosła </w:t>
      </w:r>
      <w:r w:rsidR="003D06D0" w:rsidRPr="00BD5830">
        <w:rPr>
          <w:b/>
        </w:rPr>
        <w:t>39306,89</w:t>
      </w:r>
      <w:r w:rsidRPr="00BD5830">
        <w:rPr>
          <w:b/>
        </w:rPr>
        <w:t xml:space="preserve"> </w:t>
      </w:r>
      <w:r w:rsidRPr="00BD5830">
        <w:t>zł. Pr</w:t>
      </w:r>
      <w:r w:rsidR="003D06D0" w:rsidRPr="00BD5830">
        <w:t>zedmiot sporu stanowiły:</w:t>
      </w:r>
    </w:p>
    <w:p w:rsidR="003D06D0" w:rsidRPr="00BD5830" w:rsidRDefault="003D06D0" w:rsidP="00EE4E21">
      <w:pPr>
        <w:widowControl w:val="0"/>
        <w:numPr>
          <w:ilvl w:val="0"/>
          <w:numId w:val="37"/>
        </w:numPr>
        <w:suppressAutoHyphens/>
        <w:jc w:val="both"/>
      </w:pPr>
      <w:r w:rsidRPr="00BD5830">
        <w:t>obuwie – w 6 przypadkach,</w:t>
      </w:r>
    </w:p>
    <w:p w:rsidR="003D06D0" w:rsidRPr="00BD5830" w:rsidRDefault="003D06D0" w:rsidP="00EE4E21">
      <w:pPr>
        <w:widowControl w:val="0"/>
        <w:numPr>
          <w:ilvl w:val="0"/>
          <w:numId w:val="37"/>
        </w:numPr>
        <w:suppressAutoHyphens/>
        <w:jc w:val="both"/>
      </w:pPr>
      <w:r w:rsidRPr="00BD5830">
        <w:t>odzież – w 1 przypadku,</w:t>
      </w:r>
    </w:p>
    <w:p w:rsidR="003D06D0" w:rsidRPr="00BD5830" w:rsidRDefault="003D06D0" w:rsidP="00EE4E21">
      <w:pPr>
        <w:widowControl w:val="0"/>
        <w:numPr>
          <w:ilvl w:val="0"/>
          <w:numId w:val="37"/>
        </w:numPr>
        <w:suppressAutoHyphens/>
        <w:jc w:val="both"/>
      </w:pPr>
      <w:r w:rsidRPr="00BD5830">
        <w:t>sprzęt elektroniczny – w 1 przypadku,</w:t>
      </w:r>
    </w:p>
    <w:p w:rsidR="003D06D0" w:rsidRPr="00BD5830" w:rsidRDefault="003D06D0" w:rsidP="00EE4E21">
      <w:pPr>
        <w:widowControl w:val="0"/>
        <w:numPr>
          <w:ilvl w:val="0"/>
          <w:numId w:val="37"/>
        </w:numPr>
        <w:suppressAutoHyphens/>
        <w:jc w:val="both"/>
      </w:pPr>
      <w:r w:rsidRPr="00BD5830">
        <w:t>meble – w 1 przypadku</w:t>
      </w:r>
    </w:p>
    <w:p w:rsidR="003D06D0" w:rsidRPr="00BD5830" w:rsidRDefault="003D06D0" w:rsidP="00EE4E21">
      <w:pPr>
        <w:widowControl w:val="0"/>
        <w:numPr>
          <w:ilvl w:val="0"/>
          <w:numId w:val="37"/>
        </w:numPr>
        <w:suppressAutoHyphens/>
        <w:jc w:val="both"/>
      </w:pPr>
      <w:r w:rsidRPr="00BD5830">
        <w:t>inne przedmioty – w 5 przypadkach (oprawa okularowa, e-atomizer i e-bateria, wkrętarka oraz części samochodowe – w 2 przypadkach),</w:t>
      </w:r>
    </w:p>
    <w:p w:rsidR="003D06D0" w:rsidRPr="00BD5830" w:rsidRDefault="003D06D0" w:rsidP="00EE4E21">
      <w:pPr>
        <w:widowControl w:val="0"/>
        <w:numPr>
          <w:ilvl w:val="0"/>
          <w:numId w:val="37"/>
        </w:numPr>
        <w:suppressAutoHyphens/>
        <w:jc w:val="both"/>
      </w:pPr>
      <w:r w:rsidRPr="00BD5830">
        <w:t xml:space="preserve">usługi – w 5 przypadkach (pralnicza, naprawiania samochodu, finansowa </w:t>
      </w:r>
      <w:r w:rsidRPr="00BD5830">
        <w:rPr>
          <w:b/>
        </w:rPr>
        <w:t xml:space="preserve">- </w:t>
      </w:r>
      <w:r w:rsidRPr="00BD5830">
        <w:t>sklasyfikowana jako „inne” oraz remontowo-budowlane – w 2 przypadkach).</w:t>
      </w:r>
    </w:p>
    <w:p w:rsidR="00BD5830" w:rsidRPr="00BD5830" w:rsidRDefault="00BD5830" w:rsidP="00BD5830">
      <w:pPr>
        <w:widowControl w:val="0"/>
        <w:suppressAutoHyphens/>
        <w:ind w:firstLine="708"/>
        <w:jc w:val="both"/>
      </w:pPr>
    </w:p>
    <w:p w:rsidR="00BD5830" w:rsidRPr="00BD5830" w:rsidRDefault="00BD5830" w:rsidP="00BD5830">
      <w:pPr>
        <w:widowControl w:val="0"/>
        <w:suppressAutoHyphens/>
        <w:ind w:firstLine="708"/>
        <w:jc w:val="both"/>
      </w:pPr>
      <w:r w:rsidRPr="00BD5830">
        <w:t xml:space="preserve">W 5 przypadkach nie udzielono odpowiedzi na wniosek, a w 6 odmówiono zapisu na sąd polubowny. W jednej sprawie nie uzupełniono wniosku w wyznaczonym terminie, w związku z czym wniosek zwrócono. W jednej sprawie – dotyczącej usług finansowych spór wykraczał poza kategorię sporów objętych właściwością SSP. W trzech sprawach strony zawarły ugodę w postepowaniu wstępnym. </w:t>
      </w:r>
    </w:p>
    <w:p w:rsidR="00BD5830" w:rsidRPr="00BD5830" w:rsidRDefault="00BD5830" w:rsidP="00BD5830">
      <w:pPr>
        <w:widowControl w:val="0"/>
        <w:suppressAutoHyphens/>
        <w:ind w:firstLine="708"/>
        <w:jc w:val="both"/>
      </w:pPr>
      <w:r w:rsidRPr="00BD5830">
        <w:t>W jednej sprawie zawarto ugodę w postepowanie sądowym – na pierwszym posiedzeniu sądu.</w:t>
      </w:r>
    </w:p>
    <w:p w:rsidR="00BD5830" w:rsidRPr="00BD5830" w:rsidRDefault="002C330C" w:rsidP="00BD5830">
      <w:pPr>
        <w:widowControl w:val="0"/>
        <w:suppressAutoHyphens/>
        <w:ind w:firstLine="708"/>
        <w:jc w:val="both"/>
      </w:pPr>
      <w:r>
        <w:t>Sąd wydał  jeden wyrok zasą</w:t>
      </w:r>
      <w:r w:rsidR="00BD5830" w:rsidRPr="00BD5830">
        <w:t xml:space="preserve">dzający. W przedmiotowej sprawie odbyły się 2 posiedzenia sądu. </w:t>
      </w:r>
    </w:p>
    <w:p w:rsidR="000868E9" w:rsidRPr="00BD5830" w:rsidRDefault="00BD5830" w:rsidP="00BD5830">
      <w:pPr>
        <w:widowControl w:val="0"/>
        <w:suppressAutoHyphens/>
        <w:ind w:firstLine="708"/>
        <w:jc w:val="both"/>
      </w:pPr>
      <w:r w:rsidRPr="00BD5830">
        <w:t>Jedna sprawa pozostaje w toku.</w:t>
      </w:r>
    </w:p>
    <w:p w:rsidR="002E546E" w:rsidRPr="003D06D0" w:rsidRDefault="002E546E" w:rsidP="002E546E">
      <w:pPr>
        <w:widowControl w:val="0"/>
        <w:suppressAutoHyphens/>
        <w:ind w:firstLine="708"/>
        <w:jc w:val="both"/>
        <w:rPr>
          <w:color w:val="FF0000"/>
        </w:rPr>
      </w:pPr>
    </w:p>
    <w:p w:rsidR="00252F6D" w:rsidRPr="003D06D0" w:rsidRDefault="00252F6D" w:rsidP="00252F6D">
      <w:pPr>
        <w:ind w:firstLine="708"/>
        <w:jc w:val="both"/>
        <w:rPr>
          <w:color w:val="FF0000"/>
        </w:rPr>
      </w:pPr>
    </w:p>
    <w:p w:rsidR="002862CA" w:rsidRPr="00BD5830" w:rsidRDefault="002862CA" w:rsidP="004670DB">
      <w:pPr>
        <w:widowControl w:val="0"/>
        <w:numPr>
          <w:ilvl w:val="0"/>
          <w:numId w:val="15"/>
        </w:numPr>
        <w:autoSpaceDE w:val="0"/>
        <w:autoSpaceDN w:val="0"/>
        <w:adjustRightInd w:val="0"/>
        <w:ind w:left="426" w:hanging="426"/>
        <w:jc w:val="both"/>
        <w:rPr>
          <w:b/>
        </w:rPr>
      </w:pPr>
      <w:r w:rsidRPr="00BD5830">
        <w:rPr>
          <w:b/>
        </w:rPr>
        <w:t>Publikacje w mediach informacji dotyczących wyników kontroli oraz praw konsumenta</w:t>
      </w:r>
    </w:p>
    <w:p w:rsidR="007D5410" w:rsidRPr="00BD5830" w:rsidRDefault="007D5410" w:rsidP="007D5410">
      <w:pPr>
        <w:widowControl w:val="0"/>
        <w:autoSpaceDE w:val="0"/>
        <w:autoSpaceDN w:val="0"/>
        <w:adjustRightInd w:val="0"/>
        <w:ind w:firstLine="708"/>
        <w:jc w:val="both"/>
      </w:pPr>
    </w:p>
    <w:p w:rsidR="008F432D" w:rsidRPr="00BD5830" w:rsidRDefault="007D5410" w:rsidP="00522090">
      <w:pPr>
        <w:widowControl w:val="0"/>
        <w:autoSpaceDE w:val="0"/>
        <w:autoSpaceDN w:val="0"/>
        <w:adjustRightInd w:val="0"/>
        <w:ind w:firstLine="708"/>
        <w:jc w:val="both"/>
      </w:pPr>
      <w:r w:rsidRPr="00BD5830">
        <w:t>Za pośrednictwem lokalnych mediów oraz strony internetowej urzędu informowano o wynikach prowadzonych kontroli tematycznych</w:t>
      </w:r>
      <w:r w:rsidR="004522BD" w:rsidRPr="00BD5830">
        <w:t xml:space="preserve"> oraz prawach konsumentów</w:t>
      </w:r>
      <w:r w:rsidRPr="00BD5830">
        <w:t>. W 201</w:t>
      </w:r>
      <w:r w:rsidR="002C330C">
        <w:t>8</w:t>
      </w:r>
      <w:r w:rsidRPr="00BD5830">
        <w:t xml:space="preserve"> roku ukazał</w:t>
      </w:r>
      <w:r w:rsidR="005B4EF9" w:rsidRPr="00BD5830">
        <w:t>y</w:t>
      </w:r>
      <w:r w:rsidRPr="00BD5830">
        <w:t xml:space="preserve"> się </w:t>
      </w:r>
      <w:r w:rsidR="00CC1E52" w:rsidRPr="00BD5830">
        <w:rPr>
          <w:bCs/>
        </w:rPr>
        <w:t>4</w:t>
      </w:r>
      <w:r w:rsidR="00BD5830" w:rsidRPr="00BD5830">
        <w:rPr>
          <w:bCs/>
        </w:rPr>
        <w:t>2</w:t>
      </w:r>
      <w:r w:rsidRPr="00BD5830">
        <w:t xml:space="preserve"> publikacj</w:t>
      </w:r>
      <w:r w:rsidR="002C330C">
        <w:t>e</w:t>
      </w:r>
      <w:r w:rsidRPr="00BD5830">
        <w:t xml:space="preserve"> prasow</w:t>
      </w:r>
      <w:r w:rsidR="005B4EF9" w:rsidRPr="00BD5830">
        <w:t>e</w:t>
      </w:r>
      <w:r w:rsidRPr="00BD5830">
        <w:t xml:space="preserve"> i wyemitowano </w:t>
      </w:r>
      <w:r w:rsidR="00BD5830" w:rsidRPr="00BD5830">
        <w:t>60</w:t>
      </w:r>
      <w:r w:rsidRPr="00BD5830">
        <w:t xml:space="preserve"> audycji radiowych i telewizyjnych dotyczących działalności Inspektoratu.</w:t>
      </w:r>
    </w:p>
    <w:p w:rsidR="00BF15EB" w:rsidRPr="00BD5830" w:rsidRDefault="00BF15EB" w:rsidP="0034753A">
      <w:pPr>
        <w:ind w:firstLine="708"/>
        <w:jc w:val="both"/>
        <w:rPr>
          <w:szCs w:val="22"/>
        </w:rPr>
      </w:pPr>
    </w:p>
    <w:p w:rsidR="00AB3C57" w:rsidRPr="00BD5830" w:rsidRDefault="00D55E4A" w:rsidP="00DD71C0">
      <w:pPr>
        <w:ind w:firstLine="708"/>
        <w:jc w:val="both"/>
      </w:pPr>
      <w:r w:rsidRPr="00BD5830">
        <w:t xml:space="preserve">Informacje o </w:t>
      </w:r>
      <w:r w:rsidR="002B19D6" w:rsidRPr="00BD5830">
        <w:t xml:space="preserve">wynikach kontroli i </w:t>
      </w:r>
      <w:r w:rsidRPr="00BD5830">
        <w:t xml:space="preserve">prowadzonej </w:t>
      </w:r>
      <w:proofErr w:type="spellStart"/>
      <w:r w:rsidR="002B19D6" w:rsidRPr="00BD5830">
        <w:t>pozakontrolnej</w:t>
      </w:r>
      <w:proofErr w:type="spellEnd"/>
      <w:r w:rsidR="002B19D6" w:rsidRPr="00BD5830">
        <w:t xml:space="preserve"> </w:t>
      </w:r>
      <w:r w:rsidRPr="00BD5830">
        <w:t xml:space="preserve">działalności </w:t>
      </w:r>
      <w:r w:rsidR="00A4283F" w:rsidRPr="00BD5830">
        <w:t xml:space="preserve">Inspektoratu </w:t>
      </w:r>
      <w:r w:rsidRPr="00BD5830">
        <w:t xml:space="preserve">publikowano na stronie internetowej </w:t>
      </w:r>
      <w:hyperlink r:id="rId17" w:history="1">
        <w:r w:rsidR="00A21C55" w:rsidRPr="00BD5830">
          <w:rPr>
            <w:rStyle w:val="Hipercze"/>
            <w:color w:val="auto"/>
          </w:rPr>
          <w:t>http://www.bialystok.wiih.gov.pl</w:t>
        </w:r>
      </w:hyperlink>
      <w:r w:rsidRPr="00BD5830">
        <w:t>.</w:t>
      </w:r>
      <w:r w:rsidR="00D60FAA" w:rsidRPr="00BD5830">
        <w:t xml:space="preserve"> </w:t>
      </w:r>
    </w:p>
    <w:p w:rsidR="00E9261A" w:rsidRPr="003D06D0" w:rsidRDefault="00E9261A" w:rsidP="00A1744A">
      <w:pPr>
        <w:widowControl w:val="0"/>
        <w:autoSpaceDE w:val="0"/>
        <w:autoSpaceDN w:val="0"/>
        <w:adjustRightInd w:val="0"/>
        <w:jc w:val="center"/>
        <w:rPr>
          <w:b/>
          <w:color w:val="FF0000"/>
          <w:sz w:val="28"/>
          <w:szCs w:val="28"/>
        </w:rPr>
      </w:pPr>
    </w:p>
    <w:p w:rsidR="002E546E" w:rsidRPr="003D06D0" w:rsidRDefault="002E546E" w:rsidP="00A1744A">
      <w:pPr>
        <w:widowControl w:val="0"/>
        <w:autoSpaceDE w:val="0"/>
        <w:autoSpaceDN w:val="0"/>
        <w:adjustRightInd w:val="0"/>
        <w:jc w:val="center"/>
        <w:rPr>
          <w:b/>
          <w:color w:val="FF0000"/>
          <w:sz w:val="28"/>
          <w:szCs w:val="28"/>
        </w:rPr>
      </w:pPr>
    </w:p>
    <w:p w:rsidR="002F67A3" w:rsidRPr="003D06D0" w:rsidRDefault="00BD5CE0" w:rsidP="00A1744A">
      <w:pPr>
        <w:widowControl w:val="0"/>
        <w:autoSpaceDE w:val="0"/>
        <w:autoSpaceDN w:val="0"/>
        <w:adjustRightInd w:val="0"/>
        <w:jc w:val="center"/>
        <w:rPr>
          <w:b/>
          <w:sz w:val="28"/>
          <w:szCs w:val="28"/>
        </w:rPr>
      </w:pPr>
      <w:r w:rsidRPr="003D06D0">
        <w:rPr>
          <w:b/>
          <w:sz w:val="28"/>
          <w:szCs w:val="28"/>
        </w:rPr>
        <w:t>IV.</w:t>
      </w:r>
      <w:r w:rsidR="002F67A3" w:rsidRPr="003D06D0">
        <w:rPr>
          <w:b/>
          <w:sz w:val="28"/>
          <w:szCs w:val="28"/>
        </w:rPr>
        <w:t xml:space="preserve"> Działania podejmowane dla zapewnienia skutecznego i zgodnego z prawem funkcjonowania Inspektoratu.</w:t>
      </w:r>
    </w:p>
    <w:p w:rsidR="005B3E51" w:rsidRPr="003D06D0" w:rsidRDefault="005B3E51" w:rsidP="005B3E51">
      <w:pPr>
        <w:widowControl w:val="0"/>
        <w:autoSpaceDE w:val="0"/>
        <w:autoSpaceDN w:val="0"/>
        <w:adjustRightInd w:val="0"/>
        <w:jc w:val="both"/>
        <w:rPr>
          <w:rFonts w:eastAsia="Times New Roman"/>
          <w:b/>
        </w:rPr>
      </w:pPr>
    </w:p>
    <w:p w:rsidR="00BF72BF" w:rsidRDefault="00BF72BF" w:rsidP="00DB6479">
      <w:pPr>
        <w:widowControl w:val="0"/>
        <w:autoSpaceDE w:val="0"/>
        <w:autoSpaceDN w:val="0"/>
        <w:adjustRightInd w:val="0"/>
        <w:ind w:firstLine="709"/>
        <w:jc w:val="both"/>
        <w:rPr>
          <w:rFonts w:eastAsia="Times New Roman"/>
        </w:rPr>
      </w:pPr>
    </w:p>
    <w:p w:rsidR="005B3E51" w:rsidRPr="003D06D0" w:rsidRDefault="005B3E51" w:rsidP="00DB6479">
      <w:pPr>
        <w:widowControl w:val="0"/>
        <w:autoSpaceDE w:val="0"/>
        <w:autoSpaceDN w:val="0"/>
        <w:adjustRightInd w:val="0"/>
        <w:ind w:firstLine="709"/>
        <w:jc w:val="both"/>
        <w:rPr>
          <w:rFonts w:eastAsia="Times New Roman"/>
        </w:rPr>
      </w:pPr>
      <w:r w:rsidRPr="003D06D0">
        <w:rPr>
          <w:rFonts w:eastAsia="Times New Roman"/>
        </w:rPr>
        <w:t>W celu zapewnienia skutecznego i zgodnego z prawem funkcjonowania Inspektoratu w 201</w:t>
      </w:r>
      <w:r w:rsidR="00BD5830">
        <w:rPr>
          <w:rFonts w:eastAsia="Times New Roman"/>
        </w:rPr>
        <w:t>8</w:t>
      </w:r>
      <w:r w:rsidRPr="003D06D0">
        <w:rPr>
          <w:rFonts w:eastAsia="Times New Roman"/>
        </w:rPr>
        <w:t xml:space="preserve"> r. podjęto następujące działania:</w:t>
      </w:r>
    </w:p>
    <w:p w:rsidR="005B3E51" w:rsidRPr="003D06D0" w:rsidRDefault="005B3E51" w:rsidP="005B3E51">
      <w:pPr>
        <w:widowControl w:val="0"/>
        <w:autoSpaceDE w:val="0"/>
        <w:autoSpaceDN w:val="0"/>
        <w:adjustRightInd w:val="0"/>
        <w:ind w:firstLine="709"/>
        <w:jc w:val="both"/>
        <w:rPr>
          <w:rFonts w:eastAsia="Times New Roman"/>
        </w:rPr>
      </w:pPr>
    </w:p>
    <w:p w:rsidR="005B3E51" w:rsidRPr="003D06D0" w:rsidRDefault="00643E32" w:rsidP="005B3E51">
      <w:pPr>
        <w:widowControl w:val="0"/>
        <w:autoSpaceDE w:val="0"/>
        <w:autoSpaceDN w:val="0"/>
        <w:adjustRightInd w:val="0"/>
        <w:jc w:val="both"/>
        <w:rPr>
          <w:rFonts w:eastAsia="Times New Roman"/>
        </w:rPr>
      </w:pPr>
      <w:r>
        <w:rPr>
          <w:rFonts w:eastAsia="Times New Roman"/>
        </w:rPr>
        <w:t xml:space="preserve">            </w:t>
      </w:r>
      <w:r w:rsidR="004A54B7" w:rsidRPr="003D06D0">
        <w:rPr>
          <w:rFonts w:eastAsia="Times New Roman"/>
        </w:rPr>
        <w:t>P</w:t>
      </w:r>
      <w:r w:rsidR="005B3E51" w:rsidRPr="003D06D0">
        <w:rPr>
          <w:rFonts w:eastAsia="Times New Roman"/>
        </w:rPr>
        <w:t xml:space="preserve">rzeprowadzono </w:t>
      </w:r>
      <w:r w:rsidR="003D06D0" w:rsidRPr="003D06D0">
        <w:rPr>
          <w:rFonts w:eastAsia="Times New Roman"/>
          <w:b/>
        </w:rPr>
        <w:t>15</w:t>
      </w:r>
      <w:r w:rsidR="005B3E51" w:rsidRPr="003D06D0">
        <w:rPr>
          <w:rFonts w:eastAsia="Times New Roman"/>
          <w:b/>
        </w:rPr>
        <w:t xml:space="preserve"> kontroli wewnętrznych</w:t>
      </w:r>
      <w:r w:rsidR="005B3E51" w:rsidRPr="003D06D0">
        <w:rPr>
          <w:rFonts w:eastAsia="Times New Roman"/>
        </w:rPr>
        <w:t>, których tematem było między innymi zbadanie:</w:t>
      </w:r>
    </w:p>
    <w:p w:rsidR="005B3E51" w:rsidRPr="003D06D0" w:rsidRDefault="005B3E51" w:rsidP="004670DB">
      <w:pPr>
        <w:widowControl w:val="0"/>
        <w:numPr>
          <w:ilvl w:val="0"/>
          <w:numId w:val="13"/>
        </w:numPr>
        <w:autoSpaceDE w:val="0"/>
        <w:autoSpaceDN w:val="0"/>
        <w:adjustRightInd w:val="0"/>
        <w:jc w:val="both"/>
        <w:rPr>
          <w:rFonts w:eastAsia="Times New Roman"/>
        </w:rPr>
      </w:pPr>
      <w:r w:rsidRPr="003D06D0">
        <w:rPr>
          <w:rFonts w:eastAsia="Times New Roman"/>
        </w:rPr>
        <w:t>prawidłowości dokumentowania czynności i ustaleń z kontroli,</w:t>
      </w:r>
    </w:p>
    <w:p w:rsidR="005B3E51" w:rsidRPr="003D06D0" w:rsidRDefault="005B3E51" w:rsidP="004670DB">
      <w:pPr>
        <w:widowControl w:val="0"/>
        <w:numPr>
          <w:ilvl w:val="0"/>
          <w:numId w:val="13"/>
        </w:numPr>
        <w:autoSpaceDE w:val="0"/>
        <w:autoSpaceDN w:val="0"/>
        <w:adjustRightInd w:val="0"/>
        <w:jc w:val="both"/>
        <w:rPr>
          <w:rFonts w:eastAsia="Times New Roman"/>
        </w:rPr>
      </w:pPr>
      <w:r w:rsidRPr="003D06D0">
        <w:rPr>
          <w:rFonts w:eastAsia="Times New Roman"/>
        </w:rPr>
        <w:t xml:space="preserve">prawidłowości prowadzenia i dokumentowania postępowań </w:t>
      </w:r>
      <w:r w:rsidR="003D06D0" w:rsidRPr="003D06D0">
        <w:rPr>
          <w:rFonts w:eastAsia="Times New Roman"/>
        </w:rPr>
        <w:t>ADR</w:t>
      </w:r>
      <w:r w:rsidRPr="003D06D0">
        <w:rPr>
          <w:rFonts w:eastAsia="Times New Roman"/>
        </w:rPr>
        <w:t>,</w:t>
      </w:r>
    </w:p>
    <w:p w:rsidR="005B3E51" w:rsidRPr="003D06D0" w:rsidRDefault="005B3E51" w:rsidP="004670DB">
      <w:pPr>
        <w:widowControl w:val="0"/>
        <w:numPr>
          <w:ilvl w:val="0"/>
          <w:numId w:val="13"/>
        </w:numPr>
        <w:autoSpaceDE w:val="0"/>
        <w:autoSpaceDN w:val="0"/>
        <w:adjustRightInd w:val="0"/>
        <w:jc w:val="both"/>
        <w:rPr>
          <w:rFonts w:eastAsia="Times New Roman"/>
        </w:rPr>
      </w:pPr>
      <w:r w:rsidRPr="003D06D0">
        <w:rPr>
          <w:rFonts w:eastAsia="Times New Roman"/>
        </w:rPr>
        <w:t>prawidłowości kontroli merytorycznej i formalno-rachunkowej wybranych dokumentów,</w:t>
      </w:r>
    </w:p>
    <w:p w:rsidR="005B3E51" w:rsidRPr="003D06D0" w:rsidRDefault="005B3E51" w:rsidP="00DB395C">
      <w:pPr>
        <w:widowControl w:val="0"/>
        <w:numPr>
          <w:ilvl w:val="0"/>
          <w:numId w:val="13"/>
        </w:numPr>
        <w:autoSpaceDE w:val="0"/>
        <w:autoSpaceDN w:val="0"/>
        <w:adjustRightInd w:val="0"/>
        <w:spacing w:after="120"/>
        <w:ind w:left="714" w:hanging="357"/>
        <w:jc w:val="both"/>
        <w:rPr>
          <w:rFonts w:eastAsia="Times New Roman"/>
        </w:rPr>
      </w:pPr>
      <w:r w:rsidRPr="003D06D0">
        <w:rPr>
          <w:rFonts w:eastAsia="Times New Roman"/>
        </w:rPr>
        <w:t>prawidłowości i zasad prowadzenia dokumentacji oraz zgodności tych czynności z Instrukcją Kancelaryjną w systemie EZD.</w:t>
      </w:r>
    </w:p>
    <w:p w:rsidR="009812FA" w:rsidRPr="003D06D0" w:rsidRDefault="009812FA" w:rsidP="007B4026">
      <w:pPr>
        <w:widowControl w:val="0"/>
        <w:autoSpaceDE w:val="0"/>
        <w:autoSpaceDN w:val="0"/>
        <w:adjustRightInd w:val="0"/>
        <w:jc w:val="both"/>
        <w:rPr>
          <w:rFonts w:eastAsia="Times New Roman"/>
          <w:color w:val="FF0000"/>
        </w:rPr>
      </w:pPr>
    </w:p>
    <w:p w:rsidR="005B3E51" w:rsidRPr="007B4026" w:rsidRDefault="005B3E51" w:rsidP="00475237">
      <w:pPr>
        <w:widowControl w:val="0"/>
        <w:autoSpaceDE w:val="0"/>
        <w:autoSpaceDN w:val="0"/>
        <w:adjustRightInd w:val="0"/>
        <w:ind w:firstLine="709"/>
        <w:jc w:val="both"/>
        <w:rPr>
          <w:rFonts w:eastAsia="Times New Roman"/>
        </w:rPr>
      </w:pPr>
      <w:r w:rsidRPr="007B4026">
        <w:rPr>
          <w:rFonts w:eastAsia="Times New Roman"/>
        </w:rPr>
        <w:t xml:space="preserve">Przeprowadzono </w:t>
      </w:r>
      <w:r w:rsidR="00475237" w:rsidRPr="007B4026">
        <w:rPr>
          <w:rFonts w:eastAsia="Times New Roman"/>
          <w:b/>
        </w:rPr>
        <w:t>1</w:t>
      </w:r>
      <w:r w:rsidR="007B4026" w:rsidRPr="007B4026">
        <w:rPr>
          <w:rFonts w:eastAsia="Times New Roman"/>
          <w:b/>
        </w:rPr>
        <w:t>1</w:t>
      </w:r>
      <w:r w:rsidRPr="007B4026">
        <w:rPr>
          <w:rFonts w:eastAsia="Times New Roman"/>
        </w:rPr>
        <w:t xml:space="preserve"> </w:t>
      </w:r>
      <w:r w:rsidRPr="007B4026">
        <w:rPr>
          <w:rFonts w:eastAsia="Times New Roman"/>
          <w:b/>
        </w:rPr>
        <w:t>szkoleń wewnętrznych</w:t>
      </w:r>
      <w:r w:rsidRPr="007B4026">
        <w:rPr>
          <w:rFonts w:eastAsia="Times New Roman"/>
        </w:rPr>
        <w:t>, których tematyka dotyczyła zagadnień takich jak:</w:t>
      </w:r>
    </w:p>
    <w:p w:rsidR="007B4026" w:rsidRPr="007B4026" w:rsidRDefault="007B4026" w:rsidP="004670DB">
      <w:pPr>
        <w:widowControl w:val="0"/>
        <w:numPr>
          <w:ilvl w:val="0"/>
          <w:numId w:val="14"/>
        </w:numPr>
        <w:autoSpaceDE w:val="0"/>
        <w:autoSpaceDN w:val="0"/>
        <w:adjustRightInd w:val="0"/>
        <w:ind w:left="709"/>
        <w:jc w:val="both"/>
        <w:rPr>
          <w:rFonts w:eastAsia="Times New Roman"/>
        </w:rPr>
      </w:pPr>
      <w:r w:rsidRPr="007B4026">
        <w:rPr>
          <w:rFonts w:eastAsia="Times New Roman"/>
        </w:rPr>
        <w:t>regulacje prawne dotyczące działalności Inspekcji Handlowej zawarte w ustawie z dnia 6 marca 2018r. Prawo przedsiębiorców,</w:t>
      </w:r>
    </w:p>
    <w:p w:rsidR="007B4026" w:rsidRPr="007B4026" w:rsidRDefault="007B4026" w:rsidP="004670DB">
      <w:pPr>
        <w:widowControl w:val="0"/>
        <w:numPr>
          <w:ilvl w:val="0"/>
          <w:numId w:val="14"/>
        </w:numPr>
        <w:autoSpaceDE w:val="0"/>
        <w:autoSpaceDN w:val="0"/>
        <w:adjustRightInd w:val="0"/>
        <w:ind w:left="709"/>
        <w:jc w:val="both"/>
        <w:rPr>
          <w:rFonts w:eastAsia="Times New Roman"/>
        </w:rPr>
      </w:pPr>
      <w:r>
        <w:rPr>
          <w:rFonts w:eastAsia="Times New Roman"/>
        </w:rPr>
        <w:t>bezpieczeństwo informacji,</w:t>
      </w:r>
    </w:p>
    <w:p w:rsidR="00475237" w:rsidRDefault="00475237" w:rsidP="004670DB">
      <w:pPr>
        <w:widowControl w:val="0"/>
        <w:numPr>
          <w:ilvl w:val="0"/>
          <w:numId w:val="14"/>
        </w:numPr>
        <w:autoSpaceDE w:val="0"/>
        <w:autoSpaceDN w:val="0"/>
        <w:adjustRightInd w:val="0"/>
        <w:ind w:left="709"/>
        <w:jc w:val="both"/>
        <w:rPr>
          <w:rFonts w:eastAsia="Times New Roman"/>
        </w:rPr>
      </w:pPr>
      <w:r w:rsidRPr="007B4026">
        <w:rPr>
          <w:rFonts w:eastAsia="Times New Roman"/>
        </w:rPr>
        <w:t xml:space="preserve">zmiany w Ustawie o </w:t>
      </w:r>
      <w:r w:rsidR="007B4026" w:rsidRPr="007B4026">
        <w:rPr>
          <w:rFonts w:eastAsia="Times New Roman"/>
        </w:rPr>
        <w:t>Inspekcji Handlowej</w:t>
      </w:r>
      <w:r w:rsidRPr="007B4026">
        <w:rPr>
          <w:rFonts w:eastAsia="Times New Roman"/>
        </w:rPr>
        <w:t>,</w:t>
      </w:r>
    </w:p>
    <w:p w:rsidR="007B4026" w:rsidRDefault="007B4026" w:rsidP="007B4026">
      <w:pPr>
        <w:widowControl w:val="0"/>
        <w:numPr>
          <w:ilvl w:val="0"/>
          <w:numId w:val="14"/>
        </w:numPr>
        <w:autoSpaceDE w:val="0"/>
        <w:autoSpaceDN w:val="0"/>
        <w:adjustRightInd w:val="0"/>
        <w:ind w:left="709"/>
        <w:jc w:val="both"/>
        <w:rPr>
          <w:rFonts w:eastAsia="Times New Roman"/>
        </w:rPr>
      </w:pPr>
      <w:r>
        <w:rPr>
          <w:rFonts w:eastAsia="Times New Roman"/>
        </w:rPr>
        <w:t>z</w:t>
      </w:r>
      <w:r w:rsidRPr="007B4026">
        <w:rPr>
          <w:rFonts w:eastAsia="Times New Roman"/>
        </w:rPr>
        <w:t>miany w ustawie o systemach oceny zgodności i nadzoru rynku wynikające z nowelizacji obowiązującej od dnia 19 lipca 2018r.</w:t>
      </w:r>
      <w:r>
        <w:rPr>
          <w:rFonts w:eastAsia="Times New Roman"/>
        </w:rPr>
        <w:t>,</w:t>
      </w:r>
    </w:p>
    <w:p w:rsidR="007B4026" w:rsidRDefault="007B4026" w:rsidP="007B4026">
      <w:pPr>
        <w:widowControl w:val="0"/>
        <w:numPr>
          <w:ilvl w:val="0"/>
          <w:numId w:val="14"/>
        </w:numPr>
        <w:autoSpaceDE w:val="0"/>
        <w:autoSpaceDN w:val="0"/>
        <w:adjustRightInd w:val="0"/>
        <w:ind w:left="709"/>
        <w:jc w:val="both"/>
        <w:rPr>
          <w:rFonts w:eastAsia="Times New Roman"/>
        </w:rPr>
      </w:pPr>
      <w:r>
        <w:rPr>
          <w:rFonts w:eastAsia="Times New Roman"/>
        </w:rPr>
        <w:t>nakładanie grzywien w formie mandatów karnych,</w:t>
      </w:r>
    </w:p>
    <w:p w:rsidR="007B4026" w:rsidRPr="007B4026" w:rsidRDefault="007B4026" w:rsidP="007B4026">
      <w:pPr>
        <w:widowControl w:val="0"/>
        <w:numPr>
          <w:ilvl w:val="0"/>
          <w:numId w:val="14"/>
        </w:numPr>
        <w:autoSpaceDE w:val="0"/>
        <w:autoSpaceDN w:val="0"/>
        <w:adjustRightInd w:val="0"/>
        <w:ind w:left="709"/>
        <w:jc w:val="both"/>
        <w:rPr>
          <w:rFonts w:eastAsia="Times New Roman"/>
        </w:rPr>
      </w:pPr>
      <w:r>
        <w:rPr>
          <w:rFonts w:eastAsia="Times New Roman"/>
        </w:rPr>
        <w:t>informacje niejawne.</w:t>
      </w:r>
    </w:p>
    <w:p w:rsidR="00475237" w:rsidRPr="003D06D0" w:rsidRDefault="00475237" w:rsidP="00475237">
      <w:pPr>
        <w:widowControl w:val="0"/>
        <w:autoSpaceDE w:val="0"/>
        <w:autoSpaceDN w:val="0"/>
        <w:adjustRightInd w:val="0"/>
        <w:jc w:val="both"/>
        <w:rPr>
          <w:rFonts w:eastAsia="Times New Roman"/>
          <w:color w:val="FF0000"/>
        </w:rPr>
      </w:pPr>
    </w:p>
    <w:p w:rsidR="005B3E51" w:rsidRPr="00374452" w:rsidRDefault="005B3E51" w:rsidP="00475237">
      <w:pPr>
        <w:widowControl w:val="0"/>
        <w:autoSpaceDE w:val="0"/>
        <w:autoSpaceDN w:val="0"/>
        <w:adjustRightInd w:val="0"/>
        <w:jc w:val="both"/>
        <w:rPr>
          <w:rFonts w:eastAsia="Times New Roman"/>
        </w:rPr>
      </w:pPr>
    </w:p>
    <w:p w:rsidR="005B3E51" w:rsidRPr="00374452" w:rsidRDefault="005B3E51" w:rsidP="00374452">
      <w:pPr>
        <w:widowControl w:val="0"/>
        <w:autoSpaceDE w:val="0"/>
        <w:autoSpaceDN w:val="0"/>
        <w:adjustRightInd w:val="0"/>
        <w:spacing w:after="120"/>
        <w:ind w:firstLine="709"/>
        <w:jc w:val="both"/>
        <w:rPr>
          <w:rFonts w:eastAsia="Times New Roman"/>
        </w:rPr>
      </w:pPr>
      <w:r w:rsidRPr="00374452">
        <w:rPr>
          <w:rFonts w:eastAsia="Times New Roman"/>
        </w:rPr>
        <w:t xml:space="preserve">Zapewniono udział pracowników w </w:t>
      </w:r>
      <w:r w:rsidRPr="00374452">
        <w:rPr>
          <w:rFonts w:eastAsia="Times New Roman"/>
          <w:b/>
        </w:rPr>
        <w:t>szkoleniach zewnętrznych.</w:t>
      </w:r>
      <w:r w:rsidR="009812FA" w:rsidRPr="00374452">
        <w:rPr>
          <w:rFonts w:eastAsia="Times New Roman"/>
        </w:rPr>
        <w:t xml:space="preserve"> </w:t>
      </w:r>
      <w:r w:rsidRPr="00374452">
        <w:rPr>
          <w:rFonts w:eastAsia="Times New Roman"/>
        </w:rPr>
        <w:t>Szkolenia pracowników Wojewódzkiego Inspektoratu Inspekcji Handlowej w Białymstoku  odbywały się w oparciu o przyjęty roczny plan szkoleń oraz na podstawie ofert wyspe</w:t>
      </w:r>
      <w:r w:rsidR="00605C21" w:rsidRPr="00374452">
        <w:rPr>
          <w:rFonts w:eastAsia="Times New Roman"/>
        </w:rPr>
        <w:t>cjalizowanych firm szkolących (Podlaski Urząd Wojewódzki,</w:t>
      </w:r>
      <w:r w:rsidRPr="00374452">
        <w:rPr>
          <w:rFonts w:eastAsia="Times New Roman"/>
        </w:rPr>
        <w:t xml:space="preserve"> </w:t>
      </w:r>
      <w:r w:rsidR="00605C21" w:rsidRPr="00374452">
        <w:rPr>
          <w:rFonts w:eastAsia="Times New Roman"/>
        </w:rPr>
        <w:t xml:space="preserve">UOKiK, </w:t>
      </w:r>
      <w:r w:rsidR="00374452" w:rsidRPr="00374452">
        <w:rPr>
          <w:rFonts w:eastAsia="Times New Roman"/>
        </w:rPr>
        <w:t>Specjalistyczne Laboratorium Produktów Włókienniczych i Analizy Instrumentalnej z siedzibą w Łodzi, „EKO-MAR”, WIOŚ w Białymstoku, Ministerstwo Przedsiębiorczości i Technologii wraz z Instytutem Logistyki i Magazynowania</w:t>
      </w:r>
      <w:r w:rsidR="00374452">
        <w:rPr>
          <w:rFonts w:eastAsia="Times New Roman"/>
        </w:rPr>
        <w:t xml:space="preserve">, Ministerstwo Finansów, </w:t>
      </w:r>
      <w:r w:rsidR="00374452" w:rsidRPr="00374452">
        <w:rPr>
          <w:rFonts w:eastAsia="Times New Roman"/>
        </w:rPr>
        <w:t>Kancelaria Prezesa Rady Ministrów</w:t>
      </w:r>
      <w:r w:rsidR="00374452">
        <w:rPr>
          <w:rFonts w:eastAsia="Times New Roman"/>
        </w:rPr>
        <w:t xml:space="preserve">, </w:t>
      </w:r>
      <w:r w:rsidR="00374452" w:rsidRPr="00374452">
        <w:rPr>
          <w:rFonts w:eastAsia="Times New Roman"/>
        </w:rPr>
        <w:t>INFOR AKADEMIA</w:t>
      </w:r>
      <w:r w:rsidR="00374452">
        <w:rPr>
          <w:rFonts w:eastAsia="Times New Roman"/>
        </w:rPr>
        <w:t xml:space="preserve">, </w:t>
      </w:r>
      <w:r w:rsidR="00374452" w:rsidRPr="00374452">
        <w:rPr>
          <w:rFonts w:eastAsia="Times New Roman"/>
        </w:rPr>
        <w:t xml:space="preserve">Uniwersytet w Białymstoku, Wydział Ekonomii i Zarządzania, CBA, Urząd Statystyczny w Białymstoku, KSAP, Federacja Konsumentów, Ministerstwo Rolnictwa i Rozwoju Wsi, </w:t>
      </w:r>
      <w:r w:rsidR="00605C21" w:rsidRPr="00374452">
        <w:rPr>
          <w:rFonts w:eastAsia="Times New Roman"/>
        </w:rPr>
        <w:t>Urząd Regulacji Energetyki</w:t>
      </w:r>
      <w:r w:rsidRPr="00374452">
        <w:rPr>
          <w:rFonts w:eastAsia="Times New Roman"/>
        </w:rPr>
        <w:t xml:space="preserve">). </w:t>
      </w:r>
    </w:p>
    <w:p w:rsidR="00374452" w:rsidRDefault="005B3E51" w:rsidP="00374452">
      <w:pPr>
        <w:widowControl w:val="0"/>
        <w:autoSpaceDE w:val="0"/>
        <w:autoSpaceDN w:val="0"/>
        <w:adjustRightInd w:val="0"/>
        <w:spacing w:after="120"/>
        <w:ind w:firstLine="708"/>
        <w:jc w:val="both"/>
        <w:rPr>
          <w:rFonts w:eastAsia="Times New Roman"/>
        </w:rPr>
      </w:pPr>
      <w:r w:rsidRPr="00374452">
        <w:rPr>
          <w:rFonts w:eastAsia="Times New Roman"/>
        </w:rPr>
        <w:t xml:space="preserve">Szkolenia  prowadzone były przez odpowiednio wykwalifikowanych trenerów, którzy w formie wykładu, warsztatów, zajęć praktycznych przeszkolili </w:t>
      </w:r>
      <w:r w:rsidR="00374452" w:rsidRPr="007B4026">
        <w:rPr>
          <w:rFonts w:eastAsia="Times New Roman"/>
          <w:b/>
        </w:rPr>
        <w:t>42</w:t>
      </w:r>
      <w:r w:rsidR="00317CF6" w:rsidRPr="007B4026">
        <w:rPr>
          <w:rFonts w:eastAsia="Times New Roman"/>
          <w:b/>
        </w:rPr>
        <w:t xml:space="preserve"> os</w:t>
      </w:r>
      <w:r w:rsidR="00374452" w:rsidRPr="007B4026">
        <w:rPr>
          <w:rFonts w:eastAsia="Times New Roman"/>
          <w:b/>
        </w:rPr>
        <w:t>oby</w:t>
      </w:r>
      <w:r w:rsidR="00374452" w:rsidRPr="00374452">
        <w:rPr>
          <w:rFonts w:eastAsia="Times New Roman"/>
        </w:rPr>
        <w:t>.</w:t>
      </w:r>
      <w:r w:rsidRPr="00374452">
        <w:rPr>
          <w:rFonts w:eastAsia="Times New Roman"/>
        </w:rPr>
        <w:t xml:space="preserve"> </w:t>
      </w:r>
    </w:p>
    <w:p w:rsidR="005B3E51" w:rsidRPr="00563A2D" w:rsidRDefault="005B3E51" w:rsidP="00374452">
      <w:pPr>
        <w:widowControl w:val="0"/>
        <w:autoSpaceDE w:val="0"/>
        <w:autoSpaceDN w:val="0"/>
        <w:adjustRightInd w:val="0"/>
        <w:spacing w:after="120"/>
        <w:ind w:firstLine="708"/>
        <w:jc w:val="both"/>
        <w:rPr>
          <w:rFonts w:eastAsia="Times New Roman"/>
        </w:rPr>
      </w:pPr>
      <w:r w:rsidRPr="00563A2D">
        <w:rPr>
          <w:rFonts w:eastAsia="Times New Roman"/>
        </w:rPr>
        <w:t>Tematem szkoleń były zagadnienia z zakresu:</w:t>
      </w:r>
    </w:p>
    <w:p w:rsidR="00374452" w:rsidRPr="00563A2D" w:rsidRDefault="00374452" w:rsidP="00F3611B">
      <w:pPr>
        <w:widowControl w:val="0"/>
        <w:numPr>
          <w:ilvl w:val="0"/>
          <w:numId w:val="28"/>
        </w:numPr>
        <w:autoSpaceDE w:val="0"/>
        <w:autoSpaceDN w:val="0"/>
        <w:adjustRightInd w:val="0"/>
        <w:ind w:left="851" w:hanging="425"/>
        <w:jc w:val="both"/>
        <w:rPr>
          <w:rFonts w:eastAsia="Times New Roman"/>
        </w:rPr>
      </w:pPr>
      <w:r w:rsidRPr="00563A2D">
        <w:rPr>
          <w:rFonts w:eastAsia="Times New Roman"/>
        </w:rPr>
        <w:t>pobierania próbek do badań,</w:t>
      </w:r>
    </w:p>
    <w:p w:rsidR="00374452" w:rsidRDefault="00563A2D" w:rsidP="00F3611B">
      <w:pPr>
        <w:widowControl w:val="0"/>
        <w:numPr>
          <w:ilvl w:val="0"/>
          <w:numId w:val="28"/>
        </w:numPr>
        <w:autoSpaceDE w:val="0"/>
        <w:autoSpaceDN w:val="0"/>
        <w:adjustRightInd w:val="0"/>
        <w:ind w:left="851" w:hanging="425"/>
        <w:jc w:val="both"/>
        <w:rPr>
          <w:rFonts w:eastAsia="Times New Roman"/>
        </w:rPr>
      </w:pPr>
      <w:r w:rsidRPr="00563A2D">
        <w:rPr>
          <w:rFonts w:eastAsia="Times New Roman"/>
        </w:rPr>
        <w:t>ochrony</w:t>
      </w:r>
      <w:r w:rsidR="00374452" w:rsidRPr="00563A2D">
        <w:rPr>
          <w:rFonts w:eastAsia="Times New Roman"/>
        </w:rPr>
        <w:t xml:space="preserve"> danych osobowych –</w:t>
      </w:r>
      <w:r w:rsidRPr="00563A2D">
        <w:rPr>
          <w:rFonts w:eastAsia="Times New Roman"/>
        </w:rPr>
        <w:t xml:space="preserve"> </w:t>
      </w:r>
      <w:r w:rsidR="00374452" w:rsidRPr="00563A2D">
        <w:rPr>
          <w:rFonts w:eastAsia="Times New Roman"/>
        </w:rPr>
        <w:t>zadania inspektora ochrony danych os</w:t>
      </w:r>
      <w:r w:rsidRPr="00563A2D">
        <w:rPr>
          <w:rFonts w:eastAsia="Times New Roman"/>
        </w:rPr>
        <w:t>obowych i ADO w kontekście RODO,</w:t>
      </w:r>
    </w:p>
    <w:p w:rsidR="00923978" w:rsidRPr="00F3611B" w:rsidRDefault="00563A2D" w:rsidP="00F3611B">
      <w:pPr>
        <w:widowControl w:val="0"/>
        <w:numPr>
          <w:ilvl w:val="0"/>
          <w:numId w:val="28"/>
        </w:numPr>
        <w:autoSpaceDE w:val="0"/>
        <w:autoSpaceDN w:val="0"/>
        <w:adjustRightInd w:val="0"/>
        <w:ind w:left="851" w:hanging="425"/>
        <w:jc w:val="both"/>
        <w:rPr>
          <w:rFonts w:eastAsia="Times New Roman"/>
        </w:rPr>
      </w:pPr>
      <w:r w:rsidRPr="001D71D5">
        <w:rPr>
          <w:rFonts w:eastAsia="Times New Roman"/>
        </w:rPr>
        <w:t>elektronizacji usług świadczonych w jednostkach administracji rządowej</w:t>
      </w:r>
      <w:r w:rsidR="001D71D5">
        <w:rPr>
          <w:rFonts w:eastAsia="Times New Roman"/>
        </w:rPr>
        <w:t>,</w:t>
      </w:r>
    </w:p>
    <w:p w:rsidR="001D71D5" w:rsidRDefault="001D71D5" w:rsidP="00F3611B">
      <w:pPr>
        <w:widowControl w:val="0"/>
        <w:numPr>
          <w:ilvl w:val="0"/>
          <w:numId w:val="28"/>
        </w:numPr>
        <w:autoSpaceDE w:val="0"/>
        <w:autoSpaceDN w:val="0"/>
        <w:adjustRightInd w:val="0"/>
        <w:ind w:left="851" w:hanging="425"/>
        <w:jc w:val="both"/>
        <w:rPr>
          <w:rFonts w:eastAsia="Times New Roman"/>
        </w:rPr>
      </w:pPr>
      <w:r w:rsidRPr="001D71D5">
        <w:rPr>
          <w:rFonts w:eastAsia="Times New Roman"/>
        </w:rPr>
        <w:t>dodatków do żywności</w:t>
      </w:r>
      <w:r w:rsidR="00923978">
        <w:rPr>
          <w:rFonts w:eastAsia="Times New Roman"/>
        </w:rPr>
        <w:t>,</w:t>
      </w:r>
    </w:p>
    <w:p w:rsidR="001D71D5" w:rsidRDefault="00923978" w:rsidP="00F3611B">
      <w:pPr>
        <w:widowControl w:val="0"/>
        <w:numPr>
          <w:ilvl w:val="0"/>
          <w:numId w:val="28"/>
        </w:numPr>
        <w:autoSpaceDE w:val="0"/>
        <w:autoSpaceDN w:val="0"/>
        <w:adjustRightInd w:val="0"/>
        <w:ind w:left="851" w:hanging="425"/>
        <w:jc w:val="both"/>
        <w:rPr>
          <w:rFonts w:eastAsia="Times New Roman"/>
        </w:rPr>
      </w:pPr>
      <w:r w:rsidRPr="00923978">
        <w:rPr>
          <w:rFonts w:eastAsia="Times New Roman"/>
        </w:rPr>
        <w:t>odbioru ustrukturyzowanych faktur elektronicznych, w związku z wejściem w życie w 2018 r. obowiązku odbioru ww. faktur przez instytucje publiczne</w:t>
      </w:r>
      <w:r>
        <w:rPr>
          <w:rFonts w:eastAsia="Times New Roman"/>
        </w:rPr>
        <w:t>,</w:t>
      </w:r>
    </w:p>
    <w:p w:rsidR="00923978" w:rsidRDefault="00923978" w:rsidP="00F3611B">
      <w:pPr>
        <w:widowControl w:val="0"/>
        <w:numPr>
          <w:ilvl w:val="0"/>
          <w:numId w:val="28"/>
        </w:numPr>
        <w:autoSpaceDE w:val="0"/>
        <w:autoSpaceDN w:val="0"/>
        <w:adjustRightInd w:val="0"/>
        <w:ind w:left="851" w:hanging="425"/>
        <w:jc w:val="both"/>
        <w:rPr>
          <w:rFonts w:eastAsia="Times New Roman"/>
        </w:rPr>
      </w:pPr>
      <w:r w:rsidRPr="00923978">
        <w:rPr>
          <w:rFonts w:eastAsia="Times New Roman"/>
        </w:rPr>
        <w:lastRenderedPageBreak/>
        <w:t>współpracy Krajowej Administracji Skarbowej z UOKiK i Inspekcją Handlową</w:t>
      </w:r>
      <w:r>
        <w:rPr>
          <w:rFonts w:eastAsia="Times New Roman"/>
        </w:rPr>
        <w:t>,</w:t>
      </w:r>
    </w:p>
    <w:p w:rsidR="00923978" w:rsidRDefault="00923978" w:rsidP="00F3611B">
      <w:pPr>
        <w:widowControl w:val="0"/>
        <w:numPr>
          <w:ilvl w:val="0"/>
          <w:numId w:val="28"/>
        </w:numPr>
        <w:autoSpaceDE w:val="0"/>
        <w:autoSpaceDN w:val="0"/>
        <w:adjustRightInd w:val="0"/>
        <w:ind w:left="851" w:hanging="425"/>
        <w:jc w:val="both"/>
        <w:rPr>
          <w:rFonts w:eastAsia="Times New Roman"/>
        </w:rPr>
      </w:pPr>
      <w:r>
        <w:rPr>
          <w:rFonts w:eastAsia="Times New Roman"/>
        </w:rPr>
        <w:t>p</w:t>
      </w:r>
      <w:r w:rsidRPr="00923978">
        <w:rPr>
          <w:rFonts w:eastAsia="Times New Roman"/>
        </w:rPr>
        <w:t>rzygotowani</w:t>
      </w:r>
      <w:r>
        <w:rPr>
          <w:rFonts w:eastAsia="Times New Roman"/>
        </w:rPr>
        <w:t>a</w:t>
      </w:r>
      <w:r w:rsidRPr="00923978">
        <w:rPr>
          <w:rFonts w:eastAsia="Times New Roman"/>
        </w:rPr>
        <w:t xml:space="preserve"> do wdrożenia ogólnego rozporządzenia o ochronie danych osobowych (RODO)</w:t>
      </w:r>
      <w:r>
        <w:rPr>
          <w:rFonts w:eastAsia="Times New Roman"/>
        </w:rPr>
        <w:t>,</w:t>
      </w:r>
    </w:p>
    <w:p w:rsidR="00923978" w:rsidRDefault="00923978" w:rsidP="00F3611B">
      <w:pPr>
        <w:widowControl w:val="0"/>
        <w:numPr>
          <w:ilvl w:val="0"/>
          <w:numId w:val="28"/>
        </w:numPr>
        <w:autoSpaceDE w:val="0"/>
        <w:autoSpaceDN w:val="0"/>
        <w:adjustRightInd w:val="0"/>
        <w:ind w:left="851" w:hanging="425"/>
        <w:jc w:val="both"/>
        <w:rPr>
          <w:rFonts w:eastAsia="Times New Roman"/>
        </w:rPr>
      </w:pPr>
      <w:r w:rsidRPr="00923978">
        <w:rPr>
          <w:rFonts w:eastAsia="Times New Roman"/>
        </w:rPr>
        <w:t>KPA po nowelizacji w praktyce</w:t>
      </w:r>
      <w:r>
        <w:rPr>
          <w:rFonts w:eastAsia="Times New Roman"/>
        </w:rPr>
        <w:t>,</w:t>
      </w:r>
    </w:p>
    <w:p w:rsidR="00F3611B" w:rsidRDefault="00F3611B" w:rsidP="00F3611B">
      <w:pPr>
        <w:widowControl w:val="0"/>
        <w:numPr>
          <w:ilvl w:val="0"/>
          <w:numId w:val="28"/>
        </w:numPr>
        <w:autoSpaceDE w:val="0"/>
        <w:autoSpaceDN w:val="0"/>
        <w:adjustRightInd w:val="0"/>
        <w:ind w:left="851" w:hanging="425"/>
        <w:jc w:val="both"/>
        <w:rPr>
          <w:rFonts w:eastAsia="Times New Roman"/>
        </w:rPr>
      </w:pPr>
      <w:r>
        <w:rPr>
          <w:rFonts w:eastAsia="Times New Roman"/>
        </w:rPr>
        <w:t>Postępowań ADR,</w:t>
      </w:r>
    </w:p>
    <w:p w:rsidR="00923978" w:rsidRDefault="00923978" w:rsidP="00F3611B">
      <w:pPr>
        <w:widowControl w:val="0"/>
        <w:numPr>
          <w:ilvl w:val="0"/>
          <w:numId w:val="28"/>
        </w:numPr>
        <w:autoSpaceDE w:val="0"/>
        <w:autoSpaceDN w:val="0"/>
        <w:adjustRightInd w:val="0"/>
        <w:ind w:left="851" w:hanging="425"/>
        <w:jc w:val="both"/>
        <w:rPr>
          <w:rFonts w:eastAsia="Times New Roman"/>
        </w:rPr>
      </w:pPr>
      <w:r w:rsidRPr="00923978">
        <w:rPr>
          <w:rFonts w:eastAsia="Times New Roman"/>
        </w:rPr>
        <w:t>badania produktów włókienniczych</w:t>
      </w:r>
      <w:r>
        <w:rPr>
          <w:rFonts w:eastAsia="Times New Roman"/>
        </w:rPr>
        <w:t>,</w:t>
      </w:r>
    </w:p>
    <w:p w:rsidR="00923978" w:rsidRDefault="00F3611B" w:rsidP="00F3611B">
      <w:pPr>
        <w:widowControl w:val="0"/>
        <w:numPr>
          <w:ilvl w:val="0"/>
          <w:numId w:val="28"/>
        </w:numPr>
        <w:autoSpaceDE w:val="0"/>
        <w:autoSpaceDN w:val="0"/>
        <w:adjustRightInd w:val="0"/>
        <w:ind w:left="851" w:hanging="425"/>
        <w:jc w:val="both"/>
        <w:rPr>
          <w:rFonts w:eastAsia="Times New Roman"/>
        </w:rPr>
      </w:pPr>
      <w:r>
        <w:rPr>
          <w:rFonts w:eastAsia="Times New Roman"/>
        </w:rPr>
        <w:t>k</w:t>
      </w:r>
      <w:r w:rsidRPr="00F3611B">
        <w:rPr>
          <w:rFonts w:eastAsia="Times New Roman"/>
        </w:rPr>
        <w:t>orupcj</w:t>
      </w:r>
      <w:r>
        <w:rPr>
          <w:rFonts w:eastAsia="Times New Roman"/>
        </w:rPr>
        <w:t>i</w:t>
      </w:r>
      <w:r w:rsidRPr="00F3611B">
        <w:rPr>
          <w:rFonts w:eastAsia="Times New Roman"/>
        </w:rPr>
        <w:t xml:space="preserve"> w administracji publicznej</w:t>
      </w:r>
      <w:r>
        <w:rPr>
          <w:rFonts w:eastAsia="Times New Roman"/>
        </w:rPr>
        <w:t>,</w:t>
      </w:r>
    </w:p>
    <w:p w:rsidR="00F3611B" w:rsidRDefault="00F3611B" w:rsidP="00F3611B">
      <w:pPr>
        <w:widowControl w:val="0"/>
        <w:numPr>
          <w:ilvl w:val="0"/>
          <w:numId w:val="28"/>
        </w:numPr>
        <w:autoSpaceDE w:val="0"/>
        <w:autoSpaceDN w:val="0"/>
        <w:adjustRightInd w:val="0"/>
        <w:ind w:left="851" w:hanging="425"/>
        <w:jc w:val="both"/>
        <w:rPr>
          <w:rFonts w:eastAsia="Times New Roman"/>
        </w:rPr>
      </w:pPr>
      <w:r w:rsidRPr="00F3611B">
        <w:rPr>
          <w:rFonts w:eastAsia="Times New Roman"/>
        </w:rPr>
        <w:t>kontroli jakości handlowej ziemniaków</w:t>
      </w:r>
      <w:r>
        <w:rPr>
          <w:rFonts w:eastAsia="Times New Roman"/>
        </w:rPr>
        <w:t>,</w:t>
      </w:r>
    </w:p>
    <w:p w:rsidR="00F3611B" w:rsidRDefault="00F3611B" w:rsidP="00F3611B">
      <w:pPr>
        <w:widowControl w:val="0"/>
        <w:numPr>
          <w:ilvl w:val="0"/>
          <w:numId w:val="28"/>
        </w:numPr>
        <w:autoSpaceDE w:val="0"/>
        <w:autoSpaceDN w:val="0"/>
        <w:adjustRightInd w:val="0"/>
        <w:ind w:left="851" w:hanging="425"/>
        <w:jc w:val="both"/>
        <w:rPr>
          <w:rFonts w:eastAsia="Times New Roman"/>
        </w:rPr>
      </w:pPr>
      <w:r>
        <w:rPr>
          <w:rFonts w:eastAsia="Times New Roman"/>
        </w:rPr>
        <w:t>n</w:t>
      </w:r>
      <w:r w:rsidRPr="00F3611B">
        <w:rPr>
          <w:rFonts w:eastAsia="Times New Roman"/>
        </w:rPr>
        <w:t>ieuczciw</w:t>
      </w:r>
      <w:r>
        <w:rPr>
          <w:rFonts w:eastAsia="Times New Roman"/>
        </w:rPr>
        <w:t>ych praktyk</w:t>
      </w:r>
      <w:r w:rsidRPr="00F3611B">
        <w:rPr>
          <w:rFonts w:eastAsia="Times New Roman"/>
        </w:rPr>
        <w:t xml:space="preserve"> rynkow</w:t>
      </w:r>
      <w:r>
        <w:rPr>
          <w:rFonts w:eastAsia="Times New Roman"/>
        </w:rPr>
        <w:t>ych</w:t>
      </w:r>
      <w:r w:rsidRPr="00F3611B">
        <w:rPr>
          <w:rFonts w:eastAsia="Times New Roman"/>
        </w:rPr>
        <w:t>, rękojmi i gwarancj</w:t>
      </w:r>
      <w:r>
        <w:rPr>
          <w:rFonts w:eastAsia="Times New Roman"/>
        </w:rPr>
        <w:t>i oraz</w:t>
      </w:r>
      <w:r w:rsidRPr="00F3611B">
        <w:rPr>
          <w:rFonts w:eastAsia="Times New Roman"/>
        </w:rPr>
        <w:t xml:space="preserve"> </w:t>
      </w:r>
      <w:r>
        <w:rPr>
          <w:rFonts w:eastAsia="Times New Roman"/>
        </w:rPr>
        <w:t>p</w:t>
      </w:r>
      <w:r w:rsidRPr="00F3611B">
        <w:rPr>
          <w:rFonts w:eastAsia="Times New Roman"/>
        </w:rPr>
        <w:t>raktyczn</w:t>
      </w:r>
      <w:r>
        <w:rPr>
          <w:rFonts w:eastAsia="Times New Roman"/>
        </w:rPr>
        <w:t xml:space="preserve">ej </w:t>
      </w:r>
      <w:r w:rsidRPr="00F3611B">
        <w:rPr>
          <w:rFonts w:eastAsia="Times New Roman"/>
        </w:rPr>
        <w:t>realizacj</w:t>
      </w:r>
      <w:r>
        <w:rPr>
          <w:rFonts w:eastAsia="Times New Roman"/>
        </w:rPr>
        <w:t>i uprawnień konsumenta,</w:t>
      </w:r>
    </w:p>
    <w:p w:rsidR="00F3611B" w:rsidRDefault="00F3611B" w:rsidP="00F3611B">
      <w:pPr>
        <w:widowControl w:val="0"/>
        <w:numPr>
          <w:ilvl w:val="0"/>
          <w:numId w:val="28"/>
        </w:numPr>
        <w:autoSpaceDE w:val="0"/>
        <w:autoSpaceDN w:val="0"/>
        <w:adjustRightInd w:val="0"/>
        <w:ind w:left="851" w:hanging="425"/>
        <w:jc w:val="both"/>
        <w:rPr>
          <w:rFonts w:eastAsia="Times New Roman"/>
        </w:rPr>
      </w:pPr>
      <w:r w:rsidRPr="00F3611B">
        <w:rPr>
          <w:rFonts w:eastAsia="Times New Roman"/>
        </w:rPr>
        <w:t>realizacji zadań wynikających z ustawy Prawo energetyczne</w:t>
      </w:r>
      <w:r>
        <w:rPr>
          <w:rFonts w:eastAsia="Times New Roman"/>
        </w:rPr>
        <w:t>,</w:t>
      </w:r>
    </w:p>
    <w:p w:rsidR="005D5390" w:rsidRPr="00F3611B" w:rsidRDefault="00F3611B" w:rsidP="00F3611B">
      <w:pPr>
        <w:widowControl w:val="0"/>
        <w:numPr>
          <w:ilvl w:val="0"/>
          <w:numId w:val="28"/>
        </w:numPr>
        <w:autoSpaceDE w:val="0"/>
        <w:autoSpaceDN w:val="0"/>
        <w:adjustRightInd w:val="0"/>
        <w:ind w:left="851" w:hanging="425"/>
        <w:jc w:val="both"/>
        <w:rPr>
          <w:rFonts w:eastAsia="Times New Roman"/>
        </w:rPr>
      </w:pPr>
      <w:r w:rsidRPr="00F3611B">
        <w:rPr>
          <w:rFonts w:eastAsia="Times New Roman"/>
        </w:rPr>
        <w:t>zagadnień związanych z kontrolą w systemie ochrony produktów posiadających zarejestrowane nazwy jako Chronione Nazwy Pochodzenia (</w:t>
      </w:r>
      <w:proofErr w:type="spellStart"/>
      <w:r w:rsidRPr="00F3611B">
        <w:rPr>
          <w:rFonts w:eastAsia="Times New Roman"/>
        </w:rPr>
        <w:t>ChNP</w:t>
      </w:r>
      <w:proofErr w:type="spellEnd"/>
      <w:r w:rsidRPr="00F3611B">
        <w:rPr>
          <w:rFonts w:eastAsia="Times New Roman"/>
        </w:rPr>
        <w:t>), Chronione Oznaczenia Geograficzne (</w:t>
      </w:r>
      <w:proofErr w:type="spellStart"/>
      <w:r w:rsidRPr="00F3611B">
        <w:rPr>
          <w:rFonts w:eastAsia="Times New Roman"/>
        </w:rPr>
        <w:t>ChOG</w:t>
      </w:r>
      <w:proofErr w:type="spellEnd"/>
      <w:r w:rsidRPr="00F3611B">
        <w:rPr>
          <w:rFonts w:eastAsia="Times New Roman"/>
        </w:rPr>
        <w:t>) i Gwarantowane Tradycyjne Specjalności (GTS)</w:t>
      </w:r>
      <w:r>
        <w:rPr>
          <w:rFonts w:eastAsia="Times New Roman"/>
        </w:rPr>
        <w:t>.</w:t>
      </w:r>
    </w:p>
    <w:p w:rsidR="005B3E51" w:rsidRDefault="005B3E51" w:rsidP="00DB395C">
      <w:pPr>
        <w:widowControl w:val="0"/>
        <w:autoSpaceDE w:val="0"/>
        <w:autoSpaceDN w:val="0"/>
        <w:adjustRightInd w:val="0"/>
        <w:jc w:val="both"/>
        <w:rPr>
          <w:rFonts w:eastAsia="Times New Roman"/>
          <w:color w:val="FF0000"/>
        </w:rPr>
      </w:pPr>
    </w:p>
    <w:p w:rsidR="00DB395C" w:rsidRPr="003D06D0" w:rsidRDefault="00DB395C" w:rsidP="00DB395C">
      <w:pPr>
        <w:widowControl w:val="0"/>
        <w:autoSpaceDE w:val="0"/>
        <w:autoSpaceDN w:val="0"/>
        <w:adjustRightInd w:val="0"/>
        <w:jc w:val="both"/>
        <w:rPr>
          <w:rFonts w:eastAsia="Times New Roman"/>
          <w:color w:val="FF0000"/>
        </w:rPr>
      </w:pPr>
    </w:p>
    <w:p w:rsidR="005B3E51" w:rsidRPr="003D06D0" w:rsidRDefault="005B3E51" w:rsidP="005B3E51">
      <w:pPr>
        <w:widowControl w:val="0"/>
        <w:autoSpaceDE w:val="0"/>
        <w:autoSpaceDN w:val="0"/>
        <w:adjustRightInd w:val="0"/>
        <w:ind w:firstLine="708"/>
        <w:jc w:val="both"/>
        <w:rPr>
          <w:rFonts w:eastAsia="Times New Roman"/>
        </w:rPr>
      </w:pPr>
      <w:r w:rsidRPr="003D06D0">
        <w:rPr>
          <w:rFonts w:eastAsia="Times New Roman"/>
        </w:rPr>
        <w:t xml:space="preserve">Wojewódzki Inspektor wydał </w:t>
      </w:r>
      <w:r w:rsidR="004A54B7" w:rsidRPr="003D06D0">
        <w:rPr>
          <w:rFonts w:eastAsia="Times New Roman"/>
          <w:b/>
        </w:rPr>
        <w:t xml:space="preserve">26 </w:t>
      </w:r>
      <w:r w:rsidRPr="003D06D0">
        <w:rPr>
          <w:rFonts w:eastAsia="Times New Roman"/>
          <w:b/>
        </w:rPr>
        <w:t>zarządzeń</w:t>
      </w:r>
      <w:r w:rsidRPr="003D06D0">
        <w:rPr>
          <w:rFonts w:eastAsia="Times New Roman"/>
        </w:rPr>
        <w:t>, dzięki którym ukształtowany został system funkcjonowania Inspektoratu odpowiadający obowiązującym przepisom i tym samym stworzył podstawę optymalnego realizowania przez Inspektorat powierzonych zadań ustawowych.</w:t>
      </w:r>
    </w:p>
    <w:p w:rsidR="00BF15EB" w:rsidRPr="007304F4" w:rsidRDefault="00BF15EB" w:rsidP="00BF15EB">
      <w:pPr>
        <w:widowControl w:val="0"/>
        <w:autoSpaceDE w:val="0"/>
        <w:autoSpaceDN w:val="0"/>
        <w:adjustRightInd w:val="0"/>
        <w:ind w:left="1080"/>
        <w:jc w:val="both"/>
        <w:rPr>
          <w:rFonts w:eastAsia="Times New Roman"/>
        </w:rPr>
      </w:pPr>
    </w:p>
    <w:p w:rsidR="00D54B77" w:rsidRPr="00986410" w:rsidRDefault="00D54B77" w:rsidP="00BF15EB">
      <w:pPr>
        <w:ind w:left="4253"/>
        <w:jc w:val="center"/>
        <w:rPr>
          <w:rFonts w:ascii="Palatino Linotype" w:hAnsi="Palatino Linotype"/>
          <w:sz w:val="21"/>
          <w:szCs w:val="21"/>
        </w:rPr>
        <w:sectPr w:rsidR="00D54B77" w:rsidRPr="00986410" w:rsidSect="00D803E3">
          <w:footerReference w:type="even" r:id="rId18"/>
          <w:footerReference w:type="default" r:id="rId19"/>
          <w:pgSz w:w="11906" w:h="16838"/>
          <w:pgMar w:top="1134" w:right="1418" w:bottom="851" w:left="1417" w:header="709" w:footer="709" w:gutter="284"/>
          <w:cols w:space="708"/>
          <w:titlePg/>
          <w:docGrid w:linePitch="360"/>
        </w:sectPr>
      </w:pPr>
    </w:p>
    <w:p w:rsidR="0026011D" w:rsidRPr="00E9261A" w:rsidRDefault="00AF5701" w:rsidP="004A3D00">
      <w:pPr>
        <w:widowControl w:val="0"/>
        <w:autoSpaceDE w:val="0"/>
        <w:autoSpaceDN w:val="0"/>
        <w:adjustRightInd w:val="0"/>
        <w:outlineLvl w:val="0"/>
        <w:rPr>
          <w:rFonts w:ascii="Palatino Linotype" w:hAnsi="Palatino Linotype"/>
          <w:b/>
          <w:sz w:val="20"/>
          <w:szCs w:val="20"/>
        </w:rPr>
      </w:pPr>
      <w:r w:rsidRPr="00E9261A">
        <w:rPr>
          <w:rFonts w:ascii="Palatino Linotype" w:hAnsi="Palatino Linotype"/>
          <w:b/>
          <w:sz w:val="20"/>
          <w:szCs w:val="20"/>
        </w:rPr>
        <w:lastRenderedPageBreak/>
        <w:t>Tabela nr 1. Ogólne z</w:t>
      </w:r>
      <w:r w:rsidR="002D70CE" w:rsidRPr="00E9261A">
        <w:rPr>
          <w:rFonts w:ascii="Palatino Linotype" w:hAnsi="Palatino Linotype"/>
          <w:b/>
          <w:sz w:val="20"/>
          <w:szCs w:val="20"/>
        </w:rPr>
        <w:t xml:space="preserve">estawienie wyników działalności </w:t>
      </w:r>
      <w:r w:rsidR="00F6486B" w:rsidRPr="00E9261A">
        <w:rPr>
          <w:rFonts w:ascii="Palatino Linotype" w:hAnsi="Palatino Linotype"/>
          <w:b/>
          <w:sz w:val="20"/>
          <w:szCs w:val="20"/>
        </w:rPr>
        <w:t xml:space="preserve">kontrolnej </w:t>
      </w:r>
      <w:r w:rsidR="002D70CE" w:rsidRPr="00E9261A">
        <w:rPr>
          <w:rFonts w:ascii="Palatino Linotype" w:hAnsi="Palatino Linotype"/>
          <w:b/>
          <w:sz w:val="20"/>
          <w:szCs w:val="20"/>
        </w:rPr>
        <w:t>Wojewódzkiego Inspektoratu Inspekcj</w:t>
      </w:r>
      <w:r w:rsidR="00D57AEF" w:rsidRPr="00E9261A">
        <w:rPr>
          <w:rFonts w:ascii="Palatino Linotype" w:hAnsi="Palatino Linotype"/>
          <w:b/>
          <w:sz w:val="20"/>
          <w:szCs w:val="20"/>
        </w:rPr>
        <w:t>i Handlowej w Białymstoku w 201</w:t>
      </w:r>
      <w:r w:rsidR="002D4121">
        <w:rPr>
          <w:rFonts w:ascii="Palatino Linotype" w:hAnsi="Palatino Linotype"/>
          <w:b/>
          <w:sz w:val="20"/>
          <w:szCs w:val="20"/>
        </w:rPr>
        <w:t>8</w:t>
      </w:r>
      <w:r w:rsidR="003F377A" w:rsidRPr="00E9261A">
        <w:rPr>
          <w:rFonts w:ascii="Palatino Linotype" w:hAnsi="Palatino Linotype"/>
          <w:b/>
          <w:sz w:val="20"/>
          <w:szCs w:val="20"/>
        </w:rPr>
        <w:t xml:space="preserve"> </w:t>
      </w:r>
      <w:r w:rsidR="002D70CE" w:rsidRPr="00E9261A">
        <w:rPr>
          <w:rFonts w:ascii="Palatino Linotype" w:hAnsi="Palatino Linotype"/>
          <w:b/>
          <w:sz w:val="20"/>
          <w:szCs w:val="20"/>
        </w:rPr>
        <w:t>r.</w:t>
      </w:r>
    </w:p>
    <w:p w:rsidR="00813C89" w:rsidRPr="00621E42" w:rsidRDefault="00813C89" w:rsidP="009F4E4F">
      <w:pPr>
        <w:widowControl w:val="0"/>
        <w:autoSpaceDE w:val="0"/>
        <w:autoSpaceDN w:val="0"/>
        <w:adjustRightInd w:val="0"/>
        <w:outlineLvl w:val="0"/>
        <w:rPr>
          <w:rFonts w:ascii="Palatino Linotype" w:hAnsi="Palatino Linotype"/>
          <w:b/>
          <w:color w:val="FF0000"/>
          <w:sz w:val="21"/>
          <w:szCs w:val="21"/>
        </w:rPr>
      </w:pPr>
    </w:p>
    <w:p w:rsidR="00277AFF" w:rsidRPr="00621E42" w:rsidRDefault="002D4121" w:rsidP="0034754A">
      <w:pPr>
        <w:widowControl w:val="0"/>
        <w:autoSpaceDE w:val="0"/>
        <w:autoSpaceDN w:val="0"/>
        <w:adjustRightInd w:val="0"/>
        <w:spacing w:line="360" w:lineRule="auto"/>
        <w:jc w:val="center"/>
        <w:rPr>
          <w:b/>
          <w:color w:val="FF0000"/>
          <w:sz w:val="8"/>
          <w:szCs w:val="8"/>
        </w:rPr>
      </w:pPr>
      <w:r w:rsidRPr="002D4121">
        <w:rPr>
          <w:noProof/>
        </w:rPr>
        <w:drawing>
          <wp:inline distT="0" distB="0" distL="0" distR="0" wp14:anchorId="261075EE" wp14:editId="6088EC6C">
            <wp:extent cx="9143365" cy="4916673"/>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3365" cy="4916673"/>
                    </a:xfrm>
                    <a:prstGeom prst="rect">
                      <a:avLst/>
                    </a:prstGeom>
                    <a:noFill/>
                    <a:ln>
                      <a:noFill/>
                    </a:ln>
                  </pic:spPr>
                </pic:pic>
              </a:graphicData>
            </a:graphic>
          </wp:inline>
        </w:drawing>
      </w:r>
    </w:p>
    <w:p w:rsidR="00F5441A" w:rsidRPr="00621E42" w:rsidRDefault="00F5441A" w:rsidP="00471DD5">
      <w:pPr>
        <w:widowControl w:val="0"/>
        <w:autoSpaceDE w:val="0"/>
        <w:autoSpaceDN w:val="0"/>
        <w:adjustRightInd w:val="0"/>
        <w:spacing w:line="360" w:lineRule="auto"/>
        <w:jc w:val="both"/>
        <w:rPr>
          <w:b/>
          <w:color w:val="FF0000"/>
          <w:sz w:val="21"/>
          <w:szCs w:val="21"/>
        </w:rPr>
        <w:sectPr w:rsidR="00F5441A" w:rsidRPr="00621E42" w:rsidSect="000A0635">
          <w:pgSz w:w="16838" w:h="11906" w:orient="landscape"/>
          <w:pgMar w:top="1418" w:right="1418" w:bottom="1418" w:left="1021" w:header="709" w:footer="709" w:gutter="284"/>
          <w:cols w:space="708"/>
          <w:docGrid w:linePitch="360"/>
        </w:sectPr>
      </w:pPr>
    </w:p>
    <w:p w:rsidR="002D70CE" w:rsidRPr="00E9261A" w:rsidRDefault="00F5441A" w:rsidP="00CF15F0">
      <w:pPr>
        <w:widowControl w:val="0"/>
        <w:autoSpaceDE w:val="0"/>
        <w:autoSpaceDN w:val="0"/>
        <w:adjustRightInd w:val="0"/>
        <w:jc w:val="center"/>
        <w:rPr>
          <w:rFonts w:ascii="Palatino Linotype" w:hAnsi="Palatino Linotype"/>
          <w:b/>
          <w:sz w:val="22"/>
          <w:szCs w:val="22"/>
        </w:rPr>
      </w:pPr>
      <w:r w:rsidRPr="00E9261A">
        <w:rPr>
          <w:rFonts w:ascii="Palatino Linotype" w:hAnsi="Palatino Linotype"/>
          <w:b/>
          <w:sz w:val="20"/>
          <w:szCs w:val="20"/>
        </w:rPr>
        <w:lastRenderedPageBreak/>
        <w:t>Tabela nr 2</w:t>
      </w:r>
      <w:r w:rsidR="00797651" w:rsidRPr="00E9261A">
        <w:rPr>
          <w:rFonts w:ascii="Palatino Linotype" w:hAnsi="Palatino Linotype"/>
          <w:b/>
          <w:sz w:val="20"/>
          <w:szCs w:val="20"/>
        </w:rPr>
        <w:t>.</w:t>
      </w:r>
      <w:r w:rsidRPr="00E9261A">
        <w:rPr>
          <w:rFonts w:ascii="Palatino Linotype" w:hAnsi="Palatino Linotype"/>
          <w:b/>
          <w:sz w:val="20"/>
          <w:szCs w:val="20"/>
        </w:rPr>
        <w:t xml:space="preserve"> Zestawienie liczbowe wykorzystania ustale</w:t>
      </w:r>
      <w:r w:rsidR="002B30CC" w:rsidRPr="00E9261A">
        <w:rPr>
          <w:rFonts w:ascii="Palatino Linotype" w:hAnsi="Palatino Linotype"/>
          <w:b/>
          <w:sz w:val="20"/>
          <w:szCs w:val="20"/>
        </w:rPr>
        <w:t>ń</w:t>
      </w:r>
      <w:r w:rsidRPr="00E9261A">
        <w:rPr>
          <w:rFonts w:ascii="Palatino Linotype" w:hAnsi="Palatino Linotype"/>
          <w:b/>
          <w:sz w:val="20"/>
          <w:szCs w:val="20"/>
        </w:rPr>
        <w:t xml:space="preserve"> kontroli przez Wojewódzki Inspektorat Inspekcji</w:t>
      </w:r>
      <w:r w:rsidR="00D57AEF" w:rsidRPr="00E9261A">
        <w:rPr>
          <w:rFonts w:ascii="Palatino Linotype" w:hAnsi="Palatino Linotype"/>
          <w:b/>
          <w:sz w:val="20"/>
          <w:szCs w:val="20"/>
        </w:rPr>
        <w:t xml:space="preserve"> Handlowej w Białymstoku w</w:t>
      </w:r>
      <w:r w:rsidR="00D57AEF" w:rsidRPr="00E9261A">
        <w:rPr>
          <w:rFonts w:ascii="Palatino Linotype" w:hAnsi="Palatino Linotype"/>
          <w:b/>
          <w:sz w:val="22"/>
          <w:szCs w:val="22"/>
        </w:rPr>
        <w:t xml:space="preserve">  201</w:t>
      </w:r>
      <w:r w:rsidR="002D4121">
        <w:rPr>
          <w:rFonts w:ascii="Palatino Linotype" w:hAnsi="Palatino Linotype"/>
          <w:b/>
          <w:sz w:val="22"/>
          <w:szCs w:val="22"/>
        </w:rPr>
        <w:t>8</w:t>
      </w:r>
      <w:r w:rsidR="00B23E06" w:rsidRPr="00E9261A">
        <w:rPr>
          <w:rFonts w:ascii="Palatino Linotype" w:hAnsi="Palatino Linotype"/>
          <w:b/>
          <w:sz w:val="22"/>
          <w:szCs w:val="22"/>
        </w:rPr>
        <w:t xml:space="preserve"> </w:t>
      </w:r>
      <w:r w:rsidRPr="00E9261A">
        <w:rPr>
          <w:rFonts w:ascii="Palatino Linotype" w:hAnsi="Palatino Linotype"/>
          <w:b/>
          <w:sz w:val="22"/>
          <w:szCs w:val="22"/>
        </w:rPr>
        <w:t>r.</w:t>
      </w:r>
    </w:p>
    <w:p w:rsidR="00F5441A" w:rsidRPr="00E9261A" w:rsidRDefault="00F5441A" w:rsidP="00471DD5">
      <w:pPr>
        <w:widowControl w:val="0"/>
        <w:autoSpaceDE w:val="0"/>
        <w:autoSpaceDN w:val="0"/>
        <w:adjustRightInd w:val="0"/>
        <w:spacing w:line="360" w:lineRule="auto"/>
        <w:jc w:val="both"/>
        <w:rPr>
          <w:b/>
          <w:sz w:val="17"/>
          <w:szCs w:val="17"/>
        </w:rPr>
      </w:pPr>
    </w:p>
    <w:p w:rsidR="00277AFF" w:rsidRDefault="00BF72BF" w:rsidP="00471DD5">
      <w:pPr>
        <w:widowControl w:val="0"/>
        <w:autoSpaceDE w:val="0"/>
        <w:autoSpaceDN w:val="0"/>
        <w:adjustRightInd w:val="0"/>
        <w:spacing w:line="360" w:lineRule="auto"/>
        <w:jc w:val="both"/>
        <w:rPr>
          <w:b/>
          <w:sz w:val="17"/>
          <w:szCs w:val="17"/>
        </w:rPr>
      </w:pPr>
      <w:r w:rsidRPr="002D4121">
        <w:rPr>
          <w:noProof/>
        </w:rPr>
        <w:drawing>
          <wp:inline distT="0" distB="0" distL="0" distR="0" wp14:anchorId="122BB48E" wp14:editId="31BA75FE">
            <wp:extent cx="5400040" cy="677164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6771640"/>
                    </a:xfrm>
                    <a:prstGeom prst="rect">
                      <a:avLst/>
                    </a:prstGeom>
                    <a:noFill/>
                    <a:ln>
                      <a:noFill/>
                    </a:ln>
                  </pic:spPr>
                </pic:pic>
              </a:graphicData>
            </a:graphic>
          </wp:inline>
        </w:drawing>
      </w:r>
    </w:p>
    <w:p w:rsidR="00BF72BF" w:rsidRDefault="00BF72BF" w:rsidP="00471DD5">
      <w:pPr>
        <w:widowControl w:val="0"/>
        <w:autoSpaceDE w:val="0"/>
        <w:autoSpaceDN w:val="0"/>
        <w:adjustRightInd w:val="0"/>
        <w:spacing w:line="360" w:lineRule="auto"/>
        <w:jc w:val="both"/>
        <w:rPr>
          <w:b/>
          <w:sz w:val="17"/>
          <w:szCs w:val="17"/>
        </w:rPr>
      </w:pPr>
    </w:p>
    <w:p w:rsidR="00BF72BF" w:rsidRPr="00E9261A" w:rsidRDefault="00BF72BF" w:rsidP="00471DD5">
      <w:pPr>
        <w:widowControl w:val="0"/>
        <w:autoSpaceDE w:val="0"/>
        <w:autoSpaceDN w:val="0"/>
        <w:adjustRightInd w:val="0"/>
        <w:spacing w:line="360" w:lineRule="auto"/>
        <w:jc w:val="both"/>
        <w:rPr>
          <w:b/>
          <w:sz w:val="17"/>
          <w:szCs w:val="17"/>
        </w:rPr>
      </w:pPr>
    </w:p>
    <w:p w:rsidR="00621E42" w:rsidRPr="00BF72BF" w:rsidRDefault="00621E42" w:rsidP="00BF72BF">
      <w:pPr>
        <w:tabs>
          <w:tab w:val="left" w:pos="11371"/>
        </w:tabs>
      </w:pPr>
    </w:p>
    <w:sectPr w:rsidR="00621E42" w:rsidRPr="00BF72BF" w:rsidSect="00BF72BF">
      <w:pgSz w:w="11906" w:h="16838"/>
      <w:pgMar w:top="1418" w:right="1276" w:bottom="1021" w:left="1135"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0E9" w:rsidRPr="000A6068" w:rsidRDefault="00D300E9">
      <w:pPr>
        <w:rPr>
          <w:sz w:val="23"/>
          <w:szCs w:val="23"/>
        </w:rPr>
      </w:pPr>
      <w:r w:rsidRPr="000A6068">
        <w:rPr>
          <w:sz w:val="23"/>
          <w:szCs w:val="23"/>
        </w:rPr>
        <w:separator/>
      </w:r>
    </w:p>
  </w:endnote>
  <w:endnote w:type="continuationSeparator" w:id="0">
    <w:p w:rsidR="00D300E9" w:rsidRPr="000A6068" w:rsidRDefault="00D300E9">
      <w:pPr>
        <w:rPr>
          <w:sz w:val="23"/>
          <w:szCs w:val="23"/>
        </w:rPr>
      </w:pPr>
      <w:r w:rsidRPr="000A606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2FF" w:usb1="420024FF" w:usb2="00000000" w:usb3="00000000" w:csb0="0000019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14F" w:rsidRPr="000A6068" w:rsidRDefault="00E5214F" w:rsidP="005D5F77">
    <w:pPr>
      <w:pStyle w:val="Stopka"/>
      <w:framePr w:wrap="around" w:vAnchor="text" w:hAnchor="margin" w:xAlign="right" w:y="1"/>
      <w:rPr>
        <w:rStyle w:val="Numerstrony"/>
        <w:sz w:val="23"/>
        <w:szCs w:val="23"/>
      </w:rPr>
    </w:pPr>
    <w:r w:rsidRPr="000A6068">
      <w:rPr>
        <w:rStyle w:val="Numerstrony"/>
        <w:sz w:val="23"/>
        <w:szCs w:val="23"/>
      </w:rPr>
      <w:fldChar w:fldCharType="begin"/>
    </w:r>
    <w:r w:rsidRPr="000A6068">
      <w:rPr>
        <w:rStyle w:val="Numerstrony"/>
        <w:sz w:val="23"/>
        <w:szCs w:val="23"/>
      </w:rPr>
      <w:instrText xml:space="preserve">PAGE  </w:instrText>
    </w:r>
    <w:r w:rsidRPr="000A6068">
      <w:rPr>
        <w:rStyle w:val="Numerstrony"/>
        <w:sz w:val="23"/>
        <w:szCs w:val="23"/>
      </w:rPr>
      <w:fldChar w:fldCharType="end"/>
    </w:r>
  </w:p>
  <w:p w:rsidR="00E5214F" w:rsidRPr="000A6068" w:rsidRDefault="00E5214F" w:rsidP="008E162A">
    <w:pPr>
      <w:pStyle w:val="Stopka"/>
      <w:ind w:right="360" w:firstLine="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14F" w:rsidRPr="000A6068" w:rsidRDefault="00E5214F" w:rsidP="005D5F77">
    <w:pPr>
      <w:pStyle w:val="Stopka"/>
      <w:framePr w:wrap="around" w:vAnchor="text" w:hAnchor="margin" w:xAlign="right" w:y="1"/>
      <w:rPr>
        <w:rStyle w:val="Numerstrony"/>
        <w:sz w:val="23"/>
        <w:szCs w:val="23"/>
      </w:rPr>
    </w:pPr>
    <w:r w:rsidRPr="000A6068">
      <w:rPr>
        <w:rStyle w:val="Numerstrony"/>
        <w:sz w:val="23"/>
        <w:szCs w:val="23"/>
      </w:rPr>
      <w:fldChar w:fldCharType="begin"/>
    </w:r>
    <w:r w:rsidRPr="000A6068">
      <w:rPr>
        <w:rStyle w:val="Numerstrony"/>
        <w:sz w:val="23"/>
        <w:szCs w:val="23"/>
      </w:rPr>
      <w:instrText xml:space="preserve">PAGE  </w:instrText>
    </w:r>
    <w:r w:rsidRPr="000A6068">
      <w:rPr>
        <w:rStyle w:val="Numerstrony"/>
        <w:sz w:val="23"/>
        <w:szCs w:val="23"/>
      </w:rPr>
      <w:fldChar w:fldCharType="separate"/>
    </w:r>
    <w:r w:rsidR="00EF09D5">
      <w:rPr>
        <w:rStyle w:val="Numerstrony"/>
        <w:noProof/>
        <w:sz w:val="23"/>
        <w:szCs w:val="23"/>
      </w:rPr>
      <w:t>2</w:t>
    </w:r>
    <w:r w:rsidRPr="000A6068">
      <w:rPr>
        <w:rStyle w:val="Numerstrony"/>
        <w:sz w:val="23"/>
        <w:szCs w:val="23"/>
      </w:rPr>
      <w:fldChar w:fldCharType="end"/>
    </w:r>
  </w:p>
  <w:p w:rsidR="00E5214F" w:rsidRPr="000A6068" w:rsidRDefault="00E5214F" w:rsidP="008E162A">
    <w:pPr>
      <w:pStyle w:val="Stopka"/>
      <w:ind w:right="360" w:firstLine="360"/>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0E9" w:rsidRPr="000A6068" w:rsidRDefault="00D300E9">
      <w:pPr>
        <w:rPr>
          <w:sz w:val="23"/>
          <w:szCs w:val="23"/>
        </w:rPr>
      </w:pPr>
      <w:r w:rsidRPr="000A6068">
        <w:rPr>
          <w:sz w:val="23"/>
          <w:szCs w:val="23"/>
        </w:rPr>
        <w:separator/>
      </w:r>
    </w:p>
  </w:footnote>
  <w:footnote w:type="continuationSeparator" w:id="0">
    <w:p w:rsidR="00D300E9" w:rsidRPr="000A6068" w:rsidRDefault="00D300E9">
      <w:pPr>
        <w:rPr>
          <w:sz w:val="23"/>
          <w:szCs w:val="23"/>
        </w:rPr>
      </w:pPr>
      <w:r w:rsidRPr="000A606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538CBAC"/>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07BE87AE"/>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07"/>
    <w:multiLevelType w:val="singleLevel"/>
    <w:tmpl w:val="00000007"/>
    <w:name w:val="WW8Num7"/>
    <w:lvl w:ilvl="0">
      <w:start w:val="4"/>
      <w:numFmt w:val="upperRoman"/>
      <w:lvlText w:val="%1."/>
      <w:lvlJc w:val="right"/>
      <w:pPr>
        <w:tabs>
          <w:tab w:val="num" w:pos="720"/>
        </w:tabs>
        <w:ind w:left="720" w:hanging="180"/>
      </w:pPr>
    </w:lvl>
  </w:abstractNum>
  <w:abstractNum w:abstractNumId="3">
    <w:nsid w:val="0000000F"/>
    <w:multiLevelType w:val="singleLevel"/>
    <w:tmpl w:val="0000000F"/>
    <w:name w:val="WW8Num21"/>
    <w:lvl w:ilvl="0">
      <w:start w:val="1"/>
      <w:numFmt w:val="bullet"/>
      <w:lvlText w:val=""/>
      <w:lvlJc w:val="left"/>
      <w:pPr>
        <w:tabs>
          <w:tab w:val="num" w:pos="1428"/>
        </w:tabs>
        <w:ind w:left="1428" w:hanging="360"/>
      </w:pPr>
      <w:rPr>
        <w:rFonts w:ascii="Wingdings" w:hAnsi="Wingdings"/>
      </w:rPr>
    </w:lvl>
  </w:abstractNum>
  <w:abstractNum w:abstractNumId="4">
    <w:nsid w:val="00000012"/>
    <w:multiLevelType w:val="multilevel"/>
    <w:tmpl w:val="00000012"/>
    <w:name w:val="WW8Num24"/>
    <w:lvl w:ilvl="0">
      <w:start w:val="1"/>
      <w:numFmt w:val="bullet"/>
      <w:lvlText w:val=""/>
      <w:lvlJc w:val="left"/>
      <w:pPr>
        <w:tabs>
          <w:tab w:val="num" w:pos="1260"/>
        </w:tabs>
        <w:ind w:left="1260" w:hanging="360"/>
      </w:pPr>
      <w:rPr>
        <w:rFonts w:ascii="Symbol" w:hAnsi="Symbol"/>
      </w:rPr>
    </w:lvl>
    <w:lvl w:ilvl="1">
      <w:start w:val="1"/>
      <w:numFmt w:val="bullet"/>
      <w:lvlText w:val=""/>
      <w:lvlJc w:val="left"/>
      <w:pPr>
        <w:tabs>
          <w:tab w:val="num" w:pos="1980"/>
        </w:tabs>
        <w:ind w:left="1980" w:hanging="360"/>
      </w:pPr>
      <w:rPr>
        <w:rFonts w:ascii="Wingdings" w:hAnsi="Wingdings"/>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5">
    <w:nsid w:val="00000013"/>
    <w:multiLevelType w:val="singleLevel"/>
    <w:tmpl w:val="00000013"/>
    <w:name w:val="WW8Num25"/>
    <w:lvl w:ilvl="0">
      <w:start w:val="1"/>
      <w:numFmt w:val="bullet"/>
      <w:lvlText w:val=""/>
      <w:lvlJc w:val="left"/>
      <w:pPr>
        <w:tabs>
          <w:tab w:val="num" w:pos="720"/>
        </w:tabs>
        <w:ind w:left="720" w:hanging="360"/>
      </w:pPr>
      <w:rPr>
        <w:rFonts w:ascii="Wingdings" w:hAnsi="Wingdings"/>
      </w:rPr>
    </w:lvl>
  </w:abstractNum>
  <w:abstractNum w:abstractNumId="6">
    <w:nsid w:val="00000014"/>
    <w:multiLevelType w:val="singleLevel"/>
    <w:tmpl w:val="00000014"/>
    <w:name w:val="WW8Num26"/>
    <w:lvl w:ilvl="0">
      <w:start w:val="1"/>
      <w:numFmt w:val="bullet"/>
      <w:lvlText w:val=""/>
      <w:lvlJc w:val="left"/>
      <w:pPr>
        <w:tabs>
          <w:tab w:val="num" w:pos="720"/>
        </w:tabs>
        <w:ind w:left="720" w:hanging="360"/>
      </w:pPr>
      <w:rPr>
        <w:rFonts w:ascii="Wingdings" w:hAnsi="Wingdings"/>
      </w:rPr>
    </w:lvl>
  </w:abstractNum>
  <w:abstractNum w:abstractNumId="7">
    <w:nsid w:val="0000001D"/>
    <w:multiLevelType w:val="singleLevel"/>
    <w:tmpl w:val="0000001D"/>
    <w:name w:val="WW8Num39"/>
    <w:lvl w:ilvl="0">
      <w:start w:val="1"/>
      <w:numFmt w:val="bullet"/>
      <w:lvlText w:val=""/>
      <w:lvlJc w:val="left"/>
      <w:pPr>
        <w:tabs>
          <w:tab w:val="num" w:pos="900"/>
        </w:tabs>
        <w:ind w:left="900" w:hanging="360"/>
      </w:pPr>
      <w:rPr>
        <w:rFonts w:ascii="Wingdings" w:hAnsi="Wingdings"/>
      </w:rPr>
    </w:lvl>
  </w:abstractNum>
  <w:abstractNum w:abstractNumId="8">
    <w:nsid w:val="0000001E"/>
    <w:multiLevelType w:val="singleLevel"/>
    <w:tmpl w:val="0000001E"/>
    <w:name w:val="WW8Num40"/>
    <w:lvl w:ilvl="0">
      <w:start w:val="1"/>
      <w:numFmt w:val="bullet"/>
      <w:lvlText w:val=""/>
      <w:lvlJc w:val="left"/>
      <w:pPr>
        <w:tabs>
          <w:tab w:val="num" w:pos="900"/>
        </w:tabs>
        <w:ind w:left="900" w:hanging="360"/>
      </w:pPr>
      <w:rPr>
        <w:rFonts w:ascii="Symbol" w:hAnsi="Symbol"/>
      </w:rPr>
    </w:lvl>
  </w:abstractNum>
  <w:abstractNum w:abstractNumId="9">
    <w:nsid w:val="0000001F"/>
    <w:multiLevelType w:val="singleLevel"/>
    <w:tmpl w:val="F6B646A6"/>
    <w:name w:val="WW8Num41"/>
    <w:lvl w:ilvl="0">
      <w:start w:val="1"/>
      <w:numFmt w:val="bullet"/>
      <w:lvlText w:val=""/>
      <w:lvlJc w:val="left"/>
      <w:pPr>
        <w:tabs>
          <w:tab w:val="num" w:pos="1440"/>
        </w:tabs>
        <w:ind w:left="1440" w:hanging="360"/>
      </w:pPr>
      <w:rPr>
        <w:rFonts w:ascii="Wingdings" w:hAnsi="Wingdings"/>
        <w:color w:val="800000"/>
      </w:rPr>
    </w:lvl>
  </w:abstractNum>
  <w:abstractNum w:abstractNumId="10">
    <w:nsid w:val="00000020"/>
    <w:multiLevelType w:val="singleLevel"/>
    <w:tmpl w:val="00000020"/>
    <w:name w:val="WW8Num42"/>
    <w:lvl w:ilvl="0">
      <w:start w:val="1"/>
      <w:numFmt w:val="bullet"/>
      <w:lvlText w:val=""/>
      <w:lvlJc w:val="left"/>
      <w:pPr>
        <w:tabs>
          <w:tab w:val="num" w:pos="720"/>
        </w:tabs>
        <w:ind w:left="720" w:hanging="360"/>
      </w:pPr>
      <w:rPr>
        <w:rFonts w:ascii="Symbol" w:hAnsi="Symbol"/>
        <w:color w:val="000000"/>
      </w:rPr>
    </w:lvl>
  </w:abstractNum>
  <w:abstractNum w:abstractNumId="11">
    <w:nsid w:val="00000021"/>
    <w:multiLevelType w:val="singleLevel"/>
    <w:tmpl w:val="00000021"/>
    <w:name w:val="WW8Num43"/>
    <w:lvl w:ilvl="0">
      <w:start w:val="1"/>
      <w:numFmt w:val="bullet"/>
      <w:lvlText w:val=""/>
      <w:lvlJc w:val="left"/>
      <w:pPr>
        <w:tabs>
          <w:tab w:val="num" w:pos="1068"/>
        </w:tabs>
        <w:ind w:left="1068" w:hanging="360"/>
      </w:pPr>
      <w:rPr>
        <w:rFonts w:ascii="Symbol" w:hAnsi="Symbol"/>
      </w:rPr>
    </w:lvl>
  </w:abstractNum>
  <w:abstractNum w:abstractNumId="12">
    <w:nsid w:val="00000024"/>
    <w:multiLevelType w:val="singleLevel"/>
    <w:tmpl w:val="00000024"/>
    <w:name w:val="WW8Num46"/>
    <w:lvl w:ilvl="0">
      <w:start w:val="1"/>
      <w:numFmt w:val="bullet"/>
      <w:lvlText w:val=""/>
      <w:lvlJc w:val="left"/>
      <w:pPr>
        <w:tabs>
          <w:tab w:val="num" w:pos="720"/>
        </w:tabs>
        <w:ind w:left="720" w:hanging="360"/>
      </w:pPr>
      <w:rPr>
        <w:rFonts w:ascii="Symbol" w:hAnsi="Symbol"/>
        <w:sz w:val="16"/>
        <w:szCs w:val="16"/>
      </w:rPr>
    </w:lvl>
  </w:abstractNum>
  <w:abstractNum w:abstractNumId="13">
    <w:nsid w:val="00000025"/>
    <w:multiLevelType w:val="singleLevel"/>
    <w:tmpl w:val="00000025"/>
    <w:name w:val="WW8Num49"/>
    <w:lvl w:ilvl="0">
      <w:start w:val="1"/>
      <w:numFmt w:val="bullet"/>
      <w:lvlText w:val=""/>
      <w:lvlJc w:val="left"/>
      <w:pPr>
        <w:tabs>
          <w:tab w:val="num" w:pos="720"/>
        </w:tabs>
        <w:ind w:left="720" w:hanging="360"/>
      </w:pPr>
      <w:rPr>
        <w:rFonts w:ascii="Symbol" w:hAnsi="Symbol"/>
      </w:rPr>
    </w:lvl>
  </w:abstractNum>
  <w:abstractNum w:abstractNumId="14">
    <w:nsid w:val="00000026"/>
    <w:multiLevelType w:val="singleLevel"/>
    <w:tmpl w:val="00000026"/>
    <w:name w:val="WW8Num50"/>
    <w:lvl w:ilvl="0">
      <w:start w:val="1"/>
      <w:numFmt w:val="bullet"/>
      <w:lvlText w:val=""/>
      <w:lvlJc w:val="left"/>
      <w:pPr>
        <w:tabs>
          <w:tab w:val="num" w:pos="780"/>
        </w:tabs>
        <w:ind w:left="780" w:hanging="360"/>
      </w:pPr>
      <w:rPr>
        <w:rFonts w:ascii="Wingdings" w:hAnsi="Wingdings"/>
      </w:rPr>
    </w:lvl>
  </w:abstractNum>
  <w:abstractNum w:abstractNumId="15">
    <w:nsid w:val="00000027"/>
    <w:multiLevelType w:val="singleLevel"/>
    <w:tmpl w:val="00000027"/>
    <w:name w:val="WW8Num51"/>
    <w:lvl w:ilvl="0">
      <w:start w:val="1"/>
      <w:numFmt w:val="bullet"/>
      <w:lvlText w:val=""/>
      <w:lvlJc w:val="left"/>
      <w:pPr>
        <w:tabs>
          <w:tab w:val="num" w:pos="890"/>
        </w:tabs>
        <w:ind w:left="890" w:hanging="360"/>
      </w:pPr>
      <w:rPr>
        <w:rFonts w:ascii="Symbol" w:hAnsi="Symbol"/>
      </w:rPr>
    </w:lvl>
  </w:abstractNum>
  <w:abstractNum w:abstractNumId="16">
    <w:nsid w:val="00000028"/>
    <w:multiLevelType w:val="singleLevel"/>
    <w:tmpl w:val="00000028"/>
    <w:name w:val="WW8Num52"/>
    <w:lvl w:ilvl="0">
      <w:start w:val="1"/>
      <w:numFmt w:val="bullet"/>
      <w:lvlText w:val=""/>
      <w:lvlJc w:val="left"/>
      <w:pPr>
        <w:tabs>
          <w:tab w:val="num" w:pos="720"/>
        </w:tabs>
        <w:ind w:left="720" w:hanging="360"/>
      </w:pPr>
      <w:rPr>
        <w:rFonts w:ascii="Symbol" w:hAnsi="Symbol"/>
      </w:rPr>
    </w:lvl>
  </w:abstractNum>
  <w:abstractNum w:abstractNumId="17">
    <w:nsid w:val="0000002C"/>
    <w:multiLevelType w:val="singleLevel"/>
    <w:tmpl w:val="0000002C"/>
    <w:name w:val="WW8Num56"/>
    <w:lvl w:ilvl="0">
      <w:start w:val="1"/>
      <w:numFmt w:val="bullet"/>
      <w:lvlText w:val=""/>
      <w:lvlJc w:val="left"/>
      <w:pPr>
        <w:tabs>
          <w:tab w:val="num" w:pos="720"/>
        </w:tabs>
        <w:ind w:left="720" w:hanging="360"/>
      </w:pPr>
      <w:rPr>
        <w:rFonts w:ascii="Symbol" w:hAnsi="Symbol"/>
      </w:rPr>
    </w:lvl>
  </w:abstractNum>
  <w:abstractNum w:abstractNumId="18">
    <w:nsid w:val="0000002E"/>
    <w:multiLevelType w:val="singleLevel"/>
    <w:tmpl w:val="0000002E"/>
    <w:name w:val="WW8Num58"/>
    <w:lvl w:ilvl="0">
      <w:start w:val="1"/>
      <w:numFmt w:val="bullet"/>
      <w:lvlText w:val=""/>
      <w:lvlJc w:val="left"/>
      <w:pPr>
        <w:tabs>
          <w:tab w:val="num" w:pos="1428"/>
        </w:tabs>
        <w:ind w:left="1428" w:hanging="360"/>
      </w:pPr>
      <w:rPr>
        <w:rFonts w:ascii="Symbol" w:hAnsi="Symbol"/>
        <w:color w:val="auto"/>
      </w:rPr>
    </w:lvl>
  </w:abstractNum>
  <w:abstractNum w:abstractNumId="19">
    <w:nsid w:val="0000002F"/>
    <w:multiLevelType w:val="singleLevel"/>
    <w:tmpl w:val="0000002F"/>
    <w:name w:val="WW8Num59"/>
    <w:lvl w:ilvl="0">
      <w:start w:val="1"/>
      <w:numFmt w:val="bullet"/>
      <w:lvlText w:val=""/>
      <w:lvlJc w:val="left"/>
      <w:pPr>
        <w:tabs>
          <w:tab w:val="num" w:pos="1109"/>
        </w:tabs>
        <w:ind w:left="1109" w:hanging="389"/>
      </w:pPr>
      <w:rPr>
        <w:rFonts w:ascii="Symbol" w:hAnsi="Symbol"/>
      </w:rPr>
    </w:lvl>
  </w:abstractNum>
  <w:abstractNum w:abstractNumId="20">
    <w:nsid w:val="016C4355"/>
    <w:multiLevelType w:val="hybridMultilevel"/>
    <w:tmpl w:val="8818A18E"/>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1B22B5D"/>
    <w:multiLevelType w:val="hybridMultilevel"/>
    <w:tmpl w:val="881AA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9C2076D"/>
    <w:multiLevelType w:val="hybridMultilevel"/>
    <w:tmpl w:val="16D698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AB167A8"/>
    <w:multiLevelType w:val="hybridMultilevel"/>
    <w:tmpl w:val="B06CA5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0B590D36"/>
    <w:multiLevelType w:val="hybridMultilevel"/>
    <w:tmpl w:val="1CA2F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C3D41DF"/>
    <w:multiLevelType w:val="hybridMultilevel"/>
    <w:tmpl w:val="E9D892BA"/>
    <w:lvl w:ilvl="0" w:tplc="04150001">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E144B21"/>
    <w:multiLevelType w:val="hybridMultilevel"/>
    <w:tmpl w:val="F5D22DC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nsid w:val="0ECD0A2C"/>
    <w:multiLevelType w:val="hybridMultilevel"/>
    <w:tmpl w:val="23C0EEB2"/>
    <w:lvl w:ilvl="0" w:tplc="D3146804">
      <w:start w:val="1"/>
      <w:numFmt w:val="decimal"/>
      <w:lvlText w:val="%1."/>
      <w:lvlJc w:val="left"/>
      <w:pPr>
        <w:tabs>
          <w:tab w:val="num" w:pos="720"/>
        </w:tabs>
        <w:ind w:left="720" w:hanging="360"/>
      </w:pPr>
      <w:rPr>
        <w:rFonts w:hint="default"/>
      </w:rPr>
    </w:lvl>
    <w:lvl w:ilvl="1" w:tplc="9C92028C">
      <w:start w:val="1"/>
      <w:numFmt w:val="decimal"/>
      <w:lvlText w:val="%2."/>
      <w:lvlJc w:val="left"/>
      <w:pPr>
        <w:tabs>
          <w:tab w:val="num" w:pos="2505"/>
        </w:tabs>
        <w:ind w:left="2505" w:hanging="1425"/>
      </w:pPr>
      <w:rPr>
        <w:rFonts w:hint="default"/>
      </w:rPr>
    </w:lvl>
    <w:lvl w:ilvl="2" w:tplc="C89ECC84">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EEC17A2"/>
    <w:multiLevelType w:val="hybridMultilevel"/>
    <w:tmpl w:val="B84A8AD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nsid w:val="0FDD3247"/>
    <w:multiLevelType w:val="hybridMultilevel"/>
    <w:tmpl w:val="515A5BDA"/>
    <w:lvl w:ilvl="0" w:tplc="577A4E6A">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10095EDD"/>
    <w:multiLevelType w:val="hybridMultilevel"/>
    <w:tmpl w:val="017C4C54"/>
    <w:lvl w:ilvl="0" w:tplc="19F4F56C">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nsid w:val="10455B4E"/>
    <w:multiLevelType w:val="hybridMultilevel"/>
    <w:tmpl w:val="FE7476B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13F97BF0"/>
    <w:multiLevelType w:val="hybridMultilevel"/>
    <w:tmpl w:val="09E02BFA"/>
    <w:lvl w:ilvl="0" w:tplc="04150001">
      <w:start w:val="1"/>
      <w:numFmt w:val="bullet"/>
      <w:lvlText w:val=""/>
      <w:lvlJc w:val="left"/>
      <w:pPr>
        <w:ind w:left="1173" w:hanging="360"/>
      </w:pPr>
      <w:rPr>
        <w:rFonts w:ascii="Symbol" w:hAnsi="Symbol" w:hint="default"/>
      </w:rPr>
    </w:lvl>
    <w:lvl w:ilvl="1" w:tplc="04150003" w:tentative="1">
      <w:start w:val="1"/>
      <w:numFmt w:val="bullet"/>
      <w:lvlText w:val="o"/>
      <w:lvlJc w:val="left"/>
      <w:pPr>
        <w:ind w:left="1893" w:hanging="360"/>
      </w:pPr>
      <w:rPr>
        <w:rFonts w:ascii="Courier New" w:hAnsi="Courier New" w:cs="Courier New" w:hint="default"/>
      </w:rPr>
    </w:lvl>
    <w:lvl w:ilvl="2" w:tplc="04150005" w:tentative="1">
      <w:start w:val="1"/>
      <w:numFmt w:val="bullet"/>
      <w:lvlText w:val=""/>
      <w:lvlJc w:val="left"/>
      <w:pPr>
        <w:ind w:left="2613" w:hanging="360"/>
      </w:pPr>
      <w:rPr>
        <w:rFonts w:ascii="Wingdings" w:hAnsi="Wingdings" w:hint="default"/>
      </w:rPr>
    </w:lvl>
    <w:lvl w:ilvl="3" w:tplc="04150001" w:tentative="1">
      <w:start w:val="1"/>
      <w:numFmt w:val="bullet"/>
      <w:lvlText w:val=""/>
      <w:lvlJc w:val="left"/>
      <w:pPr>
        <w:ind w:left="3333" w:hanging="360"/>
      </w:pPr>
      <w:rPr>
        <w:rFonts w:ascii="Symbol" w:hAnsi="Symbol" w:hint="default"/>
      </w:rPr>
    </w:lvl>
    <w:lvl w:ilvl="4" w:tplc="04150003" w:tentative="1">
      <w:start w:val="1"/>
      <w:numFmt w:val="bullet"/>
      <w:lvlText w:val="o"/>
      <w:lvlJc w:val="left"/>
      <w:pPr>
        <w:ind w:left="4053" w:hanging="360"/>
      </w:pPr>
      <w:rPr>
        <w:rFonts w:ascii="Courier New" w:hAnsi="Courier New" w:cs="Courier New" w:hint="default"/>
      </w:rPr>
    </w:lvl>
    <w:lvl w:ilvl="5" w:tplc="04150005" w:tentative="1">
      <w:start w:val="1"/>
      <w:numFmt w:val="bullet"/>
      <w:lvlText w:val=""/>
      <w:lvlJc w:val="left"/>
      <w:pPr>
        <w:ind w:left="4773" w:hanging="360"/>
      </w:pPr>
      <w:rPr>
        <w:rFonts w:ascii="Wingdings" w:hAnsi="Wingdings" w:hint="default"/>
      </w:rPr>
    </w:lvl>
    <w:lvl w:ilvl="6" w:tplc="04150001" w:tentative="1">
      <w:start w:val="1"/>
      <w:numFmt w:val="bullet"/>
      <w:lvlText w:val=""/>
      <w:lvlJc w:val="left"/>
      <w:pPr>
        <w:ind w:left="5493" w:hanging="360"/>
      </w:pPr>
      <w:rPr>
        <w:rFonts w:ascii="Symbol" w:hAnsi="Symbol" w:hint="default"/>
      </w:rPr>
    </w:lvl>
    <w:lvl w:ilvl="7" w:tplc="04150003" w:tentative="1">
      <w:start w:val="1"/>
      <w:numFmt w:val="bullet"/>
      <w:lvlText w:val="o"/>
      <w:lvlJc w:val="left"/>
      <w:pPr>
        <w:ind w:left="6213" w:hanging="360"/>
      </w:pPr>
      <w:rPr>
        <w:rFonts w:ascii="Courier New" w:hAnsi="Courier New" w:cs="Courier New" w:hint="default"/>
      </w:rPr>
    </w:lvl>
    <w:lvl w:ilvl="8" w:tplc="04150005" w:tentative="1">
      <w:start w:val="1"/>
      <w:numFmt w:val="bullet"/>
      <w:lvlText w:val=""/>
      <w:lvlJc w:val="left"/>
      <w:pPr>
        <w:ind w:left="6933" w:hanging="360"/>
      </w:pPr>
      <w:rPr>
        <w:rFonts w:ascii="Wingdings" w:hAnsi="Wingdings" w:hint="default"/>
      </w:rPr>
    </w:lvl>
  </w:abstractNum>
  <w:abstractNum w:abstractNumId="33">
    <w:nsid w:val="14135639"/>
    <w:multiLevelType w:val="hybridMultilevel"/>
    <w:tmpl w:val="DAAA5A9E"/>
    <w:lvl w:ilvl="0" w:tplc="EB5EFE6A">
      <w:start w:val="2"/>
      <w:numFmt w:val="upperRoman"/>
      <w:lvlText w:val="%1."/>
      <w:lvlJc w:val="left"/>
      <w:pPr>
        <w:tabs>
          <w:tab w:val="num" w:pos="1080"/>
        </w:tabs>
        <w:ind w:left="1080" w:hanging="720"/>
      </w:pPr>
      <w:rPr>
        <w:rFonts w:hint="default"/>
      </w:rPr>
    </w:lvl>
    <w:lvl w:ilvl="1" w:tplc="D092121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69B5E76"/>
    <w:multiLevelType w:val="hybridMultilevel"/>
    <w:tmpl w:val="30882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BD749F6"/>
    <w:multiLevelType w:val="hybridMultilevel"/>
    <w:tmpl w:val="3D542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ED15F5E"/>
    <w:multiLevelType w:val="hybridMultilevel"/>
    <w:tmpl w:val="AD1ED7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1F0D65B9"/>
    <w:multiLevelType w:val="hybridMultilevel"/>
    <w:tmpl w:val="632CE9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02E2D69"/>
    <w:multiLevelType w:val="hybridMultilevel"/>
    <w:tmpl w:val="C3C059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20D41BB0"/>
    <w:multiLevelType w:val="hybridMultilevel"/>
    <w:tmpl w:val="A7841ED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nsid w:val="227B11C5"/>
    <w:multiLevelType w:val="hybridMultilevel"/>
    <w:tmpl w:val="28C43A60"/>
    <w:lvl w:ilvl="0" w:tplc="84203BFE">
      <w:start w:val="1"/>
      <w:numFmt w:val="bullet"/>
      <w:lvlText w:val=""/>
      <w:lvlJc w:val="left"/>
      <w:pPr>
        <w:tabs>
          <w:tab w:val="num" w:pos="1620"/>
        </w:tabs>
        <w:ind w:left="1620" w:hanging="360"/>
      </w:pPr>
      <w:rPr>
        <w:rFonts w:ascii="Wingdings" w:hAnsi="Wingdings" w:hint="default"/>
      </w:rPr>
    </w:lvl>
    <w:lvl w:ilvl="1" w:tplc="0D3C151A">
      <w:start w:val="4"/>
      <w:numFmt w:val="decimal"/>
      <w:lvlText w:val="%2."/>
      <w:lvlJc w:val="left"/>
      <w:pPr>
        <w:tabs>
          <w:tab w:val="num" w:pos="2340"/>
        </w:tabs>
        <w:ind w:left="2340" w:hanging="360"/>
      </w:pPr>
      <w:rPr>
        <w:rFonts w:hint="default"/>
      </w:rPr>
    </w:lvl>
    <w:lvl w:ilvl="2" w:tplc="04150001">
      <w:start w:val="1"/>
      <w:numFmt w:val="bullet"/>
      <w:lvlText w:val=""/>
      <w:lvlJc w:val="left"/>
      <w:pPr>
        <w:tabs>
          <w:tab w:val="num" w:pos="3060"/>
        </w:tabs>
        <w:ind w:left="3060" w:hanging="360"/>
      </w:pPr>
      <w:rPr>
        <w:rFonts w:ascii="Symbol" w:hAnsi="Symbol" w:hint="default"/>
      </w:rPr>
    </w:lvl>
    <w:lvl w:ilvl="3" w:tplc="0486FBC0">
      <w:start w:val="1"/>
      <w:numFmt w:val="decimal"/>
      <w:lvlText w:val="%4-"/>
      <w:lvlJc w:val="left"/>
      <w:pPr>
        <w:ind w:left="3930" w:hanging="510"/>
      </w:pPr>
      <w:rPr>
        <w:rFonts w:hint="default"/>
        <w:color w:val="auto"/>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41">
    <w:nsid w:val="23A404C3"/>
    <w:multiLevelType w:val="hybridMultilevel"/>
    <w:tmpl w:val="D7EAE4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2">
    <w:nsid w:val="23A81671"/>
    <w:multiLevelType w:val="hybridMultilevel"/>
    <w:tmpl w:val="2A7C4C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275B02DC"/>
    <w:multiLevelType w:val="hybridMultilevel"/>
    <w:tmpl w:val="DFD44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81607F7"/>
    <w:multiLevelType w:val="hybridMultilevel"/>
    <w:tmpl w:val="72DE49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96F3D02"/>
    <w:multiLevelType w:val="hybridMultilevel"/>
    <w:tmpl w:val="7040AD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nsid w:val="2A972B53"/>
    <w:multiLevelType w:val="hybridMultilevel"/>
    <w:tmpl w:val="62864B84"/>
    <w:lvl w:ilvl="0" w:tplc="84203BFE">
      <w:start w:val="1"/>
      <w:numFmt w:val="bullet"/>
      <w:lvlText w:val=""/>
      <w:lvlJc w:val="left"/>
      <w:pPr>
        <w:tabs>
          <w:tab w:val="num" w:pos="1068"/>
        </w:tabs>
        <w:ind w:left="1068" w:hanging="360"/>
      </w:pPr>
      <w:rPr>
        <w:rFonts w:ascii="Wingdings" w:hAnsi="Wingdings"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7">
    <w:nsid w:val="2B772ED0"/>
    <w:multiLevelType w:val="hybridMultilevel"/>
    <w:tmpl w:val="565EA99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nsid w:val="2E9077DC"/>
    <w:multiLevelType w:val="hybridMultilevel"/>
    <w:tmpl w:val="22707584"/>
    <w:lvl w:ilvl="0" w:tplc="19F4F56C">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nsid w:val="30766A52"/>
    <w:multiLevelType w:val="hybridMultilevel"/>
    <w:tmpl w:val="15BC2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61E6855"/>
    <w:multiLevelType w:val="hybridMultilevel"/>
    <w:tmpl w:val="B2781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17D29C5"/>
    <w:multiLevelType w:val="hybridMultilevel"/>
    <w:tmpl w:val="60A29A9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52">
    <w:nsid w:val="43D03FE7"/>
    <w:multiLevelType w:val="hybridMultilevel"/>
    <w:tmpl w:val="C63699F4"/>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3">
    <w:nsid w:val="443B5B5C"/>
    <w:multiLevelType w:val="hybridMultilevel"/>
    <w:tmpl w:val="5F98B1E8"/>
    <w:lvl w:ilvl="0" w:tplc="DCDEAC72">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54">
    <w:nsid w:val="45742A2E"/>
    <w:multiLevelType w:val="hybridMultilevel"/>
    <w:tmpl w:val="CBD42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27A6920"/>
    <w:multiLevelType w:val="hybridMultilevel"/>
    <w:tmpl w:val="9640A8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2956EF4"/>
    <w:multiLevelType w:val="hybridMultilevel"/>
    <w:tmpl w:val="BA167EC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nsid w:val="52BB0403"/>
    <w:multiLevelType w:val="hybridMultilevel"/>
    <w:tmpl w:val="78561C9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8">
    <w:nsid w:val="560127E2"/>
    <w:multiLevelType w:val="hybridMultilevel"/>
    <w:tmpl w:val="831C7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7B8698D"/>
    <w:multiLevelType w:val="hybridMultilevel"/>
    <w:tmpl w:val="0EDEC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8736CAE"/>
    <w:multiLevelType w:val="hybridMultilevel"/>
    <w:tmpl w:val="5366B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93B7E78"/>
    <w:multiLevelType w:val="hybridMultilevel"/>
    <w:tmpl w:val="C12EA3E8"/>
    <w:lvl w:ilvl="0" w:tplc="72CEADB0">
      <w:start w:val="1"/>
      <w:numFmt w:val="decimal"/>
      <w:lvlText w:val="%1."/>
      <w:lvlJc w:val="left"/>
      <w:pPr>
        <w:ind w:left="1429" w:hanging="360"/>
      </w:pPr>
      <w:rPr>
        <w:rFonts w:hint="default"/>
        <w:sz w:val="23"/>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nsid w:val="5DB1124E"/>
    <w:multiLevelType w:val="hybridMultilevel"/>
    <w:tmpl w:val="DED8C7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nsid w:val="6164130F"/>
    <w:multiLevelType w:val="hybridMultilevel"/>
    <w:tmpl w:val="C5EC9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2302665"/>
    <w:multiLevelType w:val="hybridMultilevel"/>
    <w:tmpl w:val="C8D65FC4"/>
    <w:lvl w:ilvl="0" w:tplc="7EFE718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9A12165"/>
    <w:multiLevelType w:val="hybridMultilevel"/>
    <w:tmpl w:val="6CCE7FBC"/>
    <w:lvl w:ilvl="0" w:tplc="0F4C4416">
      <w:start w:val="1"/>
      <w:numFmt w:val="bullet"/>
      <w:lvlText w:val=""/>
      <w:lvlJc w:val="left"/>
      <w:pPr>
        <w:tabs>
          <w:tab w:val="num" w:pos="1428"/>
        </w:tabs>
        <w:ind w:left="1428" w:hanging="360"/>
      </w:pPr>
      <w:rPr>
        <w:rFonts w:ascii="Symbol" w:hAnsi="Symbol" w:hint="default"/>
      </w:rPr>
    </w:lvl>
    <w:lvl w:ilvl="1" w:tplc="5A62FCB4">
      <w:start w:val="1"/>
      <w:numFmt w:val="bullet"/>
      <w:lvlText w:val=""/>
      <w:lvlJc w:val="left"/>
      <w:pPr>
        <w:tabs>
          <w:tab w:val="num" w:pos="2148"/>
        </w:tabs>
        <w:ind w:left="2148" w:hanging="360"/>
      </w:pPr>
      <w:rPr>
        <w:rFonts w:ascii="Symbol" w:hAnsi="Symbol" w:hint="default"/>
      </w:rPr>
    </w:lvl>
    <w:lvl w:ilvl="2" w:tplc="35AA0992" w:tentative="1">
      <w:start w:val="1"/>
      <w:numFmt w:val="bullet"/>
      <w:lvlText w:val=""/>
      <w:lvlJc w:val="left"/>
      <w:pPr>
        <w:tabs>
          <w:tab w:val="num" w:pos="2868"/>
        </w:tabs>
        <w:ind w:left="2868" w:hanging="360"/>
      </w:pPr>
      <w:rPr>
        <w:rFonts w:ascii="Wingdings" w:hAnsi="Wingdings" w:hint="default"/>
      </w:rPr>
    </w:lvl>
    <w:lvl w:ilvl="3" w:tplc="6AE8B2A6" w:tentative="1">
      <w:start w:val="1"/>
      <w:numFmt w:val="bullet"/>
      <w:lvlText w:val=""/>
      <w:lvlJc w:val="left"/>
      <w:pPr>
        <w:tabs>
          <w:tab w:val="num" w:pos="3588"/>
        </w:tabs>
        <w:ind w:left="3588" w:hanging="360"/>
      </w:pPr>
      <w:rPr>
        <w:rFonts w:ascii="Symbol" w:hAnsi="Symbol" w:hint="default"/>
      </w:rPr>
    </w:lvl>
    <w:lvl w:ilvl="4" w:tplc="3DE84BC0" w:tentative="1">
      <w:start w:val="1"/>
      <w:numFmt w:val="bullet"/>
      <w:lvlText w:val="o"/>
      <w:lvlJc w:val="left"/>
      <w:pPr>
        <w:tabs>
          <w:tab w:val="num" w:pos="4308"/>
        </w:tabs>
        <w:ind w:left="4308" w:hanging="360"/>
      </w:pPr>
      <w:rPr>
        <w:rFonts w:ascii="Courier New" w:hAnsi="Courier New" w:cs="Courier New" w:hint="default"/>
      </w:rPr>
    </w:lvl>
    <w:lvl w:ilvl="5" w:tplc="5CAEF920" w:tentative="1">
      <w:start w:val="1"/>
      <w:numFmt w:val="bullet"/>
      <w:lvlText w:val=""/>
      <w:lvlJc w:val="left"/>
      <w:pPr>
        <w:tabs>
          <w:tab w:val="num" w:pos="5028"/>
        </w:tabs>
        <w:ind w:left="5028" w:hanging="360"/>
      </w:pPr>
      <w:rPr>
        <w:rFonts w:ascii="Wingdings" w:hAnsi="Wingdings" w:hint="default"/>
      </w:rPr>
    </w:lvl>
    <w:lvl w:ilvl="6" w:tplc="E252110A" w:tentative="1">
      <w:start w:val="1"/>
      <w:numFmt w:val="bullet"/>
      <w:lvlText w:val=""/>
      <w:lvlJc w:val="left"/>
      <w:pPr>
        <w:tabs>
          <w:tab w:val="num" w:pos="5748"/>
        </w:tabs>
        <w:ind w:left="5748" w:hanging="360"/>
      </w:pPr>
      <w:rPr>
        <w:rFonts w:ascii="Symbol" w:hAnsi="Symbol" w:hint="default"/>
      </w:rPr>
    </w:lvl>
    <w:lvl w:ilvl="7" w:tplc="EE48F892" w:tentative="1">
      <w:start w:val="1"/>
      <w:numFmt w:val="bullet"/>
      <w:lvlText w:val="o"/>
      <w:lvlJc w:val="left"/>
      <w:pPr>
        <w:tabs>
          <w:tab w:val="num" w:pos="6468"/>
        </w:tabs>
        <w:ind w:left="6468" w:hanging="360"/>
      </w:pPr>
      <w:rPr>
        <w:rFonts w:ascii="Courier New" w:hAnsi="Courier New" w:cs="Courier New" w:hint="default"/>
      </w:rPr>
    </w:lvl>
    <w:lvl w:ilvl="8" w:tplc="AE822280" w:tentative="1">
      <w:start w:val="1"/>
      <w:numFmt w:val="bullet"/>
      <w:lvlText w:val=""/>
      <w:lvlJc w:val="left"/>
      <w:pPr>
        <w:tabs>
          <w:tab w:val="num" w:pos="7188"/>
        </w:tabs>
        <w:ind w:left="7188" w:hanging="360"/>
      </w:pPr>
      <w:rPr>
        <w:rFonts w:ascii="Wingdings" w:hAnsi="Wingdings" w:hint="default"/>
      </w:rPr>
    </w:lvl>
  </w:abstractNum>
  <w:abstractNum w:abstractNumId="66">
    <w:nsid w:val="6BBE1C63"/>
    <w:multiLevelType w:val="hybridMultilevel"/>
    <w:tmpl w:val="652013F2"/>
    <w:lvl w:ilvl="0" w:tplc="9E2A3AF0">
      <w:start w:val="1"/>
      <w:numFmt w:val="bullet"/>
      <w:lvlText w:val=""/>
      <w:lvlJc w:val="left"/>
      <w:pPr>
        <w:ind w:left="720" w:hanging="360"/>
      </w:pPr>
      <w:rPr>
        <w:rFonts w:ascii="Symbol" w:hAnsi="Symbol" w:hint="default"/>
      </w:rPr>
    </w:lvl>
    <w:lvl w:ilvl="1" w:tplc="6E56344A" w:tentative="1">
      <w:start w:val="1"/>
      <w:numFmt w:val="bullet"/>
      <w:lvlText w:val="o"/>
      <w:lvlJc w:val="left"/>
      <w:pPr>
        <w:ind w:left="1440" w:hanging="360"/>
      </w:pPr>
      <w:rPr>
        <w:rFonts w:ascii="Courier New" w:hAnsi="Courier New" w:cs="Courier New" w:hint="default"/>
      </w:rPr>
    </w:lvl>
    <w:lvl w:ilvl="2" w:tplc="5E16E0F6" w:tentative="1">
      <w:start w:val="1"/>
      <w:numFmt w:val="bullet"/>
      <w:lvlText w:val=""/>
      <w:lvlJc w:val="left"/>
      <w:pPr>
        <w:ind w:left="2160" w:hanging="360"/>
      </w:pPr>
      <w:rPr>
        <w:rFonts w:ascii="Wingdings" w:hAnsi="Wingdings" w:hint="default"/>
      </w:rPr>
    </w:lvl>
    <w:lvl w:ilvl="3" w:tplc="F302314E" w:tentative="1">
      <w:start w:val="1"/>
      <w:numFmt w:val="bullet"/>
      <w:lvlText w:val=""/>
      <w:lvlJc w:val="left"/>
      <w:pPr>
        <w:ind w:left="2880" w:hanging="360"/>
      </w:pPr>
      <w:rPr>
        <w:rFonts w:ascii="Symbol" w:hAnsi="Symbol" w:hint="default"/>
      </w:rPr>
    </w:lvl>
    <w:lvl w:ilvl="4" w:tplc="E634FB64" w:tentative="1">
      <w:start w:val="1"/>
      <w:numFmt w:val="bullet"/>
      <w:lvlText w:val="o"/>
      <w:lvlJc w:val="left"/>
      <w:pPr>
        <w:ind w:left="3600" w:hanging="360"/>
      </w:pPr>
      <w:rPr>
        <w:rFonts w:ascii="Courier New" w:hAnsi="Courier New" w:cs="Courier New" w:hint="default"/>
      </w:rPr>
    </w:lvl>
    <w:lvl w:ilvl="5" w:tplc="F3B4C426" w:tentative="1">
      <w:start w:val="1"/>
      <w:numFmt w:val="bullet"/>
      <w:lvlText w:val=""/>
      <w:lvlJc w:val="left"/>
      <w:pPr>
        <w:ind w:left="4320" w:hanging="360"/>
      </w:pPr>
      <w:rPr>
        <w:rFonts w:ascii="Wingdings" w:hAnsi="Wingdings" w:hint="default"/>
      </w:rPr>
    </w:lvl>
    <w:lvl w:ilvl="6" w:tplc="6CE87B3C" w:tentative="1">
      <w:start w:val="1"/>
      <w:numFmt w:val="bullet"/>
      <w:lvlText w:val=""/>
      <w:lvlJc w:val="left"/>
      <w:pPr>
        <w:ind w:left="5040" w:hanging="360"/>
      </w:pPr>
      <w:rPr>
        <w:rFonts w:ascii="Symbol" w:hAnsi="Symbol" w:hint="default"/>
      </w:rPr>
    </w:lvl>
    <w:lvl w:ilvl="7" w:tplc="2B5CBE0E" w:tentative="1">
      <w:start w:val="1"/>
      <w:numFmt w:val="bullet"/>
      <w:lvlText w:val="o"/>
      <w:lvlJc w:val="left"/>
      <w:pPr>
        <w:ind w:left="5760" w:hanging="360"/>
      </w:pPr>
      <w:rPr>
        <w:rFonts w:ascii="Courier New" w:hAnsi="Courier New" w:cs="Courier New" w:hint="default"/>
      </w:rPr>
    </w:lvl>
    <w:lvl w:ilvl="8" w:tplc="A580A73A" w:tentative="1">
      <w:start w:val="1"/>
      <w:numFmt w:val="bullet"/>
      <w:lvlText w:val=""/>
      <w:lvlJc w:val="left"/>
      <w:pPr>
        <w:ind w:left="6480" w:hanging="360"/>
      </w:pPr>
      <w:rPr>
        <w:rFonts w:ascii="Wingdings" w:hAnsi="Wingdings" w:hint="default"/>
      </w:rPr>
    </w:lvl>
  </w:abstractNum>
  <w:abstractNum w:abstractNumId="67">
    <w:nsid w:val="6E8712FB"/>
    <w:multiLevelType w:val="hybridMultilevel"/>
    <w:tmpl w:val="B98EEEAA"/>
    <w:lvl w:ilvl="0" w:tplc="E350297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05116D6"/>
    <w:multiLevelType w:val="hybridMultilevel"/>
    <w:tmpl w:val="66206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2A75400"/>
    <w:multiLevelType w:val="hybridMultilevel"/>
    <w:tmpl w:val="A57CF364"/>
    <w:lvl w:ilvl="0" w:tplc="117E4CC8">
      <w:start w:val="1"/>
      <w:numFmt w:val="bullet"/>
      <w:lvlText w:val=""/>
      <w:lvlJc w:val="left"/>
      <w:pPr>
        <w:ind w:left="720" w:hanging="360"/>
      </w:pPr>
      <w:rPr>
        <w:rFonts w:ascii="Symbol" w:hAnsi="Symbol" w:hint="default"/>
      </w:rPr>
    </w:lvl>
    <w:lvl w:ilvl="1" w:tplc="2C726110">
      <w:start w:val="1"/>
      <w:numFmt w:val="bullet"/>
      <w:lvlText w:val="o"/>
      <w:lvlJc w:val="left"/>
      <w:pPr>
        <w:ind w:left="1440" w:hanging="360"/>
      </w:pPr>
      <w:rPr>
        <w:rFonts w:ascii="Courier New" w:hAnsi="Courier New" w:cs="Courier New" w:hint="default"/>
      </w:rPr>
    </w:lvl>
    <w:lvl w:ilvl="2" w:tplc="213C4C3A">
      <w:start w:val="1"/>
      <w:numFmt w:val="bullet"/>
      <w:lvlText w:val=""/>
      <w:lvlJc w:val="left"/>
      <w:pPr>
        <w:ind w:left="2160" w:hanging="360"/>
      </w:pPr>
      <w:rPr>
        <w:rFonts w:ascii="Wingdings" w:hAnsi="Wingdings" w:hint="default"/>
      </w:rPr>
    </w:lvl>
    <w:lvl w:ilvl="3" w:tplc="CCC42844">
      <w:start w:val="1"/>
      <w:numFmt w:val="bullet"/>
      <w:lvlText w:val=""/>
      <w:lvlJc w:val="left"/>
      <w:pPr>
        <w:ind w:left="2880" w:hanging="360"/>
      </w:pPr>
      <w:rPr>
        <w:rFonts w:ascii="Symbol" w:hAnsi="Symbol" w:hint="default"/>
      </w:rPr>
    </w:lvl>
    <w:lvl w:ilvl="4" w:tplc="06A8A20E">
      <w:start w:val="1"/>
      <w:numFmt w:val="bullet"/>
      <w:lvlText w:val="o"/>
      <w:lvlJc w:val="left"/>
      <w:pPr>
        <w:ind w:left="3600" w:hanging="360"/>
      </w:pPr>
      <w:rPr>
        <w:rFonts w:ascii="Courier New" w:hAnsi="Courier New" w:cs="Courier New" w:hint="default"/>
      </w:rPr>
    </w:lvl>
    <w:lvl w:ilvl="5" w:tplc="64240E50">
      <w:start w:val="1"/>
      <w:numFmt w:val="bullet"/>
      <w:lvlText w:val=""/>
      <w:lvlJc w:val="left"/>
      <w:pPr>
        <w:ind w:left="4320" w:hanging="360"/>
      </w:pPr>
      <w:rPr>
        <w:rFonts w:ascii="Wingdings" w:hAnsi="Wingdings" w:hint="default"/>
      </w:rPr>
    </w:lvl>
    <w:lvl w:ilvl="6" w:tplc="6736F994">
      <w:start w:val="1"/>
      <w:numFmt w:val="bullet"/>
      <w:lvlText w:val=""/>
      <w:lvlJc w:val="left"/>
      <w:pPr>
        <w:ind w:left="5040" w:hanging="360"/>
      </w:pPr>
      <w:rPr>
        <w:rFonts w:ascii="Symbol" w:hAnsi="Symbol" w:hint="default"/>
      </w:rPr>
    </w:lvl>
    <w:lvl w:ilvl="7" w:tplc="53AC414A">
      <w:start w:val="1"/>
      <w:numFmt w:val="bullet"/>
      <w:lvlText w:val="o"/>
      <w:lvlJc w:val="left"/>
      <w:pPr>
        <w:ind w:left="5760" w:hanging="360"/>
      </w:pPr>
      <w:rPr>
        <w:rFonts w:ascii="Courier New" w:hAnsi="Courier New" w:cs="Courier New" w:hint="default"/>
      </w:rPr>
    </w:lvl>
    <w:lvl w:ilvl="8" w:tplc="089EDA08">
      <w:start w:val="1"/>
      <w:numFmt w:val="bullet"/>
      <w:lvlText w:val=""/>
      <w:lvlJc w:val="left"/>
      <w:pPr>
        <w:ind w:left="6480" w:hanging="360"/>
      </w:pPr>
      <w:rPr>
        <w:rFonts w:ascii="Wingdings" w:hAnsi="Wingdings" w:hint="default"/>
      </w:rPr>
    </w:lvl>
  </w:abstractNum>
  <w:abstractNum w:abstractNumId="70">
    <w:nsid w:val="754474AC"/>
    <w:multiLevelType w:val="hybridMultilevel"/>
    <w:tmpl w:val="99F288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C4778C6"/>
    <w:multiLevelType w:val="hybridMultilevel"/>
    <w:tmpl w:val="4152627A"/>
    <w:lvl w:ilvl="0" w:tplc="25825EE2">
      <w:start w:val="1"/>
      <w:numFmt w:val="bullet"/>
      <w:lvlText w:val=""/>
      <w:lvlJc w:val="left"/>
      <w:pPr>
        <w:tabs>
          <w:tab w:val="num" w:pos="510"/>
        </w:tabs>
        <w:ind w:left="510" w:hanging="340"/>
      </w:pPr>
      <w:rPr>
        <w:rFonts w:ascii="Symbol" w:hAnsi="Symbol" w:hint="default"/>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7C6E6158"/>
    <w:multiLevelType w:val="hybridMultilevel"/>
    <w:tmpl w:val="77DE2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0"/>
  </w:num>
  <w:num w:numId="4">
    <w:abstractNumId w:val="46"/>
  </w:num>
  <w:num w:numId="5">
    <w:abstractNumId w:val="70"/>
  </w:num>
  <w:num w:numId="6">
    <w:abstractNumId w:val="33"/>
  </w:num>
  <w:num w:numId="7">
    <w:abstractNumId w:val="31"/>
  </w:num>
  <w:num w:numId="8">
    <w:abstractNumId w:val="32"/>
  </w:num>
  <w:num w:numId="9">
    <w:abstractNumId w:val="38"/>
  </w:num>
  <w:num w:numId="10">
    <w:abstractNumId w:val="42"/>
  </w:num>
  <w:num w:numId="11">
    <w:abstractNumId w:val="26"/>
  </w:num>
  <w:num w:numId="12">
    <w:abstractNumId w:val="40"/>
  </w:num>
  <w:num w:numId="13">
    <w:abstractNumId w:val="34"/>
  </w:num>
  <w:num w:numId="14">
    <w:abstractNumId w:val="39"/>
  </w:num>
  <w:num w:numId="15">
    <w:abstractNumId w:val="61"/>
  </w:num>
  <w:num w:numId="16">
    <w:abstractNumId w:val="30"/>
  </w:num>
  <w:num w:numId="17">
    <w:abstractNumId w:val="48"/>
  </w:num>
  <w:num w:numId="18">
    <w:abstractNumId w:val="62"/>
  </w:num>
  <w:num w:numId="19">
    <w:abstractNumId w:val="71"/>
  </w:num>
  <w:num w:numId="20">
    <w:abstractNumId w:val="63"/>
  </w:num>
  <w:num w:numId="21">
    <w:abstractNumId w:val="55"/>
  </w:num>
  <w:num w:numId="22">
    <w:abstractNumId w:val="64"/>
  </w:num>
  <w:num w:numId="23">
    <w:abstractNumId w:val="54"/>
  </w:num>
  <w:num w:numId="24">
    <w:abstractNumId w:val="72"/>
  </w:num>
  <w:num w:numId="25">
    <w:abstractNumId w:val="24"/>
  </w:num>
  <w:num w:numId="26">
    <w:abstractNumId w:val="60"/>
  </w:num>
  <w:num w:numId="27">
    <w:abstractNumId w:val="67"/>
  </w:num>
  <w:num w:numId="28">
    <w:abstractNumId w:val="23"/>
  </w:num>
  <w:num w:numId="29">
    <w:abstractNumId w:val="22"/>
  </w:num>
  <w:num w:numId="30">
    <w:abstractNumId w:val="45"/>
  </w:num>
  <w:num w:numId="31">
    <w:abstractNumId w:val="43"/>
  </w:num>
  <w:num w:numId="32">
    <w:abstractNumId w:val="29"/>
  </w:num>
  <w:num w:numId="33">
    <w:abstractNumId w:val="37"/>
  </w:num>
  <w:num w:numId="34">
    <w:abstractNumId w:val="44"/>
  </w:num>
  <w:num w:numId="35">
    <w:abstractNumId w:val="69"/>
  </w:num>
  <w:num w:numId="36">
    <w:abstractNumId w:val="68"/>
  </w:num>
  <w:num w:numId="37">
    <w:abstractNumId w:val="35"/>
  </w:num>
  <w:num w:numId="38">
    <w:abstractNumId w:val="65"/>
  </w:num>
  <w:num w:numId="39">
    <w:abstractNumId w:val="51"/>
  </w:num>
  <w:num w:numId="40">
    <w:abstractNumId w:val="50"/>
  </w:num>
  <w:num w:numId="41">
    <w:abstractNumId w:val="56"/>
  </w:num>
  <w:num w:numId="42">
    <w:abstractNumId w:val="28"/>
  </w:num>
  <w:num w:numId="43">
    <w:abstractNumId w:val="52"/>
  </w:num>
  <w:num w:numId="44">
    <w:abstractNumId w:val="53"/>
  </w:num>
  <w:num w:numId="45">
    <w:abstractNumId w:val="41"/>
  </w:num>
  <w:num w:numId="46">
    <w:abstractNumId w:val="21"/>
  </w:num>
  <w:num w:numId="47">
    <w:abstractNumId w:val="59"/>
  </w:num>
  <w:num w:numId="48">
    <w:abstractNumId w:val="25"/>
  </w:num>
  <w:num w:numId="49">
    <w:abstractNumId w:val="66"/>
  </w:num>
  <w:num w:numId="50">
    <w:abstractNumId w:val="49"/>
  </w:num>
  <w:num w:numId="51">
    <w:abstractNumId w:val="58"/>
  </w:num>
  <w:num w:numId="52">
    <w:abstractNumId w:val="47"/>
  </w:num>
  <w:num w:numId="53">
    <w:abstractNumId w:val="36"/>
  </w:num>
  <w:num w:numId="54">
    <w:abstractNumId w:val="57"/>
  </w:num>
  <w:num w:numId="55">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efaultTableStyle w:val="Tabela-Efekty3W1"/>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39"/>
    <w:rsid w:val="00001E96"/>
    <w:rsid w:val="00004222"/>
    <w:rsid w:val="00010E21"/>
    <w:rsid w:val="000113C9"/>
    <w:rsid w:val="00012AB6"/>
    <w:rsid w:val="00014A68"/>
    <w:rsid w:val="000154E4"/>
    <w:rsid w:val="0001722A"/>
    <w:rsid w:val="00020DD7"/>
    <w:rsid w:val="00023ECD"/>
    <w:rsid w:val="00025628"/>
    <w:rsid w:val="0003013C"/>
    <w:rsid w:val="000302E0"/>
    <w:rsid w:val="000339FC"/>
    <w:rsid w:val="00034FD4"/>
    <w:rsid w:val="000351D9"/>
    <w:rsid w:val="000446D8"/>
    <w:rsid w:val="0005106A"/>
    <w:rsid w:val="000610A0"/>
    <w:rsid w:val="0006119A"/>
    <w:rsid w:val="0006728F"/>
    <w:rsid w:val="00067AB2"/>
    <w:rsid w:val="000702E0"/>
    <w:rsid w:val="0007252D"/>
    <w:rsid w:val="00076D8A"/>
    <w:rsid w:val="00077458"/>
    <w:rsid w:val="00083C31"/>
    <w:rsid w:val="000868E9"/>
    <w:rsid w:val="00090611"/>
    <w:rsid w:val="00090857"/>
    <w:rsid w:val="00094233"/>
    <w:rsid w:val="00094F5C"/>
    <w:rsid w:val="00096BA4"/>
    <w:rsid w:val="00096D6D"/>
    <w:rsid w:val="000A061E"/>
    <w:rsid w:val="000A0635"/>
    <w:rsid w:val="000A5491"/>
    <w:rsid w:val="000A6068"/>
    <w:rsid w:val="000A6378"/>
    <w:rsid w:val="000B55BA"/>
    <w:rsid w:val="000C2C77"/>
    <w:rsid w:val="000C6982"/>
    <w:rsid w:val="000C6A81"/>
    <w:rsid w:val="000C7328"/>
    <w:rsid w:val="000D1408"/>
    <w:rsid w:val="000D565C"/>
    <w:rsid w:val="000E2BE6"/>
    <w:rsid w:val="000E309E"/>
    <w:rsid w:val="000E52B1"/>
    <w:rsid w:val="000F1B01"/>
    <w:rsid w:val="000F2044"/>
    <w:rsid w:val="000F2FE7"/>
    <w:rsid w:val="000F358B"/>
    <w:rsid w:val="000F5422"/>
    <w:rsid w:val="000F557D"/>
    <w:rsid w:val="000F72E9"/>
    <w:rsid w:val="0010155D"/>
    <w:rsid w:val="00101D40"/>
    <w:rsid w:val="0010212E"/>
    <w:rsid w:val="00104451"/>
    <w:rsid w:val="00105A83"/>
    <w:rsid w:val="00106C91"/>
    <w:rsid w:val="00106DCC"/>
    <w:rsid w:val="00107716"/>
    <w:rsid w:val="001151AE"/>
    <w:rsid w:val="001169E7"/>
    <w:rsid w:val="00117FEC"/>
    <w:rsid w:val="00120E95"/>
    <w:rsid w:val="00121BB5"/>
    <w:rsid w:val="00122537"/>
    <w:rsid w:val="0012621B"/>
    <w:rsid w:val="0013057C"/>
    <w:rsid w:val="0013366C"/>
    <w:rsid w:val="0013385D"/>
    <w:rsid w:val="00133953"/>
    <w:rsid w:val="001360D3"/>
    <w:rsid w:val="00136BD6"/>
    <w:rsid w:val="001441C6"/>
    <w:rsid w:val="001446BA"/>
    <w:rsid w:val="001523A4"/>
    <w:rsid w:val="00154006"/>
    <w:rsid w:val="00155215"/>
    <w:rsid w:val="00155734"/>
    <w:rsid w:val="00166AA3"/>
    <w:rsid w:val="00172F15"/>
    <w:rsid w:val="00176713"/>
    <w:rsid w:val="0018324E"/>
    <w:rsid w:val="001860FB"/>
    <w:rsid w:val="00186245"/>
    <w:rsid w:val="0019143B"/>
    <w:rsid w:val="001922B5"/>
    <w:rsid w:val="00192D9A"/>
    <w:rsid w:val="00193EEF"/>
    <w:rsid w:val="001944DE"/>
    <w:rsid w:val="0019543D"/>
    <w:rsid w:val="0019584A"/>
    <w:rsid w:val="0019723C"/>
    <w:rsid w:val="001A120B"/>
    <w:rsid w:val="001A17B6"/>
    <w:rsid w:val="001A20C7"/>
    <w:rsid w:val="001A2473"/>
    <w:rsid w:val="001A5835"/>
    <w:rsid w:val="001A5885"/>
    <w:rsid w:val="001B070F"/>
    <w:rsid w:val="001B209E"/>
    <w:rsid w:val="001B3962"/>
    <w:rsid w:val="001B3ED7"/>
    <w:rsid w:val="001B44F8"/>
    <w:rsid w:val="001B52A6"/>
    <w:rsid w:val="001C1DC2"/>
    <w:rsid w:val="001C39B2"/>
    <w:rsid w:val="001C4F23"/>
    <w:rsid w:val="001C57F8"/>
    <w:rsid w:val="001C581D"/>
    <w:rsid w:val="001C6C38"/>
    <w:rsid w:val="001C7E51"/>
    <w:rsid w:val="001C7FC5"/>
    <w:rsid w:val="001D0BAD"/>
    <w:rsid w:val="001D132A"/>
    <w:rsid w:val="001D1500"/>
    <w:rsid w:val="001D1AA6"/>
    <w:rsid w:val="001D5EF7"/>
    <w:rsid w:val="001D5F2B"/>
    <w:rsid w:val="001D6EF0"/>
    <w:rsid w:val="001D71D5"/>
    <w:rsid w:val="001E35A3"/>
    <w:rsid w:val="001E573B"/>
    <w:rsid w:val="001E5C8B"/>
    <w:rsid w:val="001E7CD5"/>
    <w:rsid w:val="001F512F"/>
    <w:rsid w:val="001F7BF0"/>
    <w:rsid w:val="00200795"/>
    <w:rsid w:val="0020378F"/>
    <w:rsid w:val="00204728"/>
    <w:rsid w:val="00207505"/>
    <w:rsid w:val="00207795"/>
    <w:rsid w:val="00210CD0"/>
    <w:rsid w:val="002117A0"/>
    <w:rsid w:val="00214138"/>
    <w:rsid w:val="0021599D"/>
    <w:rsid w:val="00216A45"/>
    <w:rsid w:val="00220BAE"/>
    <w:rsid w:val="00220C2B"/>
    <w:rsid w:val="002225FE"/>
    <w:rsid w:val="002247D4"/>
    <w:rsid w:val="00226B1F"/>
    <w:rsid w:val="00226C31"/>
    <w:rsid w:val="00230609"/>
    <w:rsid w:val="002311A1"/>
    <w:rsid w:val="00235D15"/>
    <w:rsid w:val="0023720C"/>
    <w:rsid w:val="002405B7"/>
    <w:rsid w:val="00240D39"/>
    <w:rsid w:val="00241D8E"/>
    <w:rsid w:val="0024249E"/>
    <w:rsid w:val="002424F7"/>
    <w:rsid w:val="00243203"/>
    <w:rsid w:val="00247F3C"/>
    <w:rsid w:val="002525D0"/>
    <w:rsid w:val="00252F6D"/>
    <w:rsid w:val="00253701"/>
    <w:rsid w:val="002556E0"/>
    <w:rsid w:val="00256E4A"/>
    <w:rsid w:val="0026011D"/>
    <w:rsid w:val="00260354"/>
    <w:rsid w:val="002628D1"/>
    <w:rsid w:val="00263675"/>
    <w:rsid w:val="00271294"/>
    <w:rsid w:val="00274736"/>
    <w:rsid w:val="00277AFF"/>
    <w:rsid w:val="0028034E"/>
    <w:rsid w:val="00280FC7"/>
    <w:rsid w:val="00282468"/>
    <w:rsid w:val="002862CA"/>
    <w:rsid w:val="002873FC"/>
    <w:rsid w:val="00291BE0"/>
    <w:rsid w:val="002957D0"/>
    <w:rsid w:val="0029704C"/>
    <w:rsid w:val="002A190E"/>
    <w:rsid w:val="002A2759"/>
    <w:rsid w:val="002B0E73"/>
    <w:rsid w:val="002B1523"/>
    <w:rsid w:val="002B19D6"/>
    <w:rsid w:val="002B30CC"/>
    <w:rsid w:val="002B5464"/>
    <w:rsid w:val="002C23E4"/>
    <w:rsid w:val="002C28DE"/>
    <w:rsid w:val="002C330C"/>
    <w:rsid w:val="002C386D"/>
    <w:rsid w:val="002C38C0"/>
    <w:rsid w:val="002C4DA5"/>
    <w:rsid w:val="002C504F"/>
    <w:rsid w:val="002C52A7"/>
    <w:rsid w:val="002C5E8C"/>
    <w:rsid w:val="002D04A6"/>
    <w:rsid w:val="002D15E7"/>
    <w:rsid w:val="002D231A"/>
    <w:rsid w:val="002D4121"/>
    <w:rsid w:val="002D70CE"/>
    <w:rsid w:val="002D7481"/>
    <w:rsid w:val="002E2141"/>
    <w:rsid w:val="002E247E"/>
    <w:rsid w:val="002E2FC7"/>
    <w:rsid w:val="002E43A6"/>
    <w:rsid w:val="002E454D"/>
    <w:rsid w:val="002E546E"/>
    <w:rsid w:val="002E60D7"/>
    <w:rsid w:val="002F3FB6"/>
    <w:rsid w:val="002F67A3"/>
    <w:rsid w:val="00301407"/>
    <w:rsid w:val="003033D6"/>
    <w:rsid w:val="00304632"/>
    <w:rsid w:val="003070A0"/>
    <w:rsid w:val="003073AD"/>
    <w:rsid w:val="00311488"/>
    <w:rsid w:val="00314466"/>
    <w:rsid w:val="0031780F"/>
    <w:rsid w:val="00317CF6"/>
    <w:rsid w:val="00320DFF"/>
    <w:rsid w:val="00323781"/>
    <w:rsid w:val="003268B6"/>
    <w:rsid w:val="00326982"/>
    <w:rsid w:val="00327EAB"/>
    <w:rsid w:val="003330E4"/>
    <w:rsid w:val="00334B84"/>
    <w:rsid w:val="00335144"/>
    <w:rsid w:val="003400F4"/>
    <w:rsid w:val="003401B3"/>
    <w:rsid w:val="0034146E"/>
    <w:rsid w:val="0034342B"/>
    <w:rsid w:val="00344381"/>
    <w:rsid w:val="0034753A"/>
    <w:rsid w:val="0034754A"/>
    <w:rsid w:val="0034761D"/>
    <w:rsid w:val="003527B9"/>
    <w:rsid w:val="003527D0"/>
    <w:rsid w:val="00352AA1"/>
    <w:rsid w:val="00355122"/>
    <w:rsid w:val="0036059F"/>
    <w:rsid w:val="003605D6"/>
    <w:rsid w:val="00362928"/>
    <w:rsid w:val="00363234"/>
    <w:rsid w:val="00363A34"/>
    <w:rsid w:val="00364D2E"/>
    <w:rsid w:val="00365142"/>
    <w:rsid w:val="003705CC"/>
    <w:rsid w:val="00370992"/>
    <w:rsid w:val="00373E02"/>
    <w:rsid w:val="00374185"/>
    <w:rsid w:val="00374452"/>
    <w:rsid w:val="0037632F"/>
    <w:rsid w:val="00376B12"/>
    <w:rsid w:val="003802C7"/>
    <w:rsid w:val="00380751"/>
    <w:rsid w:val="00390BC8"/>
    <w:rsid w:val="003925A3"/>
    <w:rsid w:val="00393A23"/>
    <w:rsid w:val="00394E51"/>
    <w:rsid w:val="003A743F"/>
    <w:rsid w:val="003B0802"/>
    <w:rsid w:val="003B2053"/>
    <w:rsid w:val="003B56C3"/>
    <w:rsid w:val="003B6D10"/>
    <w:rsid w:val="003B6F74"/>
    <w:rsid w:val="003B71B2"/>
    <w:rsid w:val="003B7671"/>
    <w:rsid w:val="003B7895"/>
    <w:rsid w:val="003C0E3E"/>
    <w:rsid w:val="003C1090"/>
    <w:rsid w:val="003C22C1"/>
    <w:rsid w:val="003C4288"/>
    <w:rsid w:val="003C507D"/>
    <w:rsid w:val="003C593D"/>
    <w:rsid w:val="003D06D0"/>
    <w:rsid w:val="003D0CDE"/>
    <w:rsid w:val="003D50EF"/>
    <w:rsid w:val="003E00DE"/>
    <w:rsid w:val="003E15AE"/>
    <w:rsid w:val="003E1C4D"/>
    <w:rsid w:val="003E3050"/>
    <w:rsid w:val="003E4AF8"/>
    <w:rsid w:val="003E50B4"/>
    <w:rsid w:val="003E57D1"/>
    <w:rsid w:val="003E6649"/>
    <w:rsid w:val="003F0889"/>
    <w:rsid w:val="003F1FAB"/>
    <w:rsid w:val="003F2A43"/>
    <w:rsid w:val="003F32C4"/>
    <w:rsid w:val="003F377A"/>
    <w:rsid w:val="003F3FC9"/>
    <w:rsid w:val="003F491A"/>
    <w:rsid w:val="003F4B20"/>
    <w:rsid w:val="003F798E"/>
    <w:rsid w:val="00400491"/>
    <w:rsid w:val="00401035"/>
    <w:rsid w:val="00402A8F"/>
    <w:rsid w:val="004076B9"/>
    <w:rsid w:val="004130F0"/>
    <w:rsid w:val="00415F05"/>
    <w:rsid w:val="00421D58"/>
    <w:rsid w:val="00423014"/>
    <w:rsid w:val="00426884"/>
    <w:rsid w:val="00426E58"/>
    <w:rsid w:val="00433AB5"/>
    <w:rsid w:val="00440BF8"/>
    <w:rsid w:val="00442654"/>
    <w:rsid w:val="004430E6"/>
    <w:rsid w:val="00443E3A"/>
    <w:rsid w:val="00444B8A"/>
    <w:rsid w:val="00447330"/>
    <w:rsid w:val="004503A0"/>
    <w:rsid w:val="00451ADB"/>
    <w:rsid w:val="004522BD"/>
    <w:rsid w:val="00454B95"/>
    <w:rsid w:val="00456F6B"/>
    <w:rsid w:val="00465A55"/>
    <w:rsid w:val="004670DB"/>
    <w:rsid w:val="004708E7"/>
    <w:rsid w:val="0047104F"/>
    <w:rsid w:val="00471DD5"/>
    <w:rsid w:val="0047369F"/>
    <w:rsid w:val="00473CC0"/>
    <w:rsid w:val="00474534"/>
    <w:rsid w:val="00475237"/>
    <w:rsid w:val="0047701C"/>
    <w:rsid w:val="0048105E"/>
    <w:rsid w:val="00481EDF"/>
    <w:rsid w:val="00484374"/>
    <w:rsid w:val="004874A7"/>
    <w:rsid w:val="00491D07"/>
    <w:rsid w:val="0049241C"/>
    <w:rsid w:val="0049422C"/>
    <w:rsid w:val="004A0E54"/>
    <w:rsid w:val="004A1370"/>
    <w:rsid w:val="004A345E"/>
    <w:rsid w:val="004A37DB"/>
    <w:rsid w:val="004A3D00"/>
    <w:rsid w:val="004A3F88"/>
    <w:rsid w:val="004A54B7"/>
    <w:rsid w:val="004A7978"/>
    <w:rsid w:val="004B0440"/>
    <w:rsid w:val="004B08A5"/>
    <w:rsid w:val="004B2212"/>
    <w:rsid w:val="004B43C7"/>
    <w:rsid w:val="004B589E"/>
    <w:rsid w:val="004C0E30"/>
    <w:rsid w:val="004C3095"/>
    <w:rsid w:val="004C3DA5"/>
    <w:rsid w:val="004C6C89"/>
    <w:rsid w:val="004C6C8D"/>
    <w:rsid w:val="004D1C5C"/>
    <w:rsid w:val="004D2C9F"/>
    <w:rsid w:val="004D2FF8"/>
    <w:rsid w:val="004D5578"/>
    <w:rsid w:val="004D669C"/>
    <w:rsid w:val="004D7936"/>
    <w:rsid w:val="004E05C0"/>
    <w:rsid w:val="004E17AD"/>
    <w:rsid w:val="004E29C0"/>
    <w:rsid w:val="004E2D41"/>
    <w:rsid w:val="004E4725"/>
    <w:rsid w:val="004E7F04"/>
    <w:rsid w:val="004F0473"/>
    <w:rsid w:val="004F0AB7"/>
    <w:rsid w:val="004F0B67"/>
    <w:rsid w:val="005003E2"/>
    <w:rsid w:val="0050058D"/>
    <w:rsid w:val="00500B39"/>
    <w:rsid w:val="00503BA6"/>
    <w:rsid w:val="00504A18"/>
    <w:rsid w:val="005057F0"/>
    <w:rsid w:val="00516975"/>
    <w:rsid w:val="0052011C"/>
    <w:rsid w:val="00522090"/>
    <w:rsid w:val="0052594C"/>
    <w:rsid w:val="00532FC4"/>
    <w:rsid w:val="0053345B"/>
    <w:rsid w:val="00533729"/>
    <w:rsid w:val="00533DAA"/>
    <w:rsid w:val="005349ED"/>
    <w:rsid w:val="00535C5D"/>
    <w:rsid w:val="00542861"/>
    <w:rsid w:val="0055053F"/>
    <w:rsid w:val="00551E3D"/>
    <w:rsid w:val="0055612F"/>
    <w:rsid w:val="00560AE8"/>
    <w:rsid w:val="00563A2D"/>
    <w:rsid w:val="0056644E"/>
    <w:rsid w:val="0057287A"/>
    <w:rsid w:val="00573F98"/>
    <w:rsid w:val="00576844"/>
    <w:rsid w:val="005768BA"/>
    <w:rsid w:val="00581316"/>
    <w:rsid w:val="005817AF"/>
    <w:rsid w:val="00584A74"/>
    <w:rsid w:val="00584BB7"/>
    <w:rsid w:val="0058608E"/>
    <w:rsid w:val="00587C86"/>
    <w:rsid w:val="00590EB0"/>
    <w:rsid w:val="00593249"/>
    <w:rsid w:val="00594046"/>
    <w:rsid w:val="00595336"/>
    <w:rsid w:val="0059694B"/>
    <w:rsid w:val="00596B53"/>
    <w:rsid w:val="00597F2B"/>
    <w:rsid w:val="005A06A6"/>
    <w:rsid w:val="005A076B"/>
    <w:rsid w:val="005A6974"/>
    <w:rsid w:val="005A791A"/>
    <w:rsid w:val="005B2BC9"/>
    <w:rsid w:val="005B3E51"/>
    <w:rsid w:val="005B4EF9"/>
    <w:rsid w:val="005B53A6"/>
    <w:rsid w:val="005B65F0"/>
    <w:rsid w:val="005C0B3A"/>
    <w:rsid w:val="005C15A2"/>
    <w:rsid w:val="005C4446"/>
    <w:rsid w:val="005C4EF5"/>
    <w:rsid w:val="005C7C94"/>
    <w:rsid w:val="005D5390"/>
    <w:rsid w:val="005D5F77"/>
    <w:rsid w:val="005E0A61"/>
    <w:rsid w:val="005E176F"/>
    <w:rsid w:val="005E1901"/>
    <w:rsid w:val="005E3197"/>
    <w:rsid w:val="005E39B2"/>
    <w:rsid w:val="005E6406"/>
    <w:rsid w:val="005F2916"/>
    <w:rsid w:val="005F2D60"/>
    <w:rsid w:val="005F5EB8"/>
    <w:rsid w:val="00600EF0"/>
    <w:rsid w:val="00601F4E"/>
    <w:rsid w:val="00604DB8"/>
    <w:rsid w:val="00604E99"/>
    <w:rsid w:val="00605C21"/>
    <w:rsid w:val="00606569"/>
    <w:rsid w:val="00610731"/>
    <w:rsid w:val="00614A8E"/>
    <w:rsid w:val="006172FC"/>
    <w:rsid w:val="00617563"/>
    <w:rsid w:val="00621E42"/>
    <w:rsid w:val="006225F4"/>
    <w:rsid w:val="00623712"/>
    <w:rsid w:val="00630C6C"/>
    <w:rsid w:val="00633608"/>
    <w:rsid w:val="006413C2"/>
    <w:rsid w:val="0064143E"/>
    <w:rsid w:val="00643E32"/>
    <w:rsid w:val="0064469D"/>
    <w:rsid w:val="00645226"/>
    <w:rsid w:val="00654629"/>
    <w:rsid w:val="00663653"/>
    <w:rsid w:val="00664B8D"/>
    <w:rsid w:val="00664E20"/>
    <w:rsid w:val="0066567B"/>
    <w:rsid w:val="00665938"/>
    <w:rsid w:val="0066594D"/>
    <w:rsid w:val="00665AC0"/>
    <w:rsid w:val="0067177B"/>
    <w:rsid w:val="006740FE"/>
    <w:rsid w:val="006744B0"/>
    <w:rsid w:val="00677C68"/>
    <w:rsid w:val="0068231C"/>
    <w:rsid w:val="00691159"/>
    <w:rsid w:val="0069384C"/>
    <w:rsid w:val="00694FF6"/>
    <w:rsid w:val="006A42E6"/>
    <w:rsid w:val="006A42EB"/>
    <w:rsid w:val="006A449F"/>
    <w:rsid w:val="006A464A"/>
    <w:rsid w:val="006B6AC9"/>
    <w:rsid w:val="006B79F9"/>
    <w:rsid w:val="006C04C4"/>
    <w:rsid w:val="006C2703"/>
    <w:rsid w:val="006C69AE"/>
    <w:rsid w:val="006D4A96"/>
    <w:rsid w:val="006E4E95"/>
    <w:rsid w:val="006E65E4"/>
    <w:rsid w:val="006E6D95"/>
    <w:rsid w:val="006E7363"/>
    <w:rsid w:val="006F00DF"/>
    <w:rsid w:val="006F00FD"/>
    <w:rsid w:val="00702A50"/>
    <w:rsid w:val="00703B3B"/>
    <w:rsid w:val="00703FAF"/>
    <w:rsid w:val="00705BE6"/>
    <w:rsid w:val="0070729E"/>
    <w:rsid w:val="0071054C"/>
    <w:rsid w:val="00711C6E"/>
    <w:rsid w:val="007139EB"/>
    <w:rsid w:val="00715CAD"/>
    <w:rsid w:val="0071641D"/>
    <w:rsid w:val="0072102F"/>
    <w:rsid w:val="00724729"/>
    <w:rsid w:val="007259F3"/>
    <w:rsid w:val="00726017"/>
    <w:rsid w:val="00726A53"/>
    <w:rsid w:val="007304F4"/>
    <w:rsid w:val="00732C2F"/>
    <w:rsid w:val="0073698F"/>
    <w:rsid w:val="00736FF8"/>
    <w:rsid w:val="007378ED"/>
    <w:rsid w:val="0074676A"/>
    <w:rsid w:val="007468D3"/>
    <w:rsid w:val="00747DC3"/>
    <w:rsid w:val="0075010B"/>
    <w:rsid w:val="007524C9"/>
    <w:rsid w:val="00762BB8"/>
    <w:rsid w:val="0076480F"/>
    <w:rsid w:val="00765DE4"/>
    <w:rsid w:val="00770332"/>
    <w:rsid w:val="00771387"/>
    <w:rsid w:val="007740A7"/>
    <w:rsid w:val="00774420"/>
    <w:rsid w:val="0077448E"/>
    <w:rsid w:val="007776B6"/>
    <w:rsid w:val="007825D5"/>
    <w:rsid w:val="0078515B"/>
    <w:rsid w:val="0078791D"/>
    <w:rsid w:val="00790CB0"/>
    <w:rsid w:val="00792D8B"/>
    <w:rsid w:val="00792EB0"/>
    <w:rsid w:val="00794111"/>
    <w:rsid w:val="0079499C"/>
    <w:rsid w:val="00797651"/>
    <w:rsid w:val="007A1CA2"/>
    <w:rsid w:val="007A450C"/>
    <w:rsid w:val="007A5E7F"/>
    <w:rsid w:val="007B04F4"/>
    <w:rsid w:val="007B4026"/>
    <w:rsid w:val="007B499E"/>
    <w:rsid w:val="007B7B71"/>
    <w:rsid w:val="007C149B"/>
    <w:rsid w:val="007C6DEF"/>
    <w:rsid w:val="007C7758"/>
    <w:rsid w:val="007D0E15"/>
    <w:rsid w:val="007D2764"/>
    <w:rsid w:val="007D3A8E"/>
    <w:rsid w:val="007D5104"/>
    <w:rsid w:val="007D5410"/>
    <w:rsid w:val="007E0C04"/>
    <w:rsid w:val="007E349D"/>
    <w:rsid w:val="007E36E3"/>
    <w:rsid w:val="007E4AA4"/>
    <w:rsid w:val="007F052E"/>
    <w:rsid w:val="007F0851"/>
    <w:rsid w:val="007F528A"/>
    <w:rsid w:val="00800A22"/>
    <w:rsid w:val="00801CC0"/>
    <w:rsid w:val="00802F6F"/>
    <w:rsid w:val="00804368"/>
    <w:rsid w:val="00804658"/>
    <w:rsid w:val="00804FFF"/>
    <w:rsid w:val="00810904"/>
    <w:rsid w:val="008132DA"/>
    <w:rsid w:val="00813C89"/>
    <w:rsid w:val="008140E9"/>
    <w:rsid w:val="00822FD0"/>
    <w:rsid w:val="008251A9"/>
    <w:rsid w:val="008252FF"/>
    <w:rsid w:val="00830920"/>
    <w:rsid w:val="00830D33"/>
    <w:rsid w:val="0083278B"/>
    <w:rsid w:val="008363F2"/>
    <w:rsid w:val="00836E28"/>
    <w:rsid w:val="008406EF"/>
    <w:rsid w:val="008427A9"/>
    <w:rsid w:val="0084543F"/>
    <w:rsid w:val="0084666C"/>
    <w:rsid w:val="00851ABA"/>
    <w:rsid w:val="00851B20"/>
    <w:rsid w:val="008526D2"/>
    <w:rsid w:val="00853A0D"/>
    <w:rsid w:val="008547C2"/>
    <w:rsid w:val="008548AF"/>
    <w:rsid w:val="008550E5"/>
    <w:rsid w:val="00855341"/>
    <w:rsid w:val="00856B81"/>
    <w:rsid w:val="0085761E"/>
    <w:rsid w:val="00857AFE"/>
    <w:rsid w:val="00860A2C"/>
    <w:rsid w:val="008627B7"/>
    <w:rsid w:val="00862A86"/>
    <w:rsid w:val="008642EE"/>
    <w:rsid w:val="008643B7"/>
    <w:rsid w:val="008657F5"/>
    <w:rsid w:val="008702DB"/>
    <w:rsid w:val="00872464"/>
    <w:rsid w:val="008728CD"/>
    <w:rsid w:val="00873444"/>
    <w:rsid w:val="008741B2"/>
    <w:rsid w:val="008757E1"/>
    <w:rsid w:val="008759C5"/>
    <w:rsid w:val="00875EA4"/>
    <w:rsid w:val="00876033"/>
    <w:rsid w:val="008773F3"/>
    <w:rsid w:val="00880EFF"/>
    <w:rsid w:val="00883B8D"/>
    <w:rsid w:val="0088520A"/>
    <w:rsid w:val="00891955"/>
    <w:rsid w:val="008922A1"/>
    <w:rsid w:val="008935D8"/>
    <w:rsid w:val="008944B0"/>
    <w:rsid w:val="00895C1E"/>
    <w:rsid w:val="008A5E7A"/>
    <w:rsid w:val="008A6FB2"/>
    <w:rsid w:val="008A7A58"/>
    <w:rsid w:val="008A7E73"/>
    <w:rsid w:val="008B260E"/>
    <w:rsid w:val="008B797C"/>
    <w:rsid w:val="008C1048"/>
    <w:rsid w:val="008C20A4"/>
    <w:rsid w:val="008C23FB"/>
    <w:rsid w:val="008C4D12"/>
    <w:rsid w:val="008C4D97"/>
    <w:rsid w:val="008C5447"/>
    <w:rsid w:val="008C6210"/>
    <w:rsid w:val="008D04B7"/>
    <w:rsid w:val="008D04CD"/>
    <w:rsid w:val="008D2390"/>
    <w:rsid w:val="008D7555"/>
    <w:rsid w:val="008D7CBD"/>
    <w:rsid w:val="008E08A8"/>
    <w:rsid w:val="008E162A"/>
    <w:rsid w:val="008E5A17"/>
    <w:rsid w:val="008E631C"/>
    <w:rsid w:val="008E631D"/>
    <w:rsid w:val="008E6819"/>
    <w:rsid w:val="008E68E4"/>
    <w:rsid w:val="008F0C40"/>
    <w:rsid w:val="008F432D"/>
    <w:rsid w:val="00900EC9"/>
    <w:rsid w:val="00901F35"/>
    <w:rsid w:val="0090476F"/>
    <w:rsid w:val="0090523A"/>
    <w:rsid w:val="009075F8"/>
    <w:rsid w:val="00907E31"/>
    <w:rsid w:val="00912E0E"/>
    <w:rsid w:val="009135AD"/>
    <w:rsid w:val="009200FB"/>
    <w:rsid w:val="00920F30"/>
    <w:rsid w:val="00921548"/>
    <w:rsid w:val="00922624"/>
    <w:rsid w:val="00922E7E"/>
    <w:rsid w:val="00923978"/>
    <w:rsid w:val="00924E44"/>
    <w:rsid w:val="00925979"/>
    <w:rsid w:val="009373EB"/>
    <w:rsid w:val="00940116"/>
    <w:rsid w:val="0095096F"/>
    <w:rsid w:val="0095242E"/>
    <w:rsid w:val="00955CAE"/>
    <w:rsid w:val="009573D8"/>
    <w:rsid w:val="009611FF"/>
    <w:rsid w:val="00963EAB"/>
    <w:rsid w:val="00964245"/>
    <w:rsid w:val="00964779"/>
    <w:rsid w:val="009654E0"/>
    <w:rsid w:val="009714C4"/>
    <w:rsid w:val="00973A53"/>
    <w:rsid w:val="009749AD"/>
    <w:rsid w:val="009752C2"/>
    <w:rsid w:val="009756B4"/>
    <w:rsid w:val="00977042"/>
    <w:rsid w:val="009812FA"/>
    <w:rsid w:val="009834EA"/>
    <w:rsid w:val="00986410"/>
    <w:rsid w:val="00987583"/>
    <w:rsid w:val="009875C3"/>
    <w:rsid w:val="00994FF9"/>
    <w:rsid w:val="009A07F0"/>
    <w:rsid w:val="009A272F"/>
    <w:rsid w:val="009A3DA5"/>
    <w:rsid w:val="009A70E8"/>
    <w:rsid w:val="009B448D"/>
    <w:rsid w:val="009B5AAB"/>
    <w:rsid w:val="009B66AD"/>
    <w:rsid w:val="009C5712"/>
    <w:rsid w:val="009C6F77"/>
    <w:rsid w:val="009C7B06"/>
    <w:rsid w:val="009D03E4"/>
    <w:rsid w:val="009D299F"/>
    <w:rsid w:val="009D3C13"/>
    <w:rsid w:val="009D4707"/>
    <w:rsid w:val="009D48C6"/>
    <w:rsid w:val="009D52E2"/>
    <w:rsid w:val="009E075B"/>
    <w:rsid w:val="009E07B4"/>
    <w:rsid w:val="009E5D1C"/>
    <w:rsid w:val="009E755F"/>
    <w:rsid w:val="009E7790"/>
    <w:rsid w:val="009F06E2"/>
    <w:rsid w:val="009F323B"/>
    <w:rsid w:val="009F44B6"/>
    <w:rsid w:val="009F4E4F"/>
    <w:rsid w:val="009F56F7"/>
    <w:rsid w:val="009F58C0"/>
    <w:rsid w:val="009F5B6C"/>
    <w:rsid w:val="00A003D8"/>
    <w:rsid w:val="00A012BA"/>
    <w:rsid w:val="00A031F6"/>
    <w:rsid w:val="00A14525"/>
    <w:rsid w:val="00A145ED"/>
    <w:rsid w:val="00A1744A"/>
    <w:rsid w:val="00A20323"/>
    <w:rsid w:val="00A20A95"/>
    <w:rsid w:val="00A21C55"/>
    <w:rsid w:val="00A24106"/>
    <w:rsid w:val="00A25ECC"/>
    <w:rsid w:val="00A265E9"/>
    <w:rsid w:val="00A30C0C"/>
    <w:rsid w:val="00A31E16"/>
    <w:rsid w:val="00A31E27"/>
    <w:rsid w:val="00A32382"/>
    <w:rsid w:val="00A35ADA"/>
    <w:rsid w:val="00A4283F"/>
    <w:rsid w:val="00A4295F"/>
    <w:rsid w:val="00A4443A"/>
    <w:rsid w:val="00A45F8D"/>
    <w:rsid w:val="00A46F6A"/>
    <w:rsid w:val="00A47A3C"/>
    <w:rsid w:val="00A509E1"/>
    <w:rsid w:val="00A52943"/>
    <w:rsid w:val="00A562B7"/>
    <w:rsid w:val="00A56A55"/>
    <w:rsid w:val="00A600ED"/>
    <w:rsid w:val="00A62CEC"/>
    <w:rsid w:val="00A63E6C"/>
    <w:rsid w:val="00A65268"/>
    <w:rsid w:val="00A65704"/>
    <w:rsid w:val="00A72168"/>
    <w:rsid w:val="00A74AA7"/>
    <w:rsid w:val="00A76345"/>
    <w:rsid w:val="00A80F90"/>
    <w:rsid w:val="00A81FE3"/>
    <w:rsid w:val="00A874BC"/>
    <w:rsid w:val="00A87E50"/>
    <w:rsid w:val="00A9019A"/>
    <w:rsid w:val="00A91109"/>
    <w:rsid w:val="00A933F1"/>
    <w:rsid w:val="00A94B6E"/>
    <w:rsid w:val="00A94DB7"/>
    <w:rsid w:val="00A95211"/>
    <w:rsid w:val="00A96A72"/>
    <w:rsid w:val="00A96D79"/>
    <w:rsid w:val="00A97C27"/>
    <w:rsid w:val="00AA065A"/>
    <w:rsid w:val="00AA4623"/>
    <w:rsid w:val="00AA5C77"/>
    <w:rsid w:val="00AA6932"/>
    <w:rsid w:val="00AB1145"/>
    <w:rsid w:val="00AB2C00"/>
    <w:rsid w:val="00AB2FE8"/>
    <w:rsid w:val="00AB3C57"/>
    <w:rsid w:val="00AB6E48"/>
    <w:rsid w:val="00AC2551"/>
    <w:rsid w:val="00AC4175"/>
    <w:rsid w:val="00AC532B"/>
    <w:rsid w:val="00AC6AB6"/>
    <w:rsid w:val="00AD0CC2"/>
    <w:rsid w:val="00AD2C5B"/>
    <w:rsid w:val="00AD3EBA"/>
    <w:rsid w:val="00AD3FC7"/>
    <w:rsid w:val="00AD6722"/>
    <w:rsid w:val="00AD703D"/>
    <w:rsid w:val="00AE1DD8"/>
    <w:rsid w:val="00AE1EBC"/>
    <w:rsid w:val="00AE26F0"/>
    <w:rsid w:val="00AE371A"/>
    <w:rsid w:val="00AE3A9A"/>
    <w:rsid w:val="00AE435E"/>
    <w:rsid w:val="00AE63B6"/>
    <w:rsid w:val="00AE7CF5"/>
    <w:rsid w:val="00AF0C5D"/>
    <w:rsid w:val="00AF256E"/>
    <w:rsid w:val="00AF278F"/>
    <w:rsid w:val="00AF339F"/>
    <w:rsid w:val="00AF3ADC"/>
    <w:rsid w:val="00AF4DF7"/>
    <w:rsid w:val="00AF5701"/>
    <w:rsid w:val="00AF5A7A"/>
    <w:rsid w:val="00AF61C3"/>
    <w:rsid w:val="00AF7445"/>
    <w:rsid w:val="00AF7CD7"/>
    <w:rsid w:val="00B02292"/>
    <w:rsid w:val="00B0379C"/>
    <w:rsid w:val="00B038D2"/>
    <w:rsid w:val="00B03FB4"/>
    <w:rsid w:val="00B05EA5"/>
    <w:rsid w:val="00B06015"/>
    <w:rsid w:val="00B156B9"/>
    <w:rsid w:val="00B17051"/>
    <w:rsid w:val="00B2391C"/>
    <w:rsid w:val="00B23A9A"/>
    <w:rsid w:val="00B23E06"/>
    <w:rsid w:val="00B24DD3"/>
    <w:rsid w:val="00B26B0B"/>
    <w:rsid w:val="00B27D26"/>
    <w:rsid w:val="00B32E92"/>
    <w:rsid w:val="00B33E80"/>
    <w:rsid w:val="00B34348"/>
    <w:rsid w:val="00B35CE2"/>
    <w:rsid w:val="00B43928"/>
    <w:rsid w:val="00B465B4"/>
    <w:rsid w:val="00B52B5E"/>
    <w:rsid w:val="00B5438E"/>
    <w:rsid w:val="00B54AB8"/>
    <w:rsid w:val="00B61BC6"/>
    <w:rsid w:val="00B625E9"/>
    <w:rsid w:val="00B632E0"/>
    <w:rsid w:val="00B6349C"/>
    <w:rsid w:val="00B65D9B"/>
    <w:rsid w:val="00B705E5"/>
    <w:rsid w:val="00B706D7"/>
    <w:rsid w:val="00B70EF4"/>
    <w:rsid w:val="00B730F9"/>
    <w:rsid w:val="00B75354"/>
    <w:rsid w:val="00B77175"/>
    <w:rsid w:val="00B82830"/>
    <w:rsid w:val="00B87FB7"/>
    <w:rsid w:val="00B9262A"/>
    <w:rsid w:val="00B9265B"/>
    <w:rsid w:val="00B9572F"/>
    <w:rsid w:val="00B977C9"/>
    <w:rsid w:val="00B979E6"/>
    <w:rsid w:val="00B97AD6"/>
    <w:rsid w:val="00BA0585"/>
    <w:rsid w:val="00BA292C"/>
    <w:rsid w:val="00BA3C84"/>
    <w:rsid w:val="00BA5BE5"/>
    <w:rsid w:val="00BA786A"/>
    <w:rsid w:val="00BB0AB3"/>
    <w:rsid w:val="00BB29B5"/>
    <w:rsid w:val="00BB440D"/>
    <w:rsid w:val="00BB46FC"/>
    <w:rsid w:val="00BB6978"/>
    <w:rsid w:val="00BB7C90"/>
    <w:rsid w:val="00BC07BB"/>
    <w:rsid w:val="00BC20FD"/>
    <w:rsid w:val="00BC33F5"/>
    <w:rsid w:val="00BC516E"/>
    <w:rsid w:val="00BC5AA7"/>
    <w:rsid w:val="00BC7B3C"/>
    <w:rsid w:val="00BD05EF"/>
    <w:rsid w:val="00BD2907"/>
    <w:rsid w:val="00BD55CA"/>
    <w:rsid w:val="00BD5830"/>
    <w:rsid w:val="00BD5CE0"/>
    <w:rsid w:val="00BD6A1D"/>
    <w:rsid w:val="00BD791F"/>
    <w:rsid w:val="00BE0DEE"/>
    <w:rsid w:val="00BE3225"/>
    <w:rsid w:val="00BE6933"/>
    <w:rsid w:val="00BF0AE9"/>
    <w:rsid w:val="00BF154A"/>
    <w:rsid w:val="00BF15EB"/>
    <w:rsid w:val="00BF28FA"/>
    <w:rsid w:val="00BF392C"/>
    <w:rsid w:val="00BF4240"/>
    <w:rsid w:val="00BF72BF"/>
    <w:rsid w:val="00C00175"/>
    <w:rsid w:val="00C02191"/>
    <w:rsid w:val="00C026EB"/>
    <w:rsid w:val="00C02D35"/>
    <w:rsid w:val="00C02E73"/>
    <w:rsid w:val="00C03B3C"/>
    <w:rsid w:val="00C04E2A"/>
    <w:rsid w:val="00C05372"/>
    <w:rsid w:val="00C057CB"/>
    <w:rsid w:val="00C0634B"/>
    <w:rsid w:val="00C06433"/>
    <w:rsid w:val="00C07145"/>
    <w:rsid w:val="00C07921"/>
    <w:rsid w:val="00C07AA6"/>
    <w:rsid w:val="00C124DF"/>
    <w:rsid w:val="00C15FB2"/>
    <w:rsid w:val="00C277FD"/>
    <w:rsid w:val="00C302F5"/>
    <w:rsid w:val="00C31249"/>
    <w:rsid w:val="00C450CE"/>
    <w:rsid w:val="00C4624E"/>
    <w:rsid w:val="00C46891"/>
    <w:rsid w:val="00C505D3"/>
    <w:rsid w:val="00C5091C"/>
    <w:rsid w:val="00C53F27"/>
    <w:rsid w:val="00C54024"/>
    <w:rsid w:val="00C5504A"/>
    <w:rsid w:val="00C55204"/>
    <w:rsid w:val="00C55968"/>
    <w:rsid w:val="00C55E70"/>
    <w:rsid w:val="00C57243"/>
    <w:rsid w:val="00C60A0D"/>
    <w:rsid w:val="00C60D6D"/>
    <w:rsid w:val="00C64568"/>
    <w:rsid w:val="00C7292D"/>
    <w:rsid w:val="00C7411D"/>
    <w:rsid w:val="00C7472C"/>
    <w:rsid w:val="00C74CD4"/>
    <w:rsid w:val="00C75DE9"/>
    <w:rsid w:val="00C76491"/>
    <w:rsid w:val="00C80776"/>
    <w:rsid w:val="00C81A53"/>
    <w:rsid w:val="00C84747"/>
    <w:rsid w:val="00C87F3D"/>
    <w:rsid w:val="00C91857"/>
    <w:rsid w:val="00C92AF5"/>
    <w:rsid w:val="00CA2857"/>
    <w:rsid w:val="00CA355C"/>
    <w:rsid w:val="00CA7919"/>
    <w:rsid w:val="00CB0747"/>
    <w:rsid w:val="00CB20D3"/>
    <w:rsid w:val="00CB2C89"/>
    <w:rsid w:val="00CB39DD"/>
    <w:rsid w:val="00CB765A"/>
    <w:rsid w:val="00CC1E52"/>
    <w:rsid w:val="00CD257A"/>
    <w:rsid w:val="00CD3682"/>
    <w:rsid w:val="00CD3D83"/>
    <w:rsid w:val="00CD5AC1"/>
    <w:rsid w:val="00CD7036"/>
    <w:rsid w:val="00CD7700"/>
    <w:rsid w:val="00CE0686"/>
    <w:rsid w:val="00CE12B6"/>
    <w:rsid w:val="00CE152C"/>
    <w:rsid w:val="00CE34D0"/>
    <w:rsid w:val="00CE4D10"/>
    <w:rsid w:val="00CE4FD8"/>
    <w:rsid w:val="00CE5944"/>
    <w:rsid w:val="00CF15F0"/>
    <w:rsid w:val="00CF1E7E"/>
    <w:rsid w:val="00CF2560"/>
    <w:rsid w:val="00CF40D6"/>
    <w:rsid w:val="00CF4227"/>
    <w:rsid w:val="00CF4F5C"/>
    <w:rsid w:val="00CF5141"/>
    <w:rsid w:val="00CF6E0A"/>
    <w:rsid w:val="00CF7D4B"/>
    <w:rsid w:val="00D02622"/>
    <w:rsid w:val="00D02B64"/>
    <w:rsid w:val="00D04A2D"/>
    <w:rsid w:val="00D12D7D"/>
    <w:rsid w:val="00D13E4E"/>
    <w:rsid w:val="00D1403C"/>
    <w:rsid w:val="00D20550"/>
    <w:rsid w:val="00D21BC8"/>
    <w:rsid w:val="00D300E9"/>
    <w:rsid w:val="00D32247"/>
    <w:rsid w:val="00D37942"/>
    <w:rsid w:val="00D47908"/>
    <w:rsid w:val="00D50E5C"/>
    <w:rsid w:val="00D520B7"/>
    <w:rsid w:val="00D536DD"/>
    <w:rsid w:val="00D549AE"/>
    <w:rsid w:val="00D54B77"/>
    <w:rsid w:val="00D55E4A"/>
    <w:rsid w:val="00D57AEF"/>
    <w:rsid w:val="00D60FAA"/>
    <w:rsid w:val="00D6502F"/>
    <w:rsid w:val="00D65CF6"/>
    <w:rsid w:val="00D67B1D"/>
    <w:rsid w:val="00D70045"/>
    <w:rsid w:val="00D71B27"/>
    <w:rsid w:val="00D75253"/>
    <w:rsid w:val="00D75506"/>
    <w:rsid w:val="00D803E3"/>
    <w:rsid w:val="00D83408"/>
    <w:rsid w:val="00D92627"/>
    <w:rsid w:val="00D94E49"/>
    <w:rsid w:val="00D9770E"/>
    <w:rsid w:val="00DA0995"/>
    <w:rsid w:val="00DA19FE"/>
    <w:rsid w:val="00DA32F5"/>
    <w:rsid w:val="00DA5F14"/>
    <w:rsid w:val="00DA6363"/>
    <w:rsid w:val="00DA658C"/>
    <w:rsid w:val="00DA7CC1"/>
    <w:rsid w:val="00DB21F5"/>
    <w:rsid w:val="00DB27E6"/>
    <w:rsid w:val="00DB32FF"/>
    <w:rsid w:val="00DB33FC"/>
    <w:rsid w:val="00DB395C"/>
    <w:rsid w:val="00DB39FA"/>
    <w:rsid w:val="00DB6479"/>
    <w:rsid w:val="00DB71F1"/>
    <w:rsid w:val="00DB7C56"/>
    <w:rsid w:val="00DC5479"/>
    <w:rsid w:val="00DC599C"/>
    <w:rsid w:val="00DC5C38"/>
    <w:rsid w:val="00DC6B90"/>
    <w:rsid w:val="00DD00A8"/>
    <w:rsid w:val="00DD1AEA"/>
    <w:rsid w:val="00DD71C0"/>
    <w:rsid w:val="00DE5ED1"/>
    <w:rsid w:val="00DE7769"/>
    <w:rsid w:val="00DF330F"/>
    <w:rsid w:val="00DF3930"/>
    <w:rsid w:val="00DF4AFB"/>
    <w:rsid w:val="00E01E1E"/>
    <w:rsid w:val="00E028D2"/>
    <w:rsid w:val="00E03642"/>
    <w:rsid w:val="00E04F0E"/>
    <w:rsid w:val="00E0675A"/>
    <w:rsid w:val="00E06BBF"/>
    <w:rsid w:val="00E06C7F"/>
    <w:rsid w:val="00E14F13"/>
    <w:rsid w:val="00E155E9"/>
    <w:rsid w:val="00E2008F"/>
    <w:rsid w:val="00E20F64"/>
    <w:rsid w:val="00E24536"/>
    <w:rsid w:val="00E248EA"/>
    <w:rsid w:val="00E24DC3"/>
    <w:rsid w:val="00E33AC8"/>
    <w:rsid w:val="00E33D6D"/>
    <w:rsid w:val="00E353A9"/>
    <w:rsid w:val="00E37DC5"/>
    <w:rsid w:val="00E42037"/>
    <w:rsid w:val="00E44968"/>
    <w:rsid w:val="00E46AEE"/>
    <w:rsid w:val="00E50A37"/>
    <w:rsid w:val="00E5214F"/>
    <w:rsid w:val="00E52327"/>
    <w:rsid w:val="00E52B9B"/>
    <w:rsid w:val="00E5433B"/>
    <w:rsid w:val="00E55576"/>
    <w:rsid w:val="00E603A3"/>
    <w:rsid w:val="00E60791"/>
    <w:rsid w:val="00E61B78"/>
    <w:rsid w:val="00E6577A"/>
    <w:rsid w:val="00E65B7E"/>
    <w:rsid w:val="00E66C28"/>
    <w:rsid w:val="00E70FCB"/>
    <w:rsid w:val="00E8394F"/>
    <w:rsid w:val="00E8750E"/>
    <w:rsid w:val="00E8768D"/>
    <w:rsid w:val="00E9094D"/>
    <w:rsid w:val="00E90F21"/>
    <w:rsid w:val="00E911E6"/>
    <w:rsid w:val="00E9261A"/>
    <w:rsid w:val="00E92807"/>
    <w:rsid w:val="00E94529"/>
    <w:rsid w:val="00E96B76"/>
    <w:rsid w:val="00EA0B0B"/>
    <w:rsid w:val="00EA2D39"/>
    <w:rsid w:val="00EA3DB3"/>
    <w:rsid w:val="00EA604A"/>
    <w:rsid w:val="00EB1FAE"/>
    <w:rsid w:val="00EB3180"/>
    <w:rsid w:val="00EB650C"/>
    <w:rsid w:val="00EB7692"/>
    <w:rsid w:val="00EB7AC2"/>
    <w:rsid w:val="00EC02CA"/>
    <w:rsid w:val="00EC1263"/>
    <w:rsid w:val="00EC2283"/>
    <w:rsid w:val="00EC23E3"/>
    <w:rsid w:val="00EC46E5"/>
    <w:rsid w:val="00EC68B8"/>
    <w:rsid w:val="00EC6C18"/>
    <w:rsid w:val="00EC7922"/>
    <w:rsid w:val="00ED1DCA"/>
    <w:rsid w:val="00ED3CA3"/>
    <w:rsid w:val="00ED7DA1"/>
    <w:rsid w:val="00EE19A7"/>
    <w:rsid w:val="00EE3A7B"/>
    <w:rsid w:val="00EE4E21"/>
    <w:rsid w:val="00EE7D07"/>
    <w:rsid w:val="00EF09D5"/>
    <w:rsid w:val="00EF1C1A"/>
    <w:rsid w:val="00EF1DBE"/>
    <w:rsid w:val="00EF3A53"/>
    <w:rsid w:val="00EF3EBD"/>
    <w:rsid w:val="00EF41AC"/>
    <w:rsid w:val="00F00BC3"/>
    <w:rsid w:val="00F018B1"/>
    <w:rsid w:val="00F023ED"/>
    <w:rsid w:val="00F03098"/>
    <w:rsid w:val="00F05C08"/>
    <w:rsid w:val="00F07229"/>
    <w:rsid w:val="00F07352"/>
    <w:rsid w:val="00F10727"/>
    <w:rsid w:val="00F1175B"/>
    <w:rsid w:val="00F1249C"/>
    <w:rsid w:val="00F1538B"/>
    <w:rsid w:val="00F16F3E"/>
    <w:rsid w:val="00F20A81"/>
    <w:rsid w:val="00F238E9"/>
    <w:rsid w:val="00F249B2"/>
    <w:rsid w:val="00F319A4"/>
    <w:rsid w:val="00F3611B"/>
    <w:rsid w:val="00F42979"/>
    <w:rsid w:val="00F45526"/>
    <w:rsid w:val="00F4614E"/>
    <w:rsid w:val="00F46A39"/>
    <w:rsid w:val="00F47512"/>
    <w:rsid w:val="00F5441A"/>
    <w:rsid w:val="00F5468D"/>
    <w:rsid w:val="00F561C2"/>
    <w:rsid w:val="00F5724E"/>
    <w:rsid w:val="00F57CAE"/>
    <w:rsid w:val="00F6018D"/>
    <w:rsid w:val="00F615EE"/>
    <w:rsid w:val="00F61AE5"/>
    <w:rsid w:val="00F621C4"/>
    <w:rsid w:val="00F62844"/>
    <w:rsid w:val="00F6486B"/>
    <w:rsid w:val="00F64BE1"/>
    <w:rsid w:val="00F64D74"/>
    <w:rsid w:val="00F6507C"/>
    <w:rsid w:val="00F71D8D"/>
    <w:rsid w:val="00F71FC6"/>
    <w:rsid w:val="00F77054"/>
    <w:rsid w:val="00F8230B"/>
    <w:rsid w:val="00F8406B"/>
    <w:rsid w:val="00F84E4F"/>
    <w:rsid w:val="00F858AC"/>
    <w:rsid w:val="00F86DB9"/>
    <w:rsid w:val="00F908F2"/>
    <w:rsid w:val="00F90F6E"/>
    <w:rsid w:val="00F9107C"/>
    <w:rsid w:val="00F91297"/>
    <w:rsid w:val="00F912A0"/>
    <w:rsid w:val="00F914A1"/>
    <w:rsid w:val="00FA459F"/>
    <w:rsid w:val="00FA782F"/>
    <w:rsid w:val="00FA7BFC"/>
    <w:rsid w:val="00FB095D"/>
    <w:rsid w:val="00FB5F4E"/>
    <w:rsid w:val="00FC0FA7"/>
    <w:rsid w:val="00FC197C"/>
    <w:rsid w:val="00FC1CD2"/>
    <w:rsid w:val="00FC387E"/>
    <w:rsid w:val="00FC4C1F"/>
    <w:rsid w:val="00FC55AC"/>
    <w:rsid w:val="00FC78C1"/>
    <w:rsid w:val="00FD11E5"/>
    <w:rsid w:val="00FD223F"/>
    <w:rsid w:val="00FD3EDF"/>
    <w:rsid w:val="00FD4632"/>
    <w:rsid w:val="00FD70E7"/>
    <w:rsid w:val="00FD77B1"/>
    <w:rsid w:val="00FE23A6"/>
    <w:rsid w:val="00FE5D13"/>
    <w:rsid w:val="00FF1294"/>
    <w:rsid w:val="00FF26FA"/>
    <w:rsid w:val="00FF382C"/>
    <w:rsid w:val="00FF4299"/>
    <w:rsid w:val="00FF4B35"/>
    <w:rsid w:val="00FF7E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D4632"/>
    <w:rPr>
      <w:sz w:val="24"/>
      <w:szCs w:val="24"/>
    </w:rPr>
  </w:style>
  <w:style w:type="paragraph" w:styleId="Nagwek2">
    <w:name w:val="heading 2"/>
    <w:basedOn w:val="Normalny"/>
    <w:next w:val="Normalny"/>
    <w:qFormat/>
    <w:rsid w:val="00551E3D"/>
    <w:pPr>
      <w:keepNext/>
      <w:suppressAutoHyphens/>
      <w:spacing w:before="240" w:after="60"/>
      <w:outlineLvl w:val="1"/>
    </w:pPr>
    <w:rPr>
      <w:rFonts w:ascii="Arial"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00B39"/>
    <w:pPr>
      <w:jc w:val="both"/>
    </w:pPr>
  </w:style>
  <w:style w:type="paragraph" w:styleId="Stopka">
    <w:name w:val="footer"/>
    <w:basedOn w:val="Normalny"/>
    <w:rsid w:val="00500B39"/>
    <w:pPr>
      <w:tabs>
        <w:tab w:val="center" w:pos="4536"/>
        <w:tab w:val="right" w:pos="9072"/>
      </w:tabs>
    </w:pPr>
  </w:style>
  <w:style w:type="character" w:styleId="Numerstrony">
    <w:name w:val="page number"/>
    <w:basedOn w:val="Domylnaczcionkaakapitu"/>
    <w:rsid w:val="00500B39"/>
  </w:style>
  <w:style w:type="paragraph" w:styleId="Tekstdymka">
    <w:name w:val="Balloon Text"/>
    <w:basedOn w:val="Normalny"/>
    <w:semiHidden/>
    <w:rsid w:val="00B465B4"/>
    <w:rPr>
      <w:rFonts w:ascii="Tahoma" w:hAnsi="Tahoma" w:cs="Tahoma"/>
      <w:sz w:val="16"/>
      <w:szCs w:val="16"/>
    </w:rPr>
  </w:style>
  <w:style w:type="paragraph" w:styleId="Nagwek">
    <w:name w:val="header"/>
    <w:aliases w:val="Nagłówek strony,Nagłówek strony Znak,Nagłówek strony Znak Znak Znak Znak Znak Znak,Nagłówek strony Znak Znak Znak Znak Znak,Nagłówek strony Znak Znak Znak Znak Znak Znak Znak Znak Znak,Nagłówek strony Znak Znak, Znak,Znak"/>
    <w:basedOn w:val="Normalny"/>
    <w:link w:val="NagwekZnak"/>
    <w:rsid w:val="00B465B4"/>
    <w:pPr>
      <w:tabs>
        <w:tab w:val="center" w:pos="4536"/>
        <w:tab w:val="right" w:pos="9072"/>
      </w:tabs>
    </w:pPr>
  </w:style>
  <w:style w:type="paragraph" w:styleId="Listapunktowana2">
    <w:name w:val="List Bullet 2"/>
    <w:basedOn w:val="Normalny"/>
    <w:rsid w:val="00F319A4"/>
    <w:pPr>
      <w:numPr>
        <w:numId w:val="2"/>
      </w:numPr>
    </w:pPr>
  </w:style>
  <w:style w:type="paragraph" w:styleId="Listapunktowana3">
    <w:name w:val="List Bullet 3"/>
    <w:basedOn w:val="Normalny"/>
    <w:rsid w:val="00F319A4"/>
    <w:pPr>
      <w:numPr>
        <w:numId w:val="3"/>
      </w:numPr>
    </w:pPr>
  </w:style>
  <w:style w:type="paragraph" w:styleId="Tekstpodstawowywcity">
    <w:name w:val="Body Text Indent"/>
    <w:basedOn w:val="Normalny"/>
    <w:rsid w:val="00F319A4"/>
    <w:pPr>
      <w:spacing w:after="120"/>
      <w:ind w:left="283"/>
    </w:pPr>
  </w:style>
  <w:style w:type="paragraph" w:styleId="Tekstpodstawowyzwciciem">
    <w:name w:val="Body Text First Indent"/>
    <w:basedOn w:val="Tekstpodstawowy"/>
    <w:link w:val="TekstpodstawowyzwciciemZnak"/>
    <w:rsid w:val="00F319A4"/>
    <w:pPr>
      <w:spacing w:after="120"/>
      <w:ind w:firstLine="210"/>
      <w:jc w:val="left"/>
    </w:pPr>
  </w:style>
  <w:style w:type="paragraph" w:styleId="NormalnyWeb">
    <w:name w:val="Normal (Web)"/>
    <w:basedOn w:val="Normalny"/>
    <w:rsid w:val="002C4DA5"/>
    <w:pPr>
      <w:spacing w:before="100" w:beforeAutospacing="1" w:after="119"/>
    </w:pPr>
  </w:style>
  <w:style w:type="character" w:styleId="Hipercze">
    <w:name w:val="Hyperlink"/>
    <w:rsid w:val="00A21C55"/>
    <w:rPr>
      <w:color w:val="0000FF"/>
      <w:u w:val="single"/>
    </w:rPr>
  </w:style>
  <w:style w:type="paragraph" w:styleId="Tekstprzypisudolnego">
    <w:name w:val="footnote text"/>
    <w:basedOn w:val="Normalny"/>
    <w:semiHidden/>
    <w:rsid w:val="0078791D"/>
    <w:rPr>
      <w:sz w:val="20"/>
      <w:szCs w:val="20"/>
    </w:rPr>
  </w:style>
  <w:style w:type="character" w:styleId="Odwoanieprzypisudolnego">
    <w:name w:val="footnote reference"/>
    <w:semiHidden/>
    <w:rsid w:val="0078791D"/>
    <w:rPr>
      <w:vertAlign w:val="superscript"/>
    </w:rPr>
  </w:style>
  <w:style w:type="table" w:styleId="Tabela-Efekty3W1">
    <w:name w:val="Table 3D effects 1"/>
    <w:basedOn w:val="Standardowy"/>
    <w:rsid w:val="00EA2D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Mapadokumentu">
    <w:name w:val="Document Map"/>
    <w:basedOn w:val="Normalny"/>
    <w:semiHidden/>
    <w:rsid w:val="001C6C38"/>
    <w:pPr>
      <w:shd w:val="clear" w:color="auto" w:fill="000080"/>
    </w:pPr>
    <w:rPr>
      <w:rFonts w:ascii="Tahoma" w:hAnsi="Tahoma" w:cs="Tahoma"/>
      <w:sz w:val="20"/>
      <w:szCs w:val="20"/>
    </w:rPr>
  </w:style>
  <w:style w:type="paragraph" w:customStyle="1" w:styleId="WW-NormalnyWeb">
    <w:name w:val="WW-Normalny (Web)"/>
    <w:basedOn w:val="Normalny"/>
    <w:rsid w:val="00154006"/>
    <w:pPr>
      <w:suppressAutoHyphens/>
      <w:spacing w:before="280" w:after="119"/>
    </w:pPr>
    <w:rPr>
      <w:lang w:eastAsia="ar-SA"/>
    </w:rPr>
  </w:style>
  <w:style w:type="paragraph" w:customStyle="1" w:styleId="ZnakZnakZnakZnakZnak1ZnakZnakZnakZnak">
    <w:name w:val="Znak Znak Znak Znak Znak1 Znak Znak Znak Znak"/>
    <w:basedOn w:val="Normalny"/>
    <w:rsid w:val="00154006"/>
  </w:style>
  <w:style w:type="character" w:customStyle="1" w:styleId="NagwekstronyZnakZnakZnak">
    <w:name w:val="Nagłówek strony Znak Znak Znak"/>
    <w:aliases w:val="Nagłówek strony Znak1,Nagłówek strony Znak Znak Znak1,Nagłówek strony Znak Znak1,Nagłówek strony Znak Znak Znak Znak,Nagłówek strony Znak Znak Znak Znak Znak Znak Znak,Nagłówek strony Znak Znak Znak Znak Znak Znak1"/>
    <w:rsid w:val="0068231C"/>
    <w:rPr>
      <w:sz w:val="24"/>
      <w:szCs w:val="24"/>
      <w:lang w:val="pl-PL" w:eastAsia="ar-SA" w:bidi="ar-SA"/>
    </w:rPr>
  </w:style>
  <w:style w:type="paragraph" w:styleId="Akapitzlist">
    <w:name w:val="List Paragraph"/>
    <w:basedOn w:val="Normalny"/>
    <w:qFormat/>
    <w:rsid w:val="0068231C"/>
    <w:pPr>
      <w:suppressAutoHyphens/>
      <w:spacing w:after="200" w:line="276" w:lineRule="auto"/>
      <w:ind w:left="720"/>
    </w:pPr>
    <w:rPr>
      <w:rFonts w:ascii="Calibri" w:eastAsia="Calibri" w:hAnsi="Calibri"/>
      <w:sz w:val="22"/>
      <w:szCs w:val="22"/>
      <w:lang w:eastAsia="ar-SA"/>
    </w:rPr>
  </w:style>
  <w:style w:type="paragraph" w:styleId="Tekstpodstawowywcity3">
    <w:name w:val="Body Text Indent 3"/>
    <w:basedOn w:val="Normalny"/>
    <w:rsid w:val="0068231C"/>
    <w:pPr>
      <w:suppressAutoHyphens/>
      <w:spacing w:after="120"/>
      <w:ind w:left="283"/>
    </w:pPr>
    <w:rPr>
      <w:sz w:val="16"/>
      <w:szCs w:val="16"/>
      <w:lang w:eastAsia="ar-SA"/>
    </w:rPr>
  </w:style>
  <w:style w:type="paragraph" w:styleId="Tekstpodstawowy3">
    <w:name w:val="Body Text 3"/>
    <w:basedOn w:val="Normalny"/>
    <w:rsid w:val="0068231C"/>
    <w:pPr>
      <w:spacing w:after="120"/>
    </w:pPr>
    <w:rPr>
      <w:sz w:val="16"/>
      <w:szCs w:val="16"/>
    </w:rPr>
  </w:style>
  <w:style w:type="paragraph" w:customStyle="1" w:styleId="Standard">
    <w:name w:val="Standard"/>
    <w:rsid w:val="008C4D12"/>
    <w:pPr>
      <w:widowControl w:val="0"/>
      <w:autoSpaceDE w:val="0"/>
      <w:autoSpaceDN w:val="0"/>
      <w:adjustRightInd w:val="0"/>
    </w:pPr>
    <w:rPr>
      <w:sz w:val="24"/>
      <w:szCs w:val="24"/>
    </w:rPr>
  </w:style>
  <w:style w:type="paragraph" w:customStyle="1" w:styleId="Tekstpodstawowy33">
    <w:name w:val="Tekst podstawowy 33"/>
    <w:basedOn w:val="Normalny"/>
    <w:rsid w:val="00551E3D"/>
    <w:pPr>
      <w:suppressAutoHyphens/>
      <w:spacing w:after="120"/>
    </w:pPr>
    <w:rPr>
      <w:sz w:val="16"/>
      <w:szCs w:val="16"/>
      <w:lang w:eastAsia="ar-SA"/>
    </w:rPr>
  </w:style>
  <w:style w:type="character" w:customStyle="1" w:styleId="TekstpodstawowyzwciciemZnak">
    <w:name w:val="Tekst podstawowy z wcięciem Znak"/>
    <w:link w:val="Tekstpodstawowyzwciciem"/>
    <w:rsid w:val="007E36E3"/>
    <w:rPr>
      <w:sz w:val="24"/>
      <w:szCs w:val="24"/>
    </w:rPr>
  </w:style>
  <w:style w:type="character" w:customStyle="1" w:styleId="TekstpodstawowyZnak">
    <w:name w:val="Tekst podstawowy Znak"/>
    <w:link w:val="Tekstpodstawowy"/>
    <w:rsid w:val="00B038D2"/>
    <w:rPr>
      <w:sz w:val="24"/>
      <w:szCs w:val="24"/>
    </w:rPr>
  </w:style>
  <w:style w:type="character" w:customStyle="1" w:styleId="NagwekZnak">
    <w:name w:val="Nagłówek Znak"/>
    <w:aliases w:val="Nagłówek strony Znak2,Nagłówek strony Znak Znak2,Nagłówek strony Znak Znak Znak Znak Znak Znak Znak1,Nagłówek strony Znak Znak Znak Znak Znak Znak2,Nagłówek strony Znak Znak Znak Znak Znak Znak Znak Znak Znak Znak, Znak Znak,Znak Znak"/>
    <w:link w:val="Nagwek"/>
    <w:rsid w:val="009A27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D4632"/>
    <w:rPr>
      <w:sz w:val="24"/>
      <w:szCs w:val="24"/>
    </w:rPr>
  </w:style>
  <w:style w:type="paragraph" w:styleId="Nagwek2">
    <w:name w:val="heading 2"/>
    <w:basedOn w:val="Normalny"/>
    <w:next w:val="Normalny"/>
    <w:qFormat/>
    <w:rsid w:val="00551E3D"/>
    <w:pPr>
      <w:keepNext/>
      <w:suppressAutoHyphens/>
      <w:spacing w:before="240" w:after="60"/>
      <w:outlineLvl w:val="1"/>
    </w:pPr>
    <w:rPr>
      <w:rFonts w:ascii="Arial"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00B39"/>
    <w:pPr>
      <w:jc w:val="both"/>
    </w:pPr>
  </w:style>
  <w:style w:type="paragraph" w:styleId="Stopka">
    <w:name w:val="footer"/>
    <w:basedOn w:val="Normalny"/>
    <w:rsid w:val="00500B39"/>
    <w:pPr>
      <w:tabs>
        <w:tab w:val="center" w:pos="4536"/>
        <w:tab w:val="right" w:pos="9072"/>
      </w:tabs>
    </w:pPr>
  </w:style>
  <w:style w:type="character" w:styleId="Numerstrony">
    <w:name w:val="page number"/>
    <w:basedOn w:val="Domylnaczcionkaakapitu"/>
    <w:rsid w:val="00500B39"/>
  </w:style>
  <w:style w:type="paragraph" w:styleId="Tekstdymka">
    <w:name w:val="Balloon Text"/>
    <w:basedOn w:val="Normalny"/>
    <w:semiHidden/>
    <w:rsid w:val="00B465B4"/>
    <w:rPr>
      <w:rFonts w:ascii="Tahoma" w:hAnsi="Tahoma" w:cs="Tahoma"/>
      <w:sz w:val="16"/>
      <w:szCs w:val="16"/>
    </w:rPr>
  </w:style>
  <w:style w:type="paragraph" w:styleId="Nagwek">
    <w:name w:val="header"/>
    <w:aliases w:val="Nagłówek strony,Nagłówek strony Znak,Nagłówek strony Znak Znak Znak Znak Znak Znak,Nagłówek strony Znak Znak Znak Znak Znak,Nagłówek strony Znak Znak Znak Znak Znak Znak Znak Znak Znak,Nagłówek strony Znak Znak, Znak,Znak"/>
    <w:basedOn w:val="Normalny"/>
    <w:link w:val="NagwekZnak"/>
    <w:rsid w:val="00B465B4"/>
    <w:pPr>
      <w:tabs>
        <w:tab w:val="center" w:pos="4536"/>
        <w:tab w:val="right" w:pos="9072"/>
      </w:tabs>
    </w:pPr>
  </w:style>
  <w:style w:type="paragraph" w:styleId="Listapunktowana2">
    <w:name w:val="List Bullet 2"/>
    <w:basedOn w:val="Normalny"/>
    <w:rsid w:val="00F319A4"/>
    <w:pPr>
      <w:numPr>
        <w:numId w:val="2"/>
      </w:numPr>
    </w:pPr>
  </w:style>
  <w:style w:type="paragraph" w:styleId="Listapunktowana3">
    <w:name w:val="List Bullet 3"/>
    <w:basedOn w:val="Normalny"/>
    <w:rsid w:val="00F319A4"/>
    <w:pPr>
      <w:numPr>
        <w:numId w:val="3"/>
      </w:numPr>
    </w:pPr>
  </w:style>
  <w:style w:type="paragraph" w:styleId="Tekstpodstawowywcity">
    <w:name w:val="Body Text Indent"/>
    <w:basedOn w:val="Normalny"/>
    <w:rsid w:val="00F319A4"/>
    <w:pPr>
      <w:spacing w:after="120"/>
      <w:ind w:left="283"/>
    </w:pPr>
  </w:style>
  <w:style w:type="paragraph" w:styleId="Tekstpodstawowyzwciciem">
    <w:name w:val="Body Text First Indent"/>
    <w:basedOn w:val="Tekstpodstawowy"/>
    <w:link w:val="TekstpodstawowyzwciciemZnak"/>
    <w:rsid w:val="00F319A4"/>
    <w:pPr>
      <w:spacing w:after="120"/>
      <w:ind w:firstLine="210"/>
      <w:jc w:val="left"/>
    </w:pPr>
  </w:style>
  <w:style w:type="paragraph" w:styleId="NormalnyWeb">
    <w:name w:val="Normal (Web)"/>
    <w:basedOn w:val="Normalny"/>
    <w:rsid w:val="002C4DA5"/>
    <w:pPr>
      <w:spacing w:before="100" w:beforeAutospacing="1" w:after="119"/>
    </w:pPr>
  </w:style>
  <w:style w:type="character" w:styleId="Hipercze">
    <w:name w:val="Hyperlink"/>
    <w:rsid w:val="00A21C55"/>
    <w:rPr>
      <w:color w:val="0000FF"/>
      <w:u w:val="single"/>
    </w:rPr>
  </w:style>
  <w:style w:type="paragraph" w:styleId="Tekstprzypisudolnego">
    <w:name w:val="footnote text"/>
    <w:basedOn w:val="Normalny"/>
    <w:semiHidden/>
    <w:rsid w:val="0078791D"/>
    <w:rPr>
      <w:sz w:val="20"/>
      <w:szCs w:val="20"/>
    </w:rPr>
  </w:style>
  <w:style w:type="character" w:styleId="Odwoanieprzypisudolnego">
    <w:name w:val="footnote reference"/>
    <w:semiHidden/>
    <w:rsid w:val="0078791D"/>
    <w:rPr>
      <w:vertAlign w:val="superscript"/>
    </w:rPr>
  </w:style>
  <w:style w:type="table" w:styleId="Tabela-Efekty3W1">
    <w:name w:val="Table 3D effects 1"/>
    <w:basedOn w:val="Standardowy"/>
    <w:rsid w:val="00EA2D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Mapadokumentu">
    <w:name w:val="Document Map"/>
    <w:basedOn w:val="Normalny"/>
    <w:semiHidden/>
    <w:rsid w:val="001C6C38"/>
    <w:pPr>
      <w:shd w:val="clear" w:color="auto" w:fill="000080"/>
    </w:pPr>
    <w:rPr>
      <w:rFonts w:ascii="Tahoma" w:hAnsi="Tahoma" w:cs="Tahoma"/>
      <w:sz w:val="20"/>
      <w:szCs w:val="20"/>
    </w:rPr>
  </w:style>
  <w:style w:type="paragraph" w:customStyle="1" w:styleId="WW-NormalnyWeb">
    <w:name w:val="WW-Normalny (Web)"/>
    <w:basedOn w:val="Normalny"/>
    <w:rsid w:val="00154006"/>
    <w:pPr>
      <w:suppressAutoHyphens/>
      <w:spacing w:before="280" w:after="119"/>
    </w:pPr>
    <w:rPr>
      <w:lang w:eastAsia="ar-SA"/>
    </w:rPr>
  </w:style>
  <w:style w:type="paragraph" w:customStyle="1" w:styleId="ZnakZnakZnakZnakZnak1ZnakZnakZnakZnak">
    <w:name w:val="Znak Znak Znak Znak Znak1 Znak Znak Znak Znak"/>
    <w:basedOn w:val="Normalny"/>
    <w:rsid w:val="00154006"/>
  </w:style>
  <w:style w:type="character" w:customStyle="1" w:styleId="NagwekstronyZnakZnakZnak">
    <w:name w:val="Nagłówek strony Znak Znak Znak"/>
    <w:aliases w:val="Nagłówek strony Znak1,Nagłówek strony Znak Znak Znak1,Nagłówek strony Znak Znak1,Nagłówek strony Znak Znak Znak Znak,Nagłówek strony Znak Znak Znak Znak Znak Znak Znak,Nagłówek strony Znak Znak Znak Znak Znak Znak1"/>
    <w:rsid w:val="0068231C"/>
    <w:rPr>
      <w:sz w:val="24"/>
      <w:szCs w:val="24"/>
      <w:lang w:val="pl-PL" w:eastAsia="ar-SA" w:bidi="ar-SA"/>
    </w:rPr>
  </w:style>
  <w:style w:type="paragraph" w:styleId="Akapitzlist">
    <w:name w:val="List Paragraph"/>
    <w:basedOn w:val="Normalny"/>
    <w:qFormat/>
    <w:rsid w:val="0068231C"/>
    <w:pPr>
      <w:suppressAutoHyphens/>
      <w:spacing w:after="200" w:line="276" w:lineRule="auto"/>
      <w:ind w:left="720"/>
    </w:pPr>
    <w:rPr>
      <w:rFonts w:ascii="Calibri" w:eastAsia="Calibri" w:hAnsi="Calibri"/>
      <w:sz w:val="22"/>
      <w:szCs w:val="22"/>
      <w:lang w:eastAsia="ar-SA"/>
    </w:rPr>
  </w:style>
  <w:style w:type="paragraph" w:styleId="Tekstpodstawowywcity3">
    <w:name w:val="Body Text Indent 3"/>
    <w:basedOn w:val="Normalny"/>
    <w:rsid w:val="0068231C"/>
    <w:pPr>
      <w:suppressAutoHyphens/>
      <w:spacing w:after="120"/>
      <w:ind w:left="283"/>
    </w:pPr>
    <w:rPr>
      <w:sz w:val="16"/>
      <w:szCs w:val="16"/>
      <w:lang w:eastAsia="ar-SA"/>
    </w:rPr>
  </w:style>
  <w:style w:type="paragraph" w:styleId="Tekstpodstawowy3">
    <w:name w:val="Body Text 3"/>
    <w:basedOn w:val="Normalny"/>
    <w:rsid w:val="0068231C"/>
    <w:pPr>
      <w:spacing w:after="120"/>
    </w:pPr>
    <w:rPr>
      <w:sz w:val="16"/>
      <w:szCs w:val="16"/>
    </w:rPr>
  </w:style>
  <w:style w:type="paragraph" w:customStyle="1" w:styleId="Standard">
    <w:name w:val="Standard"/>
    <w:rsid w:val="008C4D12"/>
    <w:pPr>
      <w:widowControl w:val="0"/>
      <w:autoSpaceDE w:val="0"/>
      <w:autoSpaceDN w:val="0"/>
      <w:adjustRightInd w:val="0"/>
    </w:pPr>
    <w:rPr>
      <w:sz w:val="24"/>
      <w:szCs w:val="24"/>
    </w:rPr>
  </w:style>
  <w:style w:type="paragraph" w:customStyle="1" w:styleId="Tekstpodstawowy33">
    <w:name w:val="Tekst podstawowy 33"/>
    <w:basedOn w:val="Normalny"/>
    <w:rsid w:val="00551E3D"/>
    <w:pPr>
      <w:suppressAutoHyphens/>
      <w:spacing w:after="120"/>
    </w:pPr>
    <w:rPr>
      <w:sz w:val="16"/>
      <w:szCs w:val="16"/>
      <w:lang w:eastAsia="ar-SA"/>
    </w:rPr>
  </w:style>
  <w:style w:type="character" w:customStyle="1" w:styleId="TekstpodstawowyzwciciemZnak">
    <w:name w:val="Tekst podstawowy z wcięciem Znak"/>
    <w:link w:val="Tekstpodstawowyzwciciem"/>
    <w:rsid w:val="007E36E3"/>
    <w:rPr>
      <w:sz w:val="24"/>
      <w:szCs w:val="24"/>
    </w:rPr>
  </w:style>
  <w:style w:type="character" w:customStyle="1" w:styleId="TekstpodstawowyZnak">
    <w:name w:val="Tekst podstawowy Znak"/>
    <w:link w:val="Tekstpodstawowy"/>
    <w:rsid w:val="00B038D2"/>
    <w:rPr>
      <w:sz w:val="24"/>
      <w:szCs w:val="24"/>
    </w:rPr>
  </w:style>
  <w:style w:type="character" w:customStyle="1" w:styleId="NagwekZnak">
    <w:name w:val="Nagłówek Znak"/>
    <w:aliases w:val="Nagłówek strony Znak2,Nagłówek strony Znak Znak2,Nagłówek strony Znak Znak Znak Znak Znak Znak Znak1,Nagłówek strony Znak Znak Znak Znak Znak Znak2,Nagłówek strony Znak Znak Znak Znak Znak Znak Znak Znak Znak Znak, Znak Znak,Znak Znak"/>
    <w:link w:val="Nagwek"/>
    <w:rsid w:val="009A27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3638">
      <w:bodyDiv w:val="1"/>
      <w:marLeft w:val="0"/>
      <w:marRight w:val="0"/>
      <w:marTop w:val="0"/>
      <w:marBottom w:val="0"/>
      <w:divBdr>
        <w:top w:val="none" w:sz="0" w:space="0" w:color="auto"/>
        <w:left w:val="none" w:sz="0" w:space="0" w:color="auto"/>
        <w:bottom w:val="none" w:sz="0" w:space="0" w:color="auto"/>
        <w:right w:val="none" w:sz="0" w:space="0" w:color="auto"/>
      </w:divBdr>
    </w:div>
    <w:div w:id="155535709">
      <w:bodyDiv w:val="1"/>
      <w:marLeft w:val="0"/>
      <w:marRight w:val="0"/>
      <w:marTop w:val="0"/>
      <w:marBottom w:val="0"/>
      <w:divBdr>
        <w:top w:val="none" w:sz="0" w:space="0" w:color="auto"/>
        <w:left w:val="none" w:sz="0" w:space="0" w:color="auto"/>
        <w:bottom w:val="none" w:sz="0" w:space="0" w:color="auto"/>
        <w:right w:val="none" w:sz="0" w:space="0" w:color="auto"/>
      </w:divBdr>
    </w:div>
    <w:div w:id="247159380">
      <w:bodyDiv w:val="1"/>
      <w:marLeft w:val="0"/>
      <w:marRight w:val="0"/>
      <w:marTop w:val="0"/>
      <w:marBottom w:val="0"/>
      <w:divBdr>
        <w:top w:val="none" w:sz="0" w:space="0" w:color="auto"/>
        <w:left w:val="none" w:sz="0" w:space="0" w:color="auto"/>
        <w:bottom w:val="none" w:sz="0" w:space="0" w:color="auto"/>
        <w:right w:val="none" w:sz="0" w:space="0" w:color="auto"/>
      </w:divBdr>
    </w:div>
    <w:div w:id="253443777">
      <w:bodyDiv w:val="1"/>
      <w:marLeft w:val="0"/>
      <w:marRight w:val="0"/>
      <w:marTop w:val="0"/>
      <w:marBottom w:val="0"/>
      <w:divBdr>
        <w:top w:val="none" w:sz="0" w:space="0" w:color="auto"/>
        <w:left w:val="none" w:sz="0" w:space="0" w:color="auto"/>
        <w:bottom w:val="none" w:sz="0" w:space="0" w:color="auto"/>
        <w:right w:val="none" w:sz="0" w:space="0" w:color="auto"/>
      </w:divBdr>
    </w:div>
    <w:div w:id="280186238">
      <w:bodyDiv w:val="1"/>
      <w:marLeft w:val="0"/>
      <w:marRight w:val="0"/>
      <w:marTop w:val="0"/>
      <w:marBottom w:val="0"/>
      <w:divBdr>
        <w:top w:val="none" w:sz="0" w:space="0" w:color="auto"/>
        <w:left w:val="none" w:sz="0" w:space="0" w:color="auto"/>
        <w:bottom w:val="none" w:sz="0" w:space="0" w:color="auto"/>
        <w:right w:val="none" w:sz="0" w:space="0" w:color="auto"/>
      </w:divBdr>
    </w:div>
    <w:div w:id="303657599">
      <w:bodyDiv w:val="1"/>
      <w:marLeft w:val="0"/>
      <w:marRight w:val="0"/>
      <w:marTop w:val="0"/>
      <w:marBottom w:val="0"/>
      <w:divBdr>
        <w:top w:val="none" w:sz="0" w:space="0" w:color="auto"/>
        <w:left w:val="none" w:sz="0" w:space="0" w:color="auto"/>
        <w:bottom w:val="none" w:sz="0" w:space="0" w:color="auto"/>
        <w:right w:val="none" w:sz="0" w:space="0" w:color="auto"/>
      </w:divBdr>
    </w:div>
    <w:div w:id="313262520">
      <w:bodyDiv w:val="1"/>
      <w:marLeft w:val="0"/>
      <w:marRight w:val="0"/>
      <w:marTop w:val="0"/>
      <w:marBottom w:val="0"/>
      <w:divBdr>
        <w:top w:val="none" w:sz="0" w:space="0" w:color="auto"/>
        <w:left w:val="none" w:sz="0" w:space="0" w:color="auto"/>
        <w:bottom w:val="none" w:sz="0" w:space="0" w:color="auto"/>
        <w:right w:val="none" w:sz="0" w:space="0" w:color="auto"/>
      </w:divBdr>
    </w:div>
    <w:div w:id="447310901">
      <w:bodyDiv w:val="1"/>
      <w:marLeft w:val="0"/>
      <w:marRight w:val="0"/>
      <w:marTop w:val="0"/>
      <w:marBottom w:val="0"/>
      <w:divBdr>
        <w:top w:val="none" w:sz="0" w:space="0" w:color="auto"/>
        <w:left w:val="none" w:sz="0" w:space="0" w:color="auto"/>
        <w:bottom w:val="none" w:sz="0" w:space="0" w:color="auto"/>
        <w:right w:val="none" w:sz="0" w:space="0" w:color="auto"/>
      </w:divBdr>
    </w:div>
    <w:div w:id="479274735">
      <w:bodyDiv w:val="1"/>
      <w:marLeft w:val="0"/>
      <w:marRight w:val="0"/>
      <w:marTop w:val="0"/>
      <w:marBottom w:val="0"/>
      <w:divBdr>
        <w:top w:val="none" w:sz="0" w:space="0" w:color="auto"/>
        <w:left w:val="none" w:sz="0" w:space="0" w:color="auto"/>
        <w:bottom w:val="none" w:sz="0" w:space="0" w:color="auto"/>
        <w:right w:val="none" w:sz="0" w:space="0" w:color="auto"/>
      </w:divBdr>
    </w:div>
    <w:div w:id="483545366">
      <w:bodyDiv w:val="1"/>
      <w:marLeft w:val="0"/>
      <w:marRight w:val="0"/>
      <w:marTop w:val="0"/>
      <w:marBottom w:val="0"/>
      <w:divBdr>
        <w:top w:val="none" w:sz="0" w:space="0" w:color="auto"/>
        <w:left w:val="none" w:sz="0" w:space="0" w:color="auto"/>
        <w:bottom w:val="none" w:sz="0" w:space="0" w:color="auto"/>
        <w:right w:val="none" w:sz="0" w:space="0" w:color="auto"/>
      </w:divBdr>
    </w:div>
    <w:div w:id="554438135">
      <w:bodyDiv w:val="1"/>
      <w:marLeft w:val="0"/>
      <w:marRight w:val="0"/>
      <w:marTop w:val="0"/>
      <w:marBottom w:val="0"/>
      <w:divBdr>
        <w:top w:val="none" w:sz="0" w:space="0" w:color="auto"/>
        <w:left w:val="none" w:sz="0" w:space="0" w:color="auto"/>
        <w:bottom w:val="none" w:sz="0" w:space="0" w:color="auto"/>
        <w:right w:val="none" w:sz="0" w:space="0" w:color="auto"/>
      </w:divBdr>
    </w:div>
    <w:div w:id="566917452">
      <w:bodyDiv w:val="1"/>
      <w:marLeft w:val="0"/>
      <w:marRight w:val="0"/>
      <w:marTop w:val="0"/>
      <w:marBottom w:val="0"/>
      <w:divBdr>
        <w:top w:val="none" w:sz="0" w:space="0" w:color="auto"/>
        <w:left w:val="none" w:sz="0" w:space="0" w:color="auto"/>
        <w:bottom w:val="none" w:sz="0" w:space="0" w:color="auto"/>
        <w:right w:val="none" w:sz="0" w:space="0" w:color="auto"/>
      </w:divBdr>
    </w:div>
    <w:div w:id="626395898">
      <w:bodyDiv w:val="1"/>
      <w:marLeft w:val="0"/>
      <w:marRight w:val="0"/>
      <w:marTop w:val="0"/>
      <w:marBottom w:val="0"/>
      <w:divBdr>
        <w:top w:val="none" w:sz="0" w:space="0" w:color="auto"/>
        <w:left w:val="none" w:sz="0" w:space="0" w:color="auto"/>
        <w:bottom w:val="none" w:sz="0" w:space="0" w:color="auto"/>
        <w:right w:val="none" w:sz="0" w:space="0" w:color="auto"/>
      </w:divBdr>
    </w:div>
    <w:div w:id="726496994">
      <w:bodyDiv w:val="1"/>
      <w:marLeft w:val="0"/>
      <w:marRight w:val="0"/>
      <w:marTop w:val="0"/>
      <w:marBottom w:val="0"/>
      <w:divBdr>
        <w:top w:val="none" w:sz="0" w:space="0" w:color="auto"/>
        <w:left w:val="none" w:sz="0" w:space="0" w:color="auto"/>
        <w:bottom w:val="none" w:sz="0" w:space="0" w:color="auto"/>
        <w:right w:val="none" w:sz="0" w:space="0" w:color="auto"/>
      </w:divBdr>
    </w:div>
    <w:div w:id="742678784">
      <w:bodyDiv w:val="1"/>
      <w:marLeft w:val="0"/>
      <w:marRight w:val="0"/>
      <w:marTop w:val="0"/>
      <w:marBottom w:val="0"/>
      <w:divBdr>
        <w:top w:val="none" w:sz="0" w:space="0" w:color="auto"/>
        <w:left w:val="none" w:sz="0" w:space="0" w:color="auto"/>
        <w:bottom w:val="none" w:sz="0" w:space="0" w:color="auto"/>
        <w:right w:val="none" w:sz="0" w:space="0" w:color="auto"/>
      </w:divBdr>
    </w:div>
    <w:div w:id="788549798">
      <w:bodyDiv w:val="1"/>
      <w:marLeft w:val="0"/>
      <w:marRight w:val="0"/>
      <w:marTop w:val="0"/>
      <w:marBottom w:val="0"/>
      <w:divBdr>
        <w:top w:val="none" w:sz="0" w:space="0" w:color="auto"/>
        <w:left w:val="none" w:sz="0" w:space="0" w:color="auto"/>
        <w:bottom w:val="none" w:sz="0" w:space="0" w:color="auto"/>
        <w:right w:val="none" w:sz="0" w:space="0" w:color="auto"/>
      </w:divBdr>
    </w:div>
    <w:div w:id="807169191">
      <w:bodyDiv w:val="1"/>
      <w:marLeft w:val="0"/>
      <w:marRight w:val="0"/>
      <w:marTop w:val="0"/>
      <w:marBottom w:val="0"/>
      <w:divBdr>
        <w:top w:val="none" w:sz="0" w:space="0" w:color="auto"/>
        <w:left w:val="none" w:sz="0" w:space="0" w:color="auto"/>
        <w:bottom w:val="none" w:sz="0" w:space="0" w:color="auto"/>
        <w:right w:val="none" w:sz="0" w:space="0" w:color="auto"/>
      </w:divBdr>
    </w:div>
    <w:div w:id="818964928">
      <w:bodyDiv w:val="1"/>
      <w:marLeft w:val="0"/>
      <w:marRight w:val="0"/>
      <w:marTop w:val="0"/>
      <w:marBottom w:val="0"/>
      <w:divBdr>
        <w:top w:val="none" w:sz="0" w:space="0" w:color="auto"/>
        <w:left w:val="none" w:sz="0" w:space="0" w:color="auto"/>
        <w:bottom w:val="none" w:sz="0" w:space="0" w:color="auto"/>
        <w:right w:val="none" w:sz="0" w:space="0" w:color="auto"/>
      </w:divBdr>
    </w:div>
    <w:div w:id="932586944">
      <w:bodyDiv w:val="1"/>
      <w:marLeft w:val="0"/>
      <w:marRight w:val="0"/>
      <w:marTop w:val="0"/>
      <w:marBottom w:val="0"/>
      <w:divBdr>
        <w:top w:val="none" w:sz="0" w:space="0" w:color="auto"/>
        <w:left w:val="none" w:sz="0" w:space="0" w:color="auto"/>
        <w:bottom w:val="none" w:sz="0" w:space="0" w:color="auto"/>
        <w:right w:val="none" w:sz="0" w:space="0" w:color="auto"/>
      </w:divBdr>
    </w:div>
    <w:div w:id="1002004261">
      <w:bodyDiv w:val="1"/>
      <w:marLeft w:val="0"/>
      <w:marRight w:val="0"/>
      <w:marTop w:val="0"/>
      <w:marBottom w:val="0"/>
      <w:divBdr>
        <w:top w:val="none" w:sz="0" w:space="0" w:color="auto"/>
        <w:left w:val="none" w:sz="0" w:space="0" w:color="auto"/>
        <w:bottom w:val="none" w:sz="0" w:space="0" w:color="auto"/>
        <w:right w:val="none" w:sz="0" w:space="0" w:color="auto"/>
      </w:divBdr>
    </w:div>
    <w:div w:id="1007561051">
      <w:bodyDiv w:val="1"/>
      <w:marLeft w:val="0"/>
      <w:marRight w:val="0"/>
      <w:marTop w:val="0"/>
      <w:marBottom w:val="0"/>
      <w:divBdr>
        <w:top w:val="none" w:sz="0" w:space="0" w:color="auto"/>
        <w:left w:val="none" w:sz="0" w:space="0" w:color="auto"/>
        <w:bottom w:val="none" w:sz="0" w:space="0" w:color="auto"/>
        <w:right w:val="none" w:sz="0" w:space="0" w:color="auto"/>
      </w:divBdr>
    </w:div>
    <w:div w:id="1010840733">
      <w:bodyDiv w:val="1"/>
      <w:marLeft w:val="0"/>
      <w:marRight w:val="0"/>
      <w:marTop w:val="0"/>
      <w:marBottom w:val="0"/>
      <w:divBdr>
        <w:top w:val="none" w:sz="0" w:space="0" w:color="auto"/>
        <w:left w:val="none" w:sz="0" w:space="0" w:color="auto"/>
        <w:bottom w:val="none" w:sz="0" w:space="0" w:color="auto"/>
        <w:right w:val="none" w:sz="0" w:space="0" w:color="auto"/>
      </w:divBdr>
    </w:div>
    <w:div w:id="1047215841">
      <w:bodyDiv w:val="1"/>
      <w:marLeft w:val="0"/>
      <w:marRight w:val="0"/>
      <w:marTop w:val="0"/>
      <w:marBottom w:val="0"/>
      <w:divBdr>
        <w:top w:val="none" w:sz="0" w:space="0" w:color="auto"/>
        <w:left w:val="none" w:sz="0" w:space="0" w:color="auto"/>
        <w:bottom w:val="none" w:sz="0" w:space="0" w:color="auto"/>
        <w:right w:val="none" w:sz="0" w:space="0" w:color="auto"/>
      </w:divBdr>
    </w:div>
    <w:div w:id="1092820218">
      <w:bodyDiv w:val="1"/>
      <w:marLeft w:val="0"/>
      <w:marRight w:val="0"/>
      <w:marTop w:val="0"/>
      <w:marBottom w:val="0"/>
      <w:divBdr>
        <w:top w:val="none" w:sz="0" w:space="0" w:color="auto"/>
        <w:left w:val="none" w:sz="0" w:space="0" w:color="auto"/>
        <w:bottom w:val="none" w:sz="0" w:space="0" w:color="auto"/>
        <w:right w:val="none" w:sz="0" w:space="0" w:color="auto"/>
      </w:divBdr>
    </w:div>
    <w:div w:id="1194687305">
      <w:bodyDiv w:val="1"/>
      <w:marLeft w:val="0"/>
      <w:marRight w:val="0"/>
      <w:marTop w:val="0"/>
      <w:marBottom w:val="0"/>
      <w:divBdr>
        <w:top w:val="none" w:sz="0" w:space="0" w:color="auto"/>
        <w:left w:val="none" w:sz="0" w:space="0" w:color="auto"/>
        <w:bottom w:val="none" w:sz="0" w:space="0" w:color="auto"/>
        <w:right w:val="none" w:sz="0" w:space="0" w:color="auto"/>
      </w:divBdr>
    </w:div>
    <w:div w:id="1245643959">
      <w:bodyDiv w:val="1"/>
      <w:marLeft w:val="0"/>
      <w:marRight w:val="0"/>
      <w:marTop w:val="0"/>
      <w:marBottom w:val="0"/>
      <w:divBdr>
        <w:top w:val="none" w:sz="0" w:space="0" w:color="auto"/>
        <w:left w:val="none" w:sz="0" w:space="0" w:color="auto"/>
        <w:bottom w:val="none" w:sz="0" w:space="0" w:color="auto"/>
        <w:right w:val="none" w:sz="0" w:space="0" w:color="auto"/>
      </w:divBdr>
    </w:div>
    <w:div w:id="1253051503">
      <w:bodyDiv w:val="1"/>
      <w:marLeft w:val="0"/>
      <w:marRight w:val="0"/>
      <w:marTop w:val="0"/>
      <w:marBottom w:val="0"/>
      <w:divBdr>
        <w:top w:val="none" w:sz="0" w:space="0" w:color="auto"/>
        <w:left w:val="none" w:sz="0" w:space="0" w:color="auto"/>
        <w:bottom w:val="none" w:sz="0" w:space="0" w:color="auto"/>
        <w:right w:val="none" w:sz="0" w:space="0" w:color="auto"/>
      </w:divBdr>
    </w:div>
    <w:div w:id="1436637949">
      <w:bodyDiv w:val="1"/>
      <w:marLeft w:val="0"/>
      <w:marRight w:val="0"/>
      <w:marTop w:val="0"/>
      <w:marBottom w:val="0"/>
      <w:divBdr>
        <w:top w:val="none" w:sz="0" w:space="0" w:color="auto"/>
        <w:left w:val="none" w:sz="0" w:space="0" w:color="auto"/>
        <w:bottom w:val="none" w:sz="0" w:space="0" w:color="auto"/>
        <w:right w:val="none" w:sz="0" w:space="0" w:color="auto"/>
      </w:divBdr>
    </w:div>
    <w:div w:id="1449616968">
      <w:bodyDiv w:val="1"/>
      <w:marLeft w:val="0"/>
      <w:marRight w:val="0"/>
      <w:marTop w:val="0"/>
      <w:marBottom w:val="0"/>
      <w:divBdr>
        <w:top w:val="none" w:sz="0" w:space="0" w:color="auto"/>
        <w:left w:val="none" w:sz="0" w:space="0" w:color="auto"/>
        <w:bottom w:val="none" w:sz="0" w:space="0" w:color="auto"/>
        <w:right w:val="none" w:sz="0" w:space="0" w:color="auto"/>
      </w:divBdr>
    </w:div>
    <w:div w:id="1545096413">
      <w:bodyDiv w:val="1"/>
      <w:marLeft w:val="0"/>
      <w:marRight w:val="0"/>
      <w:marTop w:val="0"/>
      <w:marBottom w:val="0"/>
      <w:divBdr>
        <w:top w:val="none" w:sz="0" w:space="0" w:color="auto"/>
        <w:left w:val="none" w:sz="0" w:space="0" w:color="auto"/>
        <w:bottom w:val="none" w:sz="0" w:space="0" w:color="auto"/>
        <w:right w:val="none" w:sz="0" w:space="0" w:color="auto"/>
      </w:divBdr>
    </w:div>
    <w:div w:id="1567185870">
      <w:bodyDiv w:val="1"/>
      <w:marLeft w:val="0"/>
      <w:marRight w:val="0"/>
      <w:marTop w:val="0"/>
      <w:marBottom w:val="0"/>
      <w:divBdr>
        <w:top w:val="none" w:sz="0" w:space="0" w:color="auto"/>
        <w:left w:val="none" w:sz="0" w:space="0" w:color="auto"/>
        <w:bottom w:val="none" w:sz="0" w:space="0" w:color="auto"/>
        <w:right w:val="none" w:sz="0" w:space="0" w:color="auto"/>
      </w:divBdr>
    </w:div>
    <w:div w:id="1602713721">
      <w:bodyDiv w:val="1"/>
      <w:marLeft w:val="0"/>
      <w:marRight w:val="0"/>
      <w:marTop w:val="0"/>
      <w:marBottom w:val="0"/>
      <w:divBdr>
        <w:top w:val="none" w:sz="0" w:space="0" w:color="auto"/>
        <w:left w:val="none" w:sz="0" w:space="0" w:color="auto"/>
        <w:bottom w:val="none" w:sz="0" w:space="0" w:color="auto"/>
        <w:right w:val="none" w:sz="0" w:space="0" w:color="auto"/>
      </w:divBdr>
    </w:div>
    <w:div w:id="1657802203">
      <w:bodyDiv w:val="1"/>
      <w:marLeft w:val="0"/>
      <w:marRight w:val="0"/>
      <w:marTop w:val="0"/>
      <w:marBottom w:val="0"/>
      <w:divBdr>
        <w:top w:val="none" w:sz="0" w:space="0" w:color="auto"/>
        <w:left w:val="none" w:sz="0" w:space="0" w:color="auto"/>
        <w:bottom w:val="none" w:sz="0" w:space="0" w:color="auto"/>
        <w:right w:val="none" w:sz="0" w:space="0" w:color="auto"/>
      </w:divBdr>
    </w:div>
    <w:div w:id="1696954193">
      <w:bodyDiv w:val="1"/>
      <w:marLeft w:val="0"/>
      <w:marRight w:val="0"/>
      <w:marTop w:val="0"/>
      <w:marBottom w:val="0"/>
      <w:divBdr>
        <w:top w:val="none" w:sz="0" w:space="0" w:color="auto"/>
        <w:left w:val="none" w:sz="0" w:space="0" w:color="auto"/>
        <w:bottom w:val="none" w:sz="0" w:space="0" w:color="auto"/>
        <w:right w:val="none" w:sz="0" w:space="0" w:color="auto"/>
      </w:divBdr>
    </w:div>
    <w:div w:id="1752698046">
      <w:bodyDiv w:val="1"/>
      <w:marLeft w:val="0"/>
      <w:marRight w:val="0"/>
      <w:marTop w:val="0"/>
      <w:marBottom w:val="0"/>
      <w:divBdr>
        <w:top w:val="none" w:sz="0" w:space="0" w:color="auto"/>
        <w:left w:val="none" w:sz="0" w:space="0" w:color="auto"/>
        <w:bottom w:val="none" w:sz="0" w:space="0" w:color="auto"/>
        <w:right w:val="none" w:sz="0" w:space="0" w:color="auto"/>
      </w:divBdr>
    </w:div>
    <w:div w:id="1766919813">
      <w:bodyDiv w:val="1"/>
      <w:marLeft w:val="0"/>
      <w:marRight w:val="0"/>
      <w:marTop w:val="0"/>
      <w:marBottom w:val="0"/>
      <w:divBdr>
        <w:top w:val="none" w:sz="0" w:space="0" w:color="auto"/>
        <w:left w:val="none" w:sz="0" w:space="0" w:color="auto"/>
        <w:bottom w:val="none" w:sz="0" w:space="0" w:color="auto"/>
        <w:right w:val="none" w:sz="0" w:space="0" w:color="auto"/>
      </w:divBdr>
    </w:div>
    <w:div w:id="1838227995">
      <w:bodyDiv w:val="1"/>
      <w:marLeft w:val="0"/>
      <w:marRight w:val="0"/>
      <w:marTop w:val="0"/>
      <w:marBottom w:val="0"/>
      <w:divBdr>
        <w:top w:val="none" w:sz="0" w:space="0" w:color="auto"/>
        <w:left w:val="none" w:sz="0" w:space="0" w:color="auto"/>
        <w:bottom w:val="none" w:sz="0" w:space="0" w:color="auto"/>
        <w:right w:val="none" w:sz="0" w:space="0" w:color="auto"/>
      </w:divBdr>
    </w:div>
    <w:div w:id="1860896885">
      <w:bodyDiv w:val="1"/>
      <w:marLeft w:val="0"/>
      <w:marRight w:val="0"/>
      <w:marTop w:val="0"/>
      <w:marBottom w:val="0"/>
      <w:divBdr>
        <w:top w:val="none" w:sz="0" w:space="0" w:color="auto"/>
        <w:left w:val="none" w:sz="0" w:space="0" w:color="auto"/>
        <w:bottom w:val="none" w:sz="0" w:space="0" w:color="auto"/>
        <w:right w:val="none" w:sz="0" w:space="0" w:color="auto"/>
      </w:divBdr>
    </w:div>
    <w:div w:id="1899900317">
      <w:bodyDiv w:val="1"/>
      <w:marLeft w:val="0"/>
      <w:marRight w:val="0"/>
      <w:marTop w:val="0"/>
      <w:marBottom w:val="0"/>
      <w:divBdr>
        <w:top w:val="none" w:sz="0" w:space="0" w:color="auto"/>
        <w:left w:val="none" w:sz="0" w:space="0" w:color="auto"/>
        <w:bottom w:val="none" w:sz="0" w:space="0" w:color="auto"/>
        <w:right w:val="none" w:sz="0" w:space="0" w:color="auto"/>
      </w:divBdr>
    </w:div>
    <w:div w:id="1912740201">
      <w:bodyDiv w:val="1"/>
      <w:marLeft w:val="0"/>
      <w:marRight w:val="0"/>
      <w:marTop w:val="0"/>
      <w:marBottom w:val="0"/>
      <w:divBdr>
        <w:top w:val="none" w:sz="0" w:space="0" w:color="auto"/>
        <w:left w:val="none" w:sz="0" w:space="0" w:color="auto"/>
        <w:bottom w:val="none" w:sz="0" w:space="0" w:color="auto"/>
        <w:right w:val="none" w:sz="0" w:space="0" w:color="auto"/>
      </w:divBdr>
    </w:div>
    <w:div w:id="1944141402">
      <w:bodyDiv w:val="1"/>
      <w:marLeft w:val="0"/>
      <w:marRight w:val="0"/>
      <w:marTop w:val="0"/>
      <w:marBottom w:val="0"/>
      <w:divBdr>
        <w:top w:val="none" w:sz="0" w:space="0" w:color="auto"/>
        <w:left w:val="none" w:sz="0" w:space="0" w:color="auto"/>
        <w:bottom w:val="none" w:sz="0" w:space="0" w:color="auto"/>
        <w:right w:val="none" w:sz="0" w:space="0" w:color="auto"/>
      </w:divBdr>
    </w:div>
    <w:div w:id="1982422180">
      <w:bodyDiv w:val="1"/>
      <w:marLeft w:val="0"/>
      <w:marRight w:val="0"/>
      <w:marTop w:val="0"/>
      <w:marBottom w:val="0"/>
      <w:divBdr>
        <w:top w:val="none" w:sz="0" w:space="0" w:color="auto"/>
        <w:left w:val="none" w:sz="0" w:space="0" w:color="auto"/>
        <w:bottom w:val="none" w:sz="0" w:space="0" w:color="auto"/>
        <w:right w:val="none" w:sz="0" w:space="0" w:color="auto"/>
      </w:divBdr>
    </w:div>
    <w:div w:id="205464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www.bialystok.wiih.gov.pl"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9.162729658792651E-2"/>
          <c:y val="0.10440132706408779"/>
          <c:w val="0.74649890638670169"/>
          <c:h val="0.76551989688468369"/>
        </c:manualLayout>
      </c:layout>
      <c:bar3DChart>
        <c:barDir val="col"/>
        <c:grouping val="clustered"/>
        <c:varyColors val="0"/>
        <c:ser>
          <c:idx val="0"/>
          <c:order val="0"/>
          <c:tx>
            <c:strRef>
              <c:f>Arkusz1!$D$5</c:f>
              <c:strCache>
                <c:ptCount val="1"/>
                <c:pt idx="0">
                  <c:v>2017r.</c:v>
                </c:pt>
              </c:strCache>
            </c:strRef>
          </c:tx>
          <c:spPr>
            <a:solidFill>
              <a:srgbClr val="FF0000"/>
            </a:solidFill>
          </c:spPr>
          <c:invertIfNegative val="0"/>
          <c:dLbls>
            <c:dLbl>
              <c:idx val="0"/>
              <c:layout>
                <c:manualLayout>
                  <c:x val="-8.3333333333333332E-3"/>
                  <c:y val="0"/>
                </c:manualLayout>
              </c:layout>
              <c:showLegendKey val="0"/>
              <c:showVal val="1"/>
              <c:showCatName val="0"/>
              <c:showSerName val="0"/>
              <c:showPercent val="0"/>
              <c:showBubbleSize val="0"/>
            </c:dLbl>
            <c:dLbl>
              <c:idx val="1"/>
              <c:layout>
                <c:manualLayout>
                  <c:x val="-5.5555555555555558E-3"/>
                  <c:y val="0"/>
                </c:manualLayout>
              </c:layout>
              <c:showLegendKey val="0"/>
              <c:showVal val="1"/>
              <c:showCatName val="0"/>
              <c:showSerName val="0"/>
              <c:showPercent val="0"/>
              <c:showBubbleSize val="0"/>
            </c:dLbl>
            <c:dLbl>
              <c:idx val="2"/>
              <c:layout>
                <c:manualLayout>
                  <c:x val="-8.3333333333333332E-3"/>
                  <c:y val="0"/>
                </c:manualLayout>
              </c:layout>
              <c:showLegendKey val="0"/>
              <c:showVal val="1"/>
              <c:showCatName val="0"/>
              <c:showSerName val="0"/>
              <c:showPercent val="0"/>
              <c:showBubbleSize val="0"/>
            </c:dLbl>
            <c:txPr>
              <a:bodyPr/>
              <a:lstStyle/>
              <a:p>
                <a:pPr>
                  <a:defRPr sz="1100" b="0"/>
                </a:pPr>
                <a:endParaRPr lang="pl-PL"/>
              </a:p>
            </c:txPr>
            <c:showLegendKey val="0"/>
            <c:showVal val="1"/>
            <c:showCatName val="0"/>
            <c:showSerName val="0"/>
            <c:showPercent val="0"/>
            <c:showBubbleSize val="0"/>
            <c:showLeaderLines val="0"/>
          </c:dLbls>
          <c:cat>
            <c:strRef>
              <c:f>Arkusz1!$C$6:$C$9</c:f>
              <c:strCache>
                <c:ptCount val="4"/>
                <c:pt idx="0">
                  <c:v>ŻG</c:v>
                </c:pt>
                <c:pt idx="1">
                  <c:v>PU</c:v>
                </c:pt>
                <c:pt idx="2">
                  <c:v>DS.</c:v>
                </c:pt>
                <c:pt idx="3">
                  <c:v>DŁ</c:v>
                </c:pt>
              </c:strCache>
            </c:strRef>
          </c:cat>
          <c:val>
            <c:numRef>
              <c:f>Arkusz1!$D$6:$D$9</c:f>
              <c:numCache>
                <c:formatCode>General</c:formatCode>
                <c:ptCount val="4"/>
                <c:pt idx="0">
                  <c:v>384</c:v>
                </c:pt>
                <c:pt idx="1">
                  <c:v>305</c:v>
                </c:pt>
                <c:pt idx="2">
                  <c:v>336</c:v>
                </c:pt>
                <c:pt idx="3">
                  <c:v>224</c:v>
                </c:pt>
              </c:numCache>
            </c:numRef>
          </c:val>
        </c:ser>
        <c:ser>
          <c:idx val="1"/>
          <c:order val="1"/>
          <c:tx>
            <c:strRef>
              <c:f>Arkusz1!$E$5</c:f>
              <c:strCache>
                <c:ptCount val="1"/>
                <c:pt idx="0">
                  <c:v>2018r.</c:v>
                </c:pt>
              </c:strCache>
            </c:strRef>
          </c:tx>
          <c:spPr>
            <a:solidFill>
              <a:srgbClr val="00B050"/>
            </a:solidFill>
          </c:spPr>
          <c:invertIfNegative val="0"/>
          <c:dLbls>
            <c:dLbl>
              <c:idx val="0"/>
              <c:layout>
                <c:manualLayout>
                  <c:x val="2.7777777777777776E-2"/>
                  <c:y val="6.4855612002067209E-3"/>
                </c:manualLayout>
              </c:layout>
              <c:showLegendKey val="0"/>
              <c:showVal val="1"/>
              <c:showCatName val="0"/>
              <c:showSerName val="0"/>
              <c:showPercent val="0"/>
              <c:showBubbleSize val="0"/>
            </c:dLbl>
            <c:dLbl>
              <c:idx val="1"/>
              <c:layout>
                <c:manualLayout>
                  <c:x val="2.4999781277340333E-2"/>
                  <c:y val="-1.2971122400413442E-2"/>
                </c:manualLayout>
              </c:layout>
              <c:showLegendKey val="0"/>
              <c:showVal val="1"/>
              <c:showCatName val="0"/>
              <c:showSerName val="0"/>
              <c:showPercent val="0"/>
              <c:showBubbleSize val="0"/>
            </c:dLbl>
            <c:dLbl>
              <c:idx val="2"/>
              <c:layout>
                <c:manualLayout>
                  <c:x val="1.9444444444444445E-2"/>
                  <c:y val="0"/>
                </c:manualLayout>
              </c:layout>
              <c:showLegendKey val="0"/>
              <c:showVal val="1"/>
              <c:showCatName val="0"/>
              <c:showSerName val="0"/>
              <c:showPercent val="0"/>
              <c:showBubbleSize val="0"/>
            </c:dLbl>
            <c:dLbl>
              <c:idx val="3"/>
              <c:layout>
                <c:manualLayout>
                  <c:x val="3.0555555555555454E-2"/>
                  <c:y val="-1.2971122400413442E-2"/>
                </c:manualLayout>
              </c:layout>
              <c:showLegendKey val="0"/>
              <c:showVal val="1"/>
              <c:showCatName val="0"/>
              <c:showSerName val="0"/>
              <c:showPercent val="0"/>
              <c:showBubbleSize val="0"/>
            </c:dLbl>
            <c:txPr>
              <a:bodyPr/>
              <a:lstStyle/>
              <a:p>
                <a:pPr>
                  <a:defRPr sz="1200" b="1"/>
                </a:pPr>
                <a:endParaRPr lang="pl-PL"/>
              </a:p>
            </c:txPr>
            <c:showLegendKey val="0"/>
            <c:showVal val="1"/>
            <c:showCatName val="0"/>
            <c:showSerName val="0"/>
            <c:showPercent val="0"/>
            <c:showBubbleSize val="0"/>
            <c:showLeaderLines val="0"/>
          </c:dLbls>
          <c:cat>
            <c:strRef>
              <c:f>Arkusz1!$C$6:$C$9</c:f>
              <c:strCache>
                <c:ptCount val="4"/>
                <c:pt idx="0">
                  <c:v>ŻG</c:v>
                </c:pt>
                <c:pt idx="1">
                  <c:v>PU</c:v>
                </c:pt>
                <c:pt idx="2">
                  <c:v>DS.</c:v>
                </c:pt>
                <c:pt idx="3">
                  <c:v>DŁ</c:v>
                </c:pt>
              </c:strCache>
            </c:strRef>
          </c:cat>
          <c:val>
            <c:numRef>
              <c:f>Arkusz1!$E$6:$E$9</c:f>
              <c:numCache>
                <c:formatCode>General</c:formatCode>
                <c:ptCount val="4"/>
                <c:pt idx="0">
                  <c:v>372</c:v>
                </c:pt>
                <c:pt idx="1">
                  <c:v>338</c:v>
                </c:pt>
                <c:pt idx="2">
                  <c:v>312</c:v>
                </c:pt>
                <c:pt idx="3">
                  <c:v>294</c:v>
                </c:pt>
              </c:numCache>
            </c:numRef>
          </c:val>
        </c:ser>
        <c:dLbls>
          <c:showLegendKey val="0"/>
          <c:showVal val="0"/>
          <c:showCatName val="0"/>
          <c:showSerName val="0"/>
          <c:showPercent val="0"/>
          <c:showBubbleSize val="0"/>
        </c:dLbls>
        <c:gapWidth val="150"/>
        <c:shape val="box"/>
        <c:axId val="39737216"/>
        <c:axId val="39738752"/>
        <c:axId val="0"/>
      </c:bar3DChart>
      <c:catAx>
        <c:axId val="39737216"/>
        <c:scaling>
          <c:orientation val="minMax"/>
        </c:scaling>
        <c:delete val="0"/>
        <c:axPos val="b"/>
        <c:majorTickMark val="out"/>
        <c:minorTickMark val="none"/>
        <c:tickLblPos val="nextTo"/>
        <c:crossAx val="39738752"/>
        <c:crosses val="autoZero"/>
        <c:auto val="1"/>
        <c:lblAlgn val="ctr"/>
        <c:lblOffset val="100"/>
        <c:noMultiLvlLbl val="0"/>
      </c:catAx>
      <c:valAx>
        <c:axId val="39738752"/>
        <c:scaling>
          <c:orientation val="minMax"/>
        </c:scaling>
        <c:delete val="0"/>
        <c:axPos val="l"/>
        <c:majorGridlines/>
        <c:numFmt formatCode="General" sourceLinked="1"/>
        <c:majorTickMark val="out"/>
        <c:minorTickMark val="none"/>
        <c:tickLblPos val="nextTo"/>
        <c:crossAx val="3973721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6767279090113737E-2"/>
          <c:y val="0.19231044036162145"/>
          <c:w val="0.61085433070866146"/>
          <c:h val="0.77730059784193639"/>
        </c:manualLayout>
      </c:layout>
      <c:pie3DChart>
        <c:varyColors val="1"/>
        <c:ser>
          <c:idx val="0"/>
          <c:order val="0"/>
          <c:tx>
            <c:strRef>
              <c:f>Arkusz1!$D$24</c:f>
              <c:strCache>
                <c:ptCount val="1"/>
                <c:pt idx="0">
                  <c:v>2018r.</c:v>
                </c:pt>
              </c:strCache>
            </c:strRef>
          </c:tx>
          <c:explosion val="25"/>
          <c:dLbls>
            <c:txPr>
              <a:bodyPr/>
              <a:lstStyle/>
              <a:p>
                <a:pPr>
                  <a:defRPr sz="1400"/>
                </a:pPr>
                <a:endParaRPr lang="pl-PL"/>
              </a:p>
            </c:txPr>
            <c:showLegendKey val="0"/>
            <c:showVal val="1"/>
            <c:showCatName val="0"/>
            <c:showSerName val="0"/>
            <c:showPercent val="0"/>
            <c:showBubbleSize val="0"/>
            <c:showLeaderLines val="1"/>
          </c:dLbls>
          <c:cat>
            <c:strRef>
              <c:f>Arkusz1!$C$25:$C$33</c:f>
              <c:strCache>
                <c:ptCount val="9"/>
                <c:pt idx="0">
                  <c:v>producent</c:v>
                </c:pt>
                <c:pt idx="1">
                  <c:v>importer</c:v>
                </c:pt>
                <c:pt idx="2">
                  <c:v>hurtownia</c:v>
                </c:pt>
                <c:pt idx="3">
                  <c:v>detal </c:v>
                </c:pt>
                <c:pt idx="4">
                  <c:v>placówki wielkopowierzchniowe</c:v>
                </c:pt>
                <c:pt idx="5">
                  <c:v>placówki gastronomiczne</c:v>
                </c:pt>
                <c:pt idx="6">
                  <c:v>zakłady usługowe</c:v>
                </c:pt>
                <c:pt idx="7">
                  <c:v>detal na targowiskach</c:v>
                </c:pt>
                <c:pt idx="8">
                  <c:v>inne</c:v>
                </c:pt>
              </c:strCache>
            </c:strRef>
          </c:cat>
          <c:val>
            <c:numRef>
              <c:f>Arkusz1!$D$25:$D$33</c:f>
              <c:numCache>
                <c:formatCode>#,##0</c:formatCode>
                <c:ptCount val="9"/>
                <c:pt idx="0">
                  <c:v>13</c:v>
                </c:pt>
                <c:pt idx="1">
                  <c:v>4</c:v>
                </c:pt>
                <c:pt idx="2">
                  <c:v>34</c:v>
                </c:pt>
                <c:pt idx="3">
                  <c:v>959</c:v>
                </c:pt>
                <c:pt idx="4">
                  <c:v>116</c:v>
                </c:pt>
                <c:pt idx="5">
                  <c:v>70</c:v>
                </c:pt>
                <c:pt idx="6">
                  <c:v>39</c:v>
                </c:pt>
                <c:pt idx="7">
                  <c:v>62</c:v>
                </c:pt>
                <c:pt idx="8">
                  <c:v>19</c:v>
                </c:pt>
              </c:numCache>
            </c:numRef>
          </c:val>
        </c:ser>
        <c:dLbls>
          <c:showLegendKey val="0"/>
          <c:showVal val="0"/>
          <c:showCatName val="0"/>
          <c:showSerName val="0"/>
          <c:showPercent val="0"/>
          <c:showBubbleSize val="0"/>
          <c:showLeaderLines val="1"/>
        </c:dLbls>
      </c:pie3DChart>
    </c:plotArea>
    <c:legend>
      <c:legendPos val="r"/>
      <c:legendEntry>
        <c:idx val="5"/>
        <c:delete val="1"/>
      </c:legendEntry>
      <c:layout>
        <c:manualLayout>
          <c:xMode val="edge"/>
          <c:yMode val="edge"/>
          <c:x val="0.6556970691163605"/>
          <c:y val="4.9305191017789456E-2"/>
          <c:w val="0.33319181977252843"/>
          <c:h val="0.9109629020253065"/>
        </c:manualLayout>
      </c:layout>
      <c:overlay val="0"/>
      <c:txPr>
        <a:bodyPr/>
        <a:lstStyle/>
        <a:p>
          <a:pPr>
            <a:defRPr sz="900"/>
          </a:pPr>
          <a:endParaRPr lang="pl-PL"/>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9821959755030624E-2"/>
          <c:y val="0.23582915771892149"/>
          <c:w val="0.52750874890638666"/>
          <c:h val="0.66243276408630736"/>
        </c:manualLayout>
      </c:layout>
      <c:pie3DChart>
        <c:varyColors val="1"/>
        <c:ser>
          <c:idx val="1"/>
          <c:order val="1"/>
          <c:tx>
            <c:strRef>
              <c:f>'[Wykres w programie Microsoft Word]Arkusz1'!$C$43</c:f>
              <c:strCache>
                <c:ptCount val="1"/>
                <c:pt idx="0">
                  <c:v>2018r.</c:v>
                </c:pt>
              </c:strCache>
            </c:strRef>
          </c:tx>
          <c:explosion val="25"/>
          <c:dLbls>
            <c:txPr>
              <a:bodyPr/>
              <a:lstStyle/>
              <a:p>
                <a:pPr>
                  <a:defRPr sz="1200"/>
                </a:pPr>
                <a:endParaRPr lang="pl-PL"/>
              </a:p>
            </c:txPr>
            <c:showLegendKey val="0"/>
            <c:showVal val="1"/>
            <c:showCatName val="0"/>
            <c:showSerName val="0"/>
            <c:showPercent val="0"/>
            <c:showBubbleSize val="0"/>
            <c:showLeaderLines val="1"/>
          </c:dLbls>
          <c:cat>
            <c:strRef>
              <c:f>'[Wykres w programie Microsoft Word]Arkusz1'!$D$41:$J$41</c:f>
              <c:strCache>
                <c:ptCount val="7"/>
                <c:pt idx="0">
                  <c:v>nadzór rynku</c:v>
                </c:pt>
                <c:pt idx="1">
                  <c:v>ogólne bezpieczeństwo</c:v>
                </c:pt>
                <c:pt idx="2">
                  <c:v> art. rolno-spoż.</c:v>
                </c:pt>
                <c:pt idx="3">
                  <c:v> art. nieżywnościowe</c:v>
                </c:pt>
                <c:pt idx="4">
                  <c:v> paliwa</c:v>
                </c:pt>
                <c:pt idx="5">
                  <c:v>usługi</c:v>
                </c:pt>
                <c:pt idx="6">
                  <c:v>inne kontrole</c:v>
                </c:pt>
              </c:strCache>
            </c:strRef>
          </c:cat>
          <c:val>
            <c:numRef>
              <c:f>'[Wykres w programie Microsoft Word]Arkusz1'!$D$43:$J$43</c:f>
              <c:numCache>
                <c:formatCode>General</c:formatCode>
                <c:ptCount val="7"/>
                <c:pt idx="0">
                  <c:v>68</c:v>
                </c:pt>
                <c:pt idx="1">
                  <c:v>50</c:v>
                </c:pt>
                <c:pt idx="2">
                  <c:v>783</c:v>
                </c:pt>
                <c:pt idx="3">
                  <c:v>150</c:v>
                </c:pt>
                <c:pt idx="4">
                  <c:v>82</c:v>
                </c:pt>
                <c:pt idx="5">
                  <c:v>39</c:v>
                </c:pt>
                <c:pt idx="6">
                  <c:v>144</c:v>
                </c:pt>
              </c:numCache>
            </c:numRef>
          </c:val>
        </c:ser>
        <c:ser>
          <c:idx val="0"/>
          <c:order val="0"/>
          <c:tx>
            <c:strRef>
              <c:f>'[Wykres w programie Microsoft Word]Arkusz1'!$C$42</c:f>
              <c:strCache>
                <c:ptCount val="1"/>
                <c:pt idx="0">
                  <c:v>2017r.</c:v>
                </c:pt>
              </c:strCache>
            </c:strRef>
          </c:tx>
          <c:explosion val="25"/>
          <c:cat>
            <c:strRef>
              <c:f>'[Wykres w programie Microsoft Word]Arkusz1'!$D$41:$J$41</c:f>
              <c:strCache>
                <c:ptCount val="7"/>
                <c:pt idx="0">
                  <c:v>nadzór rynku</c:v>
                </c:pt>
                <c:pt idx="1">
                  <c:v>ogólne bezpieczeństwo</c:v>
                </c:pt>
                <c:pt idx="2">
                  <c:v> art. rolno-spoż.</c:v>
                </c:pt>
                <c:pt idx="3">
                  <c:v> art. nieżywnościowe</c:v>
                </c:pt>
                <c:pt idx="4">
                  <c:v> paliwa</c:v>
                </c:pt>
                <c:pt idx="5">
                  <c:v>usługi</c:v>
                </c:pt>
                <c:pt idx="6">
                  <c:v>inne kontrole</c:v>
                </c:pt>
              </c:strCache>
            </c:strRef>
          </c:cat>
          <c:val>
            <c:numRef>
              <c:f>'[Wykres w programie Microsoft Word]Arkusz1'!$D$42:$J$42</c:f>
              <c:numCache>
                <c:formatCode>General</c:formatCode>
                <c:ptCount val="7"/>
                <c:pt idx="0">
                  <c:v>75</c:v>
                </c:pt>
                <c:pt idx="1">
                  <c:v>58</c:v>
                </c:pt>
                <c:pt idx="2">
                  <c:v>783</c:v>
                </c:pt>
                <c:pt idx="3">
                  <c:v>112</c:v>
                </c:pt>
                <c:pt idx="4">
                  <c:v>80</c:v>
                </c:pt>
                <c:pt idx="5">
                  <c:v>45</c:v>
                </c:pt>
                <c:pt idx="6">
                  <c:v>96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Arkusz1!$C$42</c:f>
              <c:strCache>
                <c:ptCount val="1"/>
                <c:pt idx="0">
                  <c:v>2017r.</c:v>
                </c:pt>
              </c:strCache>
            </c:strRef>
          </c:tx>
          <c:explosion val="25"/>
          <c:dLbls>
            <c:txPr>
              <a:bodyPr/>
              <a:lstStyle/>
              <a:p>
                <a:pPr>
                  <a:defRPr sz="1200"/>
                </a:pPr>
                <a:endParaRPr lang="pl-PL"/>
              </a:p>
            </c:txPr>
            <c:showLegendKey val="0"/>
            <c:showVal val="1"/>
            <c:showCatName val="0"/>
            <c:showSerName val="0"/>
            <c:showPercent val="0"/>
            <c:showBubbleSize val="0"/>
            <c:showLeaderLines val="1"/>
          </c:dLbls>
          <c:cat>
            <c:strRef>
              <c:f>Arkusz1!$D$41:$J$41</c:f>
              <c:strCache>
                <c:ptCount val="7"/>
                <c:pt idx="0">
                  <c:v>nadzór rynku</c:v>
                </c:pt>
                <c:pt idx="1">
                  <c:v>ogólne bezpieczeństwo</c:v>
                </c:pt>
                <c:pt idx="2">
                  <c:v> art. rolno-spoż.</c:v>
                </c:pt>
                <c:pt idx="3">
                  <c:v> art. nieżywnościowe</c:v>
                </c:pt>
                <c:pt idx="4">
                  <c:v> paliwa</c:v>
                </c:pt>
                <c:pt idx="5">
                  <c:v>usługi</c:v>
                </c:pt>
                <c:pt idx="6">
                  <c:v>inne kontrole</c:v>
                </c:pt>
              </c:strCache>
            </c:strRef>
          </c:cat>
          <c:val>
            <c:numRef>
              <c:f>Arkusz1!$D$42:$J$42</c:f>
              <c:numCache>
                <c:formatCode>General</c:formatCode>
                <c:ptCount val="7"/>
                <c:pt idx="0">
                  <c:v>75</c:v>
                </c:pt>
                <c:pt idx="1">
                  <c:v>58</c:v>
                </c:pt>
                <c:pt idx="2">
                  <c:v>783</c:v>
                </c:pt>
                <c:pt idx="3">
                  <c:v>112</c:v>
                </c:pt>
                <c:pt idx="4">
                  <c:v>80</c:v>
                </c:pt>
                <c:pt idx="5">
                  <c:v>45</c:v>
                </c:pt>
                <c:pt idx="6">
                  <c:v>96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Arkusz1!$C$57</c:f>
              <c:strCache>
                <c:ptCount val="1"/>
                <c:pt idx="0">
                  <c:v>kontrole planowe UOKiK</c:v>
                </c:pt>
              </c:strCache>
            </c:strRef>
          </c:tx>
          <c:spPr>
            <a:solidFill>
              <a:srgbClr val="FFC000"/>
            </a:solidFill>
          </c:spPr>
          <c:invertIfNegative val="0"/>
          <c:dLbls>
            <c:dLbl>
              <c:idx val="0"/>
              <c:spPr/>
              <c:txPr>
                <a:bodyPr/>
                <a:lstStyle/>
                <a:p>
                  <a:pPr>
                    <a:defRPr sz="1200" b="1"/>
                  </a:pPr>
                  <a:endParaRPr lang="pl-PL"/>
                </a:p>
              </c:txPr>
              <c:showLegendKey val="0"/>
              <c:showVal val="1"/>
              <c:showCatName val="0"/>
              <c:showSerName val="0"/>
              <c:showPercent val="0"/>
              <c:showBubbleSize val="0"/>
            </c:dLbl>
            <c:txPr>
              <a:bodyPr/>
              <a:lstStyle/>
              <a:p>
                <a:pPr>
                  <a:defRPr sz="1200"/>
                </a:pPr>
                <a:endParaRPr lang="pl-PL"/>
              </a:p>
            </c:txPr>
            <c:showLegendKey val="0"/>
            <c:showVal val="1"/>
            <c:showCatName val="0"/>
            <c:showSerName val="0"/>
            <c:showPercent val="0"/>
            <c:showBubbleSize val="0"/>
            <c:showLeaderLines val="0"/>
          </c:dLbls>
          <c:cat>
            <c:strRef>
              <c:f>Arkusz1!$D$56:$E$56</c:f>
              <c:strCache>
                <c:ptCount val="2"/>
                <c:pt idx="0">
                  <c:v>2018r.</c:v>
                </c:pt>
                <c:pt idx="1">
                  <c:v>2017r.</c:v>
                </c:pt>
              </c:strCache>
            </c:strRef>
          </c:cat>
          <c:val>
            <c:numRef>
              <c:f>Arkusz1!$D$57:$E$57</c:f>
              <c:numCache>
                <c:formatCode>General</c:formatCode>
                <c:ptCount val="2"/>
                <c:pt idx="0">
                  <c:v>345</c:v>
                </c:pt>
                <c:pt idx="1">
                  <c:v>373</c:v>
                </c:pt>
              </c:numCache>
            </c:numRef>
          </c:val>
        </c:ser>
        <c:ser>
          <c:idx val="1"/>
          <c:order val="1"/>
          <c:tx>
            <c:strRef>
              <c:f>Arkusz1!$C$58</c:f>
              <c:strCache>
                <c:ptCount val="1"/>
                <c:pt idx="0">
                  <c:v>kontrole własne</c:v>
                </c:pt>
              </c:strCache>
            </c:strRef>
          </c:tx>
          <c:spPr>
            <a:solidFill>
              <a:srgbClr val="FF0000"/>
            </a:solidFill>
          </c:spPr>
          <c:invertIfNegative val="0"/>
          <c:dLbls>
            <c:dLbl>
              <c:idx val="0"/>
              <c:spPr/>
              <c:txPr>
                <a:bodyPr/>
                <a:lstStyle/>
                <a:p>
                  <a:pPr>
                    <a:defRPr sz="1200" b="1"/>
                  </a:pPr>
                  <a:endParaRPr lang="pl-PL"/>
                </a:p>
              </c:txPr>
              <c:showLegendKey val="0"/>
              <c:showVal val="1"/>
              <c:showCatName val="0"/>
              <c:showSerName val="0"/>
              <c:showPercent val="0"/>
              <c:showBubbleSize val="0"/>
            </c:dLbl>
            <c:txPr>
              <a:bodyPr/>
              <a:lstStyle/>
              <a:p>
                <a:pPr>
                  <a:defRPr sz="1200"/>
                </a:pPr>
                <a:endParaRPr lang="pl-PL"/>
              </a:p>
            </c:txPr>
            <c:showLegendKey val="0"/>
            <c:showVal val="1"/>
            <c:showCatName val="0"/>
            <c:showSerName val="0"/>
            <c:showPercent val="0"/>
            <c:showBubbleSize val="0"/>
            <c:showLeaderLines val="0"/>
          </c:dLbls>
          <c:cat>
            <c:strRef>
              <c:f>Arkusz1!$D$56:$E$56</c:f>
              <c:strCache>
                <c:ptCount val="2"/>
                <c:pt idx="0">
                  <c:v>2018r.</c:v>
                </c:pt>
                <c:pt idx="1">
                  <c:v>2017r.</c:v>
                </c:pt>
              </c:strCache>
            </c:strRef>
          </c:cat>
          <c:val>
            <c:numRef>
              <c:f>Arkusz1!$D$58:$E$58</c:f>
              <c:numCache>
                <c:formatCode>General</c:formatCode>
                <c:ptCount val="2"/>
                <c:pt idx="0">
                  <c:v>501</c:v>
                </c:pt>
                <c:pt idx="1">
                  <c:v>428</c:v>
                </c:pt>
              </c:numCache>
            </c:numRef>
          </c:val>
        </c:ser>
        <c:ser>
          <c:idx val="2"/>
          <c:order val="2"/>
          <c:tx>
            <c:strRef>
              <c:f>Arkusz1!$C$59</c:f>
              <c:strCache>
                <c:ptCount val="1"/>
                <c:pt idx="0">
                  <c:v>kontrole interwencyjne</c:v>
                </c:pt>
              </c:strCache>
            </c:strRef>
          </c:tx>
          <c:spPr>
            <a:solidFill>
              <a:srgbClr val="00B0F0"/>
            </a:solidFill>
          </c:spPr>
          <c:invertIfNegative val="0"/>
          <c:dLbls>
            <c:dLbl>
              <c:idx val="0"/>
              <c:spPr/>
              <c:txPr>
                <a:bodyPr/>
                <a:lstStyle/>
                <a:p>
                  <a:pPr>
                    <a:defRPr sz="1200" b="1"/>
                  </a:pPr>
                  <a:endParaRPr lang="pl-PL"/>
                </a:p>
              </c:txPr>
              <c:showLegendKey val="0"/>
              <c:showVal val="1"/>
              <c:showCatName val="0"/>
              <c:showSerName val="0"/>
              <c:showPercent val="0"/>
              <c:showBubbleSize val="0"/>
            </c:dLbl>
            <c:txPr>
              <a:bodyPr/>
              <a:lstStyle/>
              <a:p>
                <a:pPr>
                  <a:defRPr sz="1200"/>
                </a:pPr>
                <a:endParaRPr lang="pl-PL"/>
              </a:p>
            </c:txPr>
            <c:showLegendKey val="0"/>
            <c:showVal val="1"/>
            <c:showCatName val="0"/>
            <c:showSerName val="0"/>
            <c:showPercent val="0"/>
            <c:showBubbleSize val="0"/>
            <c:showLeaderLines val="0"/>
          </c:dLbls>
          <c:cat>
            <c:strRef>
              <c:f>Arkusz1!$D$56:$E$56</c:f>
              <c:strCache>
                <c:ptCount val="2"/>
                <c:pt idx="0">
                  <c:v>2018r.</c:v>
                </c:pt>
                <c:pt idx="1">
                  <c:v>2017r.</c:v>
                </c:pt>
              </c:strCache>
            </c:strRef>
          </c:cat>
          <c:val>
            <c:numRef>
              <c:f>Arkusz1!$D$59:$E$59</c:f>
              <c:numCache>
                <c:formatCode>General</c:formatCode>
                <c:ptCount val="2"/>
                <c:pt idx="0">
                  <c:v>470</c:v>
                </c:pt>
                <c:pt idx="1">
                  <c:v>448</c:v>
                </c:pt>
              </c:numCache>
            </c:numRef>
          </c:val>
        </c:ser>
        <c:dLbls>
          <c:showLegendKey val="0"/>
          <c:showVal val="0"/>
          <c:showCatName val="0"/>
          <c:showSerName val="0"/>
          <c:showPercent val="0"/>
          <c:showBubbleSize val="0"/>
        </c:dLbls>
        <c:gapWidth val="150"/>
        <c:shape val="pyramid"/>
        <c:axId val="40297600"/>
        <c:axId val="40299136"/>
        <c:axId val="0"/>
      </c:bar3DChart>
      <c:catAx>
        <c:axId val="40297600"/>
        <c:scaling>
          <c:orientation val="minMax"/>
        </c:scaling>
        <c:delete val="0"/>
        <c:axPos val="b"/>
        <c:majorTickMark val="out"/>
        <c:minorTickMark val="none"/>
        <c:tickLblPos val="nextTo"/>
        <c:crossAx val="40299136"/>
        <c:crosses val="autoZero"/>
        <c:auto val="1"/>
        <c:lblAlgn val="ctr"/>
        <c:lblOffset val="100"/>
        <c:noMultiLvlLbl val="0"/>
      </c:catAx>
      <c:valAx>
        <c:axId val="40299136"/>
        <c:scaling>
          <c:orientation val="minMax"/>
        </c:scaling>
        <c:delete val="0"/>
        <c:axPos val="l"/>
        <c:majorGridlines/>
        <c:numFmt formatCode="General" sourceLinked="1"/>
        <c:majorTickMark val="out"/>
        <c:minorTickMark val="none"/>
        <c:tickLblPos val="nextTo"/>
        <c:crossAx val="40297600"/>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0000"/>
              </a:solidFill>
            </c:spPr>
          </c:dPt>
          <c:dPt>
            <c:idx val="2"/>
            <c:invertIfNegative val="0"/>
            <c:bubble3D val="0"/>
            <c:spPr>
              <a:solidFill>
                <a:srgbClr val="FFFF00"/>
              </a:solidFill>
            </c:spPr>
          </c:dPt>
          <c:dPt>
            <c:idx val="3"/>
            <c:invertIfNegative val="0"/>
            <c:bubble3D val="0"/>
            <c:spPr>
              <a:solidFill>
                <a:srgbClr val="00B050"/>
              </a:solidFill>
            </c:spPr>
          </c:dPt>
          <c:dLbls>
            <c:txPr>
              <a:bodyPr/>
              <a:lstStyle/>
              <a:p>
                <a:pPr>
                  <a:defRPr sz="1400"/>
                </a:pPr>
                <a:endParaRPr lang="pl-PL"/>
              </a:p>
            </c:txPr>
            <c:showLegendKey val="0"/>
            <c:showVal val="1"/>
            <c:showCatName val="0"/>
            <c:showSerName val="0"/>
            <c:showPercent val="0"/>
            <c:showBubbleSize val="0"/>
            <c:showLeaderLines val="0"/>
          </c:dLbls>
          <c:cat>
            <c:strRef>
              <c:f>Arkusz1!$C$81:$C$84</c:f>
              <c:strCache>
                <c:ptCount val="4"/>
                <c:pt idx="0">
                  <c:v>2018r.</c:v>
                </c:pt>
                <c:pt idx="1">
                  <c:v>2017r.</c:v>
                </c:pt>
                <c:pt idx="2">
                  <c:v>2016r.</c:v>
                </c:pt>
                <c:pt idx="3">
                  <c:v>2015r.</c:v>
                </c:pt>
              </c:strCache>
            </c:strRef>
          </c:cat>
          <c:val>
            <c:numRef>
              <c:f>Arkusz1!$D$81:$D$84</c:f>
              <c:numCache>
                <c:formatCode>General</c:formatCode>
                <c:ptCount val="4"/>
                <c:pt idx="0">
                  <c:v>181</c:v>
                </c:pt>
                <c:pt idx="1">
                  <c:v>143</c:v>
                </c:pt>
                <c:pt idx="2">
                  <c:v>139</c:v>
                </c:pt>
                <c:pt idx="3">
                  <c:v>134</c:v>
                </c:pt>
              </c:numCache>
            </c:numRef>
          </c:val>
        </c:ser>
        <c:dLbls>
          <c:showLegendKey val="0"/>
          <c:showVal val="0"/>
          <c:showCatName val="0"/>
          <c:showSerName val="0"/>
          <c:showPercent val="0"/>
          <c:showBubbleSize val="0"/>
        </c:dLbls>
        <c:gapWidth val="150"/>
        <c:shape val="box"/>
        <c:axId val="40505728"/>
        <c:axId val="40507264"/>
        <c:axId val="0"/>
      </c:bar3DChart>
      <c:catAx>
        <c:axId val="40505728"/>
        <c:scaling>
          <c:orientation val="minMax"/>
        </c:scaling>
        <c:delete val="0"/>
        <c:axPos val="b"/>
        <c:majorTickMark val="out"/>
        <c:minorTickMark val="none"/>
        <c:tickLblPos val="nextTo"/>
        <c:crossAx val="40507264"/>
        <c:crosses val="autoZero"/>
        <c:auto val="1"/>
        <c:lblAlgn val="ctr"/>
        <c:lblOffset val="100"/>
        <c:noMultiLvlLbl val="0"/>
      </c:catAx>
      <c:valAx>
        <c:axId val="40507264"/>
        <c:scaling>
          <c:orientation val="minMax"/>
        </c:scaling>
        <c:delete val="0"/>
        <c:axPos val="l"/>
        <c:majorGridlines/>
        <c:numFmt formatCode="General" sourceLinked="1"/>
        <c:majorTickMark val="out"/>
        <c:minorTickMark val="none"/>
        <c:tickLblPos val="nextTo"/>
        <c:crossAx val="4050572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1706539814500771E-2"/>
          <c:y val="1.8821459389494123E-2"/>
          <c:w val="0.93335489914864889"/>
          <c:h val="0.9346948818897638"/>
        </c:manualLayout>
      </c:layout>
      <c:pie3DChart>
        <c:varyColors val="1"/>
        <c:ser>
          <c:idx val="0"/>
          <c:order val="0"/>
          <c:spPr>
            <a:solidFill>
              <a:srgbClr val="FF0000"/>
            </a:solidFill>
          </c:spPr>
          <c:explosion val="25"/>
          <c:dPt>
            <c:idx val="1"/>
            <c:bubble3D val="0"/>
            <c:spPr>
              <a:solidFill>
                <a:srgbClr val="00B050"/>
              </a:solidFill>
            </c:spPr>
          </c:dPt>
          <c:dLbls>
            <c:txPr>
              <a:bodyPr/>
              <a:lstStyle/>
              <a:p>
                <a:pPr>
                  <a:defRPr sz="1200" b="1"/>
                </a:pPr>
                <a:endParaRPr lang="pl-PL"/>
              </a:p>
            </c:txPr>
            <c:showLegendKey val="0"/>
            <c:showVal val="1"/>
            <c:showCatName val="0"/>
            <c:showSerName val="0"/>
            <c:showPercent val="0"/>
            <c:showBubbleSize val="0"/>
            <c:showLeaderLines val="1"/>
          </c:dLbls>
          <c:cat>
            <c:strRef>
              <c:f>Arkusz1!$C$91:$C$92</c:f>
              <c:strCache>
                <c:ptCount val="2"/>
                <c:pt idx="0">
                  <c:v>pozytywnie</c:v>
                </c:pt>
                <c:pt idx="1">
                  <c:v>negatywnie</c:v>
                </c:pt>
              </c:strCache>
            </c:strRef>
          </c:cat>
          <c:val>
            <c:numRef>
              <c:f>Arkusz1!$D$91:$D$92</c:f>
              <c:numCache>
                <c:formatCode>General</c:formatCode>
                <c:ptCount val="2"/>
                <c:pt idx="0">
                  <c:v>596</c:v>
                </c:pt>
                <c:pt idx="1">
                  <c:v>110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ACBAE-D59D-4651-BF3F-000757A8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11888</Words>
  <Characters>71333</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Sprawozdanie roczne</vt:lpstr>
    </vt:vector>
  </TitlesOfParts>
  <Company>WIIH BIAŁYSTOK</Company>
  <LinksUpToDate>false</LinksUpToDate>
  <CharactersWithSpaces>83055</CharactersWithSpaces>
  <SharedDoc>false</SharedDoc>
  <HLinks>
    <vt:vector size="6" baseType="variant">
      <vt:variant>
        <vt:i4>5439495</vt:i4>
      </vt:variant>
      <vt:variant>
        <vt:i4>9</vt:i4>
      </vt:variant>
      <vt:variant>
        <vt:i4>0</vt:i4>
      </vt:variant>
      <vt:variant>
        <vt:i4>5</vt:i4>
      </vt:variant>
      <vt:variant>
        <vt:lpwstr>http://www.bialystok.wiih.gov.pl/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roczne</dc:title>
  <dc:creator>LeszekL</dc:creator>
  <cp:lastModifiedBy>Piotr Kempisty</cp:lastModifiedBy>
  <cp:revision>2</cp:revision>
  <cp:lastPrinted>2019-02-01T10:19:00Z</cp:lastPrinted>
  <dcterms:created xsi:type="dcterms:W3CDTF">2019-02-14T13:31:00Z</dcterms:created>
  <dcterms:modified xsi:type="dcterms:W3CDTF">2019-02-14T13:31:00Z</dcterms:modified>
</cp:coreProperties>
</file>