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E4" w:rsidRPr="00282468" w:rsidRDefault="00765DE4" w:rsidP="001C6C38">
      <w:pPr>
        <w:spacing w:line="360" w:lineRule="auto"/>
        <w:jc w:val="center"/>
        <w:outlineLvl w:val="0"/>
        <w:rPr>
          <w:b/>
          <w:sz w:val="35"/>
          <w:szCs w:val="35"/>
        </w:rPr>
      </w:pPr>
      <w:bookmarkStart w:id="0" w:name="_GoBack"/>
      <w:bookmarkEnd w:id="0"/>
      <w:r w:rsidRPr="00282468">
        <w:rPr>
          <w:b/>
          <w:sz w:val="35"/>
          <w:szCs w:val="35"/>
        </w:rPr>
        <w:t>WOJEWÓDZKI INSPEKTORAT</w:t>
      </w:r>
    </w:p>
    <w:p w:rsidR="00765DE4" w:rsidRPr="00282468" w:rsidRDefault="00765DE4" w:rsidP="001C6C38">
      <w:pPr>
        <w:spacing w:line="360" w:lineRule="auto"/>
        <w:jc w:val="center"/>
        <w:outlineLvl w:val="0"/>
        <w:rPr>
          <w:b/>
          <w:sz w:val="35"/>
          <w:szCs w:val="35"/>
        </w:rPr>
      </w:pPr>
      <w:r w:rsidRPr="00282468">
        <w:rPr>
          <w:b/>
          <w:sz w:val="35"/>
          <w:szCs w:val="35"/>
        </w:rPr>
        <w:t>INSPEKCJI HANDLOWEJ</w:t>
      </w:r>
    </w:p>
    <w:p w:rsidR="00765DE4" w:rsidRPr="00282468" w:rsidRDefault="00765DE4" w:rsidP="001C6C38">
      <w:pPr>
        <w:spacing w:line="360" w:lineRule="auto"/>
        <w:jc w:val="center"/>
        <w:outlineLvl w:val="0"/>
        <w:rPr>
          <w:b/>
          <w:sz w:val="35"/>
          <w:szCs w:val="35"/>
        </w:rPr>
      </w:pPr>
      <w:r w:rsidRPr="00282468">
        <w:rPr>
          <w:b/>
          <w:sz w:val="35"/>
          <w:szCs w:val="35"/>
        </w:rPr>
        <w:t>W BIAŁYMSTOKU</w:t>
      </w:r>
    </w:p>
    <w:p w:rsidR="00765DE4" w:rsidRPr="00282468" w:rsidRDefault="00765DE4" w:rsidP="00471DD5">
      <w:pPr>
        <w:spacing w:line="360" w:lineRule="auto"/>
        <w:jc w:val="center"/>
        <w:rPr>
          <w:b/>
          <w:sz w:val="35"/>
          <w:szCs w:val="35"/>
        </w:rPr>
      </w:pPr>
    </w:p>
    <w:p w:rsidR="00765DE4" w:rsidRPr="00282468" w:rsidRDefault="009135AD" w:rsidP="00471DD5">
      <w:pPr>
        <w:spacing w:line="360" w:lineRule="auto"/>
        <w:jc w:val="center"/>
      </w:pPr>
      <w:r>
        <w:rPr>
          <w:noProof/>
        </w:rPr>
        <w:drawing>
          <wp:inline distT="0" distB="0" distL="0" distR="0">
            <wp:extent cx="2182495" cy="1518285"/>
            <wp:effectExtent l="0" t="0" r="8255" b="5715"/>
            <wp:docPr id="1" name="Obraz 1" descr="logo_inspek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spekcj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495" cy="1518285"/>
                    </a:xfrm>
                    <a:prstGeom prst="rect">
                      <a:avLst/>
                    </a:prstGeom>
                    <a:noFill/>
                    <a:ln>
                      <a:noFill/>
                    </a:ln>
                  </pic:spPr>
                </pic:pic>
              </a:graphicData>
            </a:graphic>
          </wp:inline>
        </w:drawing>
      </w:r>
    </w:p>
    <w:p w:rsidR="00BF4240" w:rsidRPr="00282468" w:rsidRDefault="00BF4240" w:rsidP="00471DD5">
      <w:pPr>
        <w:spacing w:line="360" w:lineRule="auto"/>
        <w:jc w:val="center"/>
        <w:rPr>
          <w:b/>
          <w:sz w:val="35"/>
          <w:szCs w:val="35"/>
        </w:rPr>
      </w:pPr>
    </w:p>
    <w:p w:rsidR="00765DE4" w:rsidRPr="00C46891" w:rsidRDefault="00765DE4" w:rsidP="001C6C38">
      <w:pPr>
        <w:spacing w:line="360" w:lineRule="auto"/>
        <w:jc w:val="center"/>
        <w:outlineLvl w:val="0"/>
        <w:rPr>
          <w:b/>
          <w:bCs/>
          <w:sz w:val="69"/>
          <w:szCs w:val="69"/>
        </w:rPr>
      </w:pPr>
      <w:r w:rsidRPr="00C46891">
        <w:rPr>
          <w:b/>
          <w:bCs/>
          <w:sz w:val="69"/>
          <w:szCs w:val="69"/>
        </w:rPr>
        <w:t xml:space="preserve">Sprawozdanie </w:t>
      </w:r>
    </w:p>
    <w:p w:rsidR="0066567B" w:rsidRPr="00C46891" w:rsidRDefault="00EE7D07" w:rsidP="00471DD5">
      <w:pPr>
        <w:spacing w:line="360" w:lineRule="auto"/>
        <w:jc w:val="center"/>
        <w:rPr>
          <w:b/>
          <w:bCs/>
          <w:sz w:val="69"/>
          <w:szCs w:val="69"/>
        </w:rPr>
      </w:pPr>
      <w:r w:rsidRPr="00C46891">
        <w:rPr>
          <w:b/>
          <w:bCs/>
          <w:sz w:val="69"/>
          <w:szCs w:val="69"/>
        </w:rPr>
        <w:t xml:space="preserve">z działalności </w:t>
      </w:r>
      <w:r w:rsidR="00370992" w:rsidRPr="00C46891">
        <w:rPr>
          <w:b/>
          <w:bCs/>
          <w:sz w:val="69"/>
          <w:szCs w:val="69"/>
        </w:rPr>
        <w:t xml:space="preserve">Inspektoratu </w:t>
      </w:r>
    </w:p>
    <w:p w:rsidR="00765DE4" w:rsidRPr="00C46891" w:rsidRDefault="00B27D26" w:rsidP="00471DD5">
      <w:pPr>
        <w:spacing w:line="360" w:lineRule="auto"/>
        <w:jc w:val="center"/>
        <w:rPr>
          <w:b/>
          <w:sz w:val="35"/>
          <w:szCs w:val="35"/>
        </w:rPr>
      </w:pPr>
      <w:r w:rsidRPr="00C46891">
        <w:rPr>
          <w:b/>
          <w:bCs/>
          <w:sz w:val="69"/>
          <w:szCs w:val="69"/>
        </w:rPr>
        <w:t>za rok 201</w:t>
      </w:r>
      <w:r w:rsidR="00D50E5C" w:rsidRPr="00C46891">
        <w:rPr>
          <w:b/>
          <w:bCs/>
          <w:sz w:val="69"/>
          <w:szCs w:val="69"/>
        </w:rPr>
        <w:t>5</w:t>
      </w:r>
    </w:p>
    <w:p w:rsidR="00765DE4" w:rsidRPr="00282468" w:rsidRDefault="00765DE4" w:rsidP="00471DD5">
      <w:pPr>
        <w:spacing w:line="360" w:lineRule="auto"/>
        <w:jc w:val="center"/>
        <w:rPr>
          <w:b/>
          <w:sz w:val="35"/>
          <w:szCs w:val="35"/>
        </w:rPr>
      </w:pPr>
    </w:p>
    <w:p w:rsidR="00471DD5" w:rsidRPr="00282468" w:rsidRDefault="00471DD5" w:rsidP="00471DD5">
      <w:pPr>
        <w:spacing w:line="360" w:lineRule="auto"/>
        <w:jc w:val="center"/>
        <w:rPr>
          <w:b/>
          <w:sz w:val="35"/>
          <w:szCs w:val="35"/>
        </w:rPr>
      </w:pPr>
    </w:p>
    <w:p w:rsidR="00765DE4" w:rsidRPr="00282468" w:rsidRDefault="00765DE4" w:rsidP="00471DD5">
      <w:pPr>
        <w:spacing w:line="360" w:lineRule="auto"/>
        <w:jc w:val="center"/>
        <w:rPr>
          <w:b/>
          <w:sz w:val="35"/>
          <w:szCs w:val="35"/>
        </w:rPr>
      </w:pPr>
    </w:p>
    <w:p w:rsidR="007D5410" w:rsidRPr="00282468" w:rsidRDefault="007D5410" w:rsidP="001C6C38">
      <w:pPr>
        <w:spacing w:line="360" w:lineRule="auto"/>
        <w:jc w:val="center"/>
        <w:outlineLvl w:val="0"/>
        <w:rPr>
          <w:b/>
          <w:sz w:val="35"/>
          <w:szCs w:val="35"/>
        </w:rPr>
      </w:pPr>
    </w:p>
    <w:p w:rsidR="007D5410" w:rsidRPr="00282468" w:rsidRDefault="007D5410" w:rsidP="001C6C38">
      <w:pPr>
        <w:spacing w:line="360" w:lineRule="auto"/>
        <w:jc w:val="center"/>
        <w:outlineLvl w:val="0"/>
        <w:rPr>
          <w:b/>
          <w:sz w:val="35"/>
          <w:szCs w:val="35"/>
        </w:rPr>
      </w:pPr>
    </w:p>
    <w:p w:rsidR="000A6068" w:rsidRPr="00282468" w:rsidRDefault="00E61B78" w:rsidP="001C6C38">
      <w:pPr>
        <w:spacing w:line="360" w:lineRule="auto"/>
        <w:jc w:val="center"/>
        <w:outlineLvl w:val="0"/>
        <w:rPr>
          <w:b/>
          <w:sz w:val="35"/>
          <w:szCs w:val="35"/>
        </w:rPr>
      </w:pPr>
      <w:r w:rsidRPr="00282468">
        <w:rPr>
          <w:b/>
          <w:sz w:val="35"/>
          <w:szCs w:val="35"/>
        </w:rPr>
        <w:t>Białystok 201</w:t>
      </w:r>
      <w:r w:rsidR="00D50E5C">
        <w:rPr>
          <w:b/>
          <w:sz w:val="35"/>
          <w:szCs w:val="35"/>
        </w:rPr>
        <w:t>6</w:t>
      </w:r>
      <w:r w:rsidRPr="00282468">
        <w:rPr>
          <w:b/>
          <w:sz w:val="35"/>
          <w:szCs w:val="35"/>
        </w:rPr>
        <w:t xml:space="preserve"> r.</w:t>
      </w:r>
    </w:p>
    <w:p w:rsidR="00282468" w:rsidRPr="00282468" w:rsidRDefault="00282468" w:rsidP="001C6C38">
      <w:pPr>
        <w:spacing w:line="360" w:lineRule="auto"/>
        <w:jc w:val="center"/>
        <w:outlineLvl w:val="0"/>
        <w:rPr>
          <w:b/>
          <w:sz w:val="35"/>
          <w:szCs w:val="35"/>
        </w:rPr>
      </w:pPr>
    </w:p>
    <w:p w:rsidR="00BF4240" w:rsidRPr="00282468" w:rsidRDefault="00BF4240" w:rsidP="001C6C38">
      <w:pPr>
        <w:spacing w:line="360" w:lineRule="auto"/>
        <w:jc w:val="center"/>
        <w:outlineLvl w:val="0"/>
        <w:rPr>
          <w:b/>
          <w:sz w:val="35"/>
          <w:szCs w:val="35"/>
        </w:rPr>
      </w:pPr>
    </w:p>
    <w:p w:rsidR="00BF4240" w:rsidRPr="00282468" w:rsidRDefault="00BF4240" w:rsidP="001C6C38">
      <w:pPr>
        <w:spacing w:line="360" w:lineRule="auto"/>
        <w:jc w:val="center"/>
        <w:outlineLvl w:val="0"/>
        <w:rPr>
          <w:b/>
          <w:sz w:val="35"/>
          <w:szCs w:val="35"/>
        </w:rPr>
      </w:pPr>
    </w:p>
    <w:p w:rsidR="00247F3C" w:rsidRPr="00B33E80" w:rsidRDefault="00247F3C" w:rsidP="00471DD5">
      <w:pPr>
        <w:spacing w:line="360" w:lineRule="auto"/>
        <w:jc w:val="center"/>
        <w:rPr>
          <w:b/>
          <w:bCs/>
          <w:sz w:val="35"/>
          <w:szCs w:val="35"/>
        </w:rPr>
      </w:pPr>
      <w:r w:rsidRPr="00B33E80">
        <w:rPr>
          <w:b/>
          <w:bCs/>
          <w:sz w:val="35"/>
          <w:szCs w:val="35"/>
        </w:rPr>
        <w:lastRenderedPageBreak/>
        <w:t>Spis treści</w:t>
      </w:r>
    </w:p>
    <w:p w:rsidR="00DB27E6" w:rsidRPr="00BD55CA" w:rsidRDefault="00DB27E6" w:rsidP="00471DD5">
      <w:pPr>
        <w:spacing w:line="360" w:lineRule="auto"/>
        <w:jc w:val="center"/>
        <w:rPr>
          <w:b/>
          <w:bCs/>
          <w:color w:val="FF0000"/>
          <w:sz w:val="35"/>
          <w:szCs w:val="35"/>
        </w:rPr>
      </w:pPr>
    </w:p>
    <w:p w:rsidR="00247F3C" w:rsidRPr="00B33E80" w:rsidRDefault="00BD5CE0" w:rsidP="00471DD5">
      <w:pPr>
        <w:tabs>
          <w:tab w:val="left" w:pos="1080"/>
          <w:tab w:val="right" w:leader="dot" w:pos="8760"/>
        </w:tabs>
        <w:spacing w:line="360" w:lineRule="auto"/>
        <w:ind w:left="357"/>
        <w:jc w:val="both"/>
        <w:rPr>
          <w:b/>
          <w:bCs/>
          <w:sz w:val="23"/>
          <w:szCs w:val="23"/>
        </w:rPr>
      </w:pPr>
      <w:r w:rsidRPr="00B33E80">
        <w:rPr>
          <w:b/>
          <w:bCs/>
          <w:sz w:val="23"/>
          <w:szCs w:val="23"/>
        </w:rPr>
        <w:t>I.</w:t>
      </w:r>
      <w:r w:rsidRPr="00B33E80">
        <w:rPr>
          <w:b/>
          <w:bCs/>
          <w:sz w:val="23"/>
          <w:szCs w:val="23"/>
        </w:rPr>
        <w:tab/>
        <w:t>Cele i zakres działalności</w:t>
      </w:r>
      <w:r w:rsidR="00A933F1" w:rsidRPr="00B33E80">
        <w:rPr>
          <w:b/>
          <w:bCs/>
          <w:sz w:val="23"/>
          <w:szCs w:val="23"/>
        </w:rPr>
        <w:tab/>
      </w:r>
      <w:r w:rsidR="009B448D" w:rsidRPr="00B33E80">
        <w:rPr>
          <w:b/>
          <w:bCs/>
          <w:sz w:val="23"/>
          <w:szCs w:val="23"/>
        </w:rPr>
        <w:t>3</w:t>
      </w:r>
    </w:p>
    <w:p w:rsidR="00BE3225" w:rsidRPr="00B33E80" w:rsidRDefault="00BE3225" w:rsidP="00471DD5">
      <w:pPr>
        <w:tabs>
          <w:tab w:val="left" w:pos="1080"/>
          <w:tab w:val="right" w:leader="dot" w:pos="8760"/>
        </w:tabs>
        <w:spacing w:line="360" w:lineRule="auto"/>
        <w:ind w:left="357"/>
        <w:jc w:val="both"/>
        <w:rPr>
          <w:b/>
          <w:bCs/>
          <w:sz w:val="23"/>
          <w:szCs w:val="23"/>
        </w:rPr>
      </w:pPr>
    </w:p>
    <w:p w:rsidR="00A933F1" w:rsidRPr="00B33E80" w:rsidRDefault="00A933F1" w:rsidP="001C1DC2">
      <w:pPr>
        <w:numPr>
          <w:ilvl w:val="0"/>
          <w:numId w:val="7"/>
        </w:numPr>
        <w:tabs>
          <w:tab w:val="right" w:leader="dot" w:pos="8760"/>
        </w:tabs>
        <w:spacing w:line="360" w:lineRule="auto"/>
        <w:jc w:val="both"/>
        <w:rPr>
          <w:b/>
          <w:bCs/>
          <w:sz w:val="23"/>
          <w:szCs w:val="23"/>
        </w:rPr>
      </w:pPr>
      <w:r w:rsidRPr="00B33E80">
        <w:rPr>
          <w:b/>
          <w:bCs/>
          <w:sz w:val="23"/>
          <w:szCs w:val="23"/>
        </w:rPr>
        <w:t xml:space="preserve">Działalność kontrolna </w:t>
      </w:r>
      <w:r w:rsidR="008E68E4" w:rsidRPr="00B33E80">
        <w:rPr>
          <w:b/>
          <w:bCs/>
          <w:sz w:val="23"/>
          <w:szCs w:val="23"/>
        </w:rPr>
        <w:tab/>
      </w:r>
      <w:r w:rsidR="005D5F77" w:rsidRPr="00B33E80">
        <w:rPr>
          <w:b/>
          <w:bCs/>
          <w:sz w:val="23"/>
          <w:szCs w:val="23"/>
        </w:rPr>
        <w:t>4</w:t>
      </w:r>
    </w:p>
    <w:p w:rsidR="00A933F1" w:rsidRPr="00B33E80" w:rsidRDefault="00D21BC8" w:rsidP="001C1DC2">
      <w:pPr>
        <w:numPr>
          <w:ilvl w:val="0"/>
          <w:numId w:val="6"/>
        </w:numPr>
        <w:tabs>
          <w:tab w:val="right" w:leader="dot" w:pos="8760"/>
        </w:tabs>
        <w:spacing w:line="360" w:lineRule="auto"/>
        <w:jc w:val="both"/>
        <w:rPr>
          <w:bCs/>
          <w:i/>
          <w:sz w:val="23"/>
          <w:szCs w:val="23"/>
        </w:rPr>
      </w:pPr>
      <w:r w:rsidRPr="00B33E80">
        <w:rPr>
          <w:bCs/>
          <w:i/>
          <w:sz w:val="23"/>
          <w:szCs w:val="23"/>
        </w:rPr>
        <w:t>N</w:t>
      </w:r>
      <w:r w:rsidR="00A933F1" w:rsidRPr="00B33E80">
        <w:rPr>
          <w:bCs/>
          <w:i/>
          <w:sz w:val="23"/>
          <w:szCs w:val="23"/>
        </w:rPr>
        <w:t>adz</w:t>
      </w:r>
      <w:r w:rsidRPr="00B33E80">
        <w:rPr>
          <w:bCs/>
          <w:i/>
          <w:sz w:val="23"/>
          <w:szCs w:val="23"/>
        </w:rPr>
        <w:t>ór</w:t>
      </w:r>
      <w:r w:rsidR="00A933F1" w:rsidRPr="00B33E80">
        <w:rPr>
          <w:bCs/>
          <w:i/>
          <w:sz w:val="23"/>
          <w:szCs w:val="23"/>
        </w:rPr>
        <w:t xml:space="preserve"> rynku</w:t>
      </w:r>
      <w:r w:rsidR="00A933F1" w:rsidRPr="00B33E80">
        <w:rPr>
          <w:bCs/>
          <w:i/>
          <w:sz w:val="23"/>
          <w:szCs w:val="23"/>
        </w:rPr>
        <w:tab/>
      </w:r>
      <w:r w:rsidR="005E6406" w:rsidRPr="00B33E80">
        <w:rPr>
          <w:bCs/>
          <w:i/>
          <w:sz w:val="23"/>
          <w:szCs w:val="23"/>
        </w:rPr>
        <w:t>5</w:t>
      </w:r>
    </w:p>
    <w:p w:rsidR="00A933F1" w:rsidRPr="00B33E80" w:rsidRDefault="00D21BC8" w:rsidP="001C1DC2">
      <w:pPr>
        <w:numPr>
          <w:ilvl w:val="0"/>
          <w:numId w:val="6"/>
        </w:numPr>
        <w:tabs>
          <w:tab w:val="right" w:leader="dot" w:pos="8760"/>
        </w:tabs>
        <w:spacing w:line="360" w:lineRule="auto"/>
        <w:jc w:val="both"/>
        <w:rPr>
          <w:bCs/>
          <w:i/>
          <w:sz w:val="23"/>
          <w:szCs w:val="23"/>
        </w:rPr>
      </w:pPr>
      <w:r w:rsidRPr="00B33E80">
        <w:rPr>
          <w:bCs/>
          <w:i/>
          <w:sz w:val="23"/>
          <w:szCs w:val="23"/>
        </w:rPr>
        <w:t>B</w:t>
      </w:r>
      <w:r w:rsidR="001A2473" w:rsidRPr="00B33E80">
        <w:rPr>
          <w:bCs/>
          <w:i/>
          <w:sz w:val="23"/>
          <w:szCs w:val="23"/>
        </w:rPr>
        <w:t>ezpieczeństwo</w:t>
      </w:r>
      <w:r w:rsidR="00A933F1" w:rsidRPr="00B33E80">
        <w:rPr>
          <w:bCs/>
          <w:i/>
          <w:sz w:val="23"/>
          <w:szCs w:val="23"/>
        </w:rPr>
        <w:t xml:space="preserve"> produktów</w:t>
      </w:r>
      <w:r w:rsidR="00A933F1" w:rsidRPr="00B33E80">
        <w:rPr>
          <w:bCs/>
          <w:i/>
          <w:sz w:val="23"/>
          <w:szCs w:val="23"/>
        </w:rPr>
        <w:tab/>
      </w:r>
      <w:r w:rsidR="00B33E80" w:rsidRPr="00B33E80">
        <w:rPr>
          <w:bCs/>
          <w:i/>
          <w:sz w:val="23"/>
          <w:szCs w:val="23"/>
        </w:rPr>
        <w:t>6</w:t>
      </w:r>
    </w:p>
    <w:p w:rsidR="00A933F1" w:rsidRPr="00B33E80" w:rsidRDefault="008D04B7" w:rsidP="001C1DC2">
      <w:pPr>
        <w:numPr>
          <w:ilvl w:val="0"/>
          <w:numId w:val="6"/>
        </w:numPr>
        <w:tabs>
          <w:tab w:val="right" w:leader="dot" w:pos="8760"/>
        </w:tabs>
        <w:spacing w:line="360" w:lineRule="auto"/>
        <w:jc w:val="both"/>
        <w:rPr>
          <w:bCs/>
          <w:i/>
          <w:sz w:val="23"/>
          <w:szCs w:val="23"/>
        </w:rPr>
      </w:pPr>
      <w:r w:rsidRPr="00B33E80">
        <w:rPr>
          <w:bCs/>
          <w:i/>
          <w:sz w:val="23"/>
          <w:szCs w:val="23"/>
        </w:rPr>
        <w:t>Jakość paliw</w:t>
      </w:r>
      <w:r w:rsidR="00A933F1" w:rsidRPr="00B33E80">
        <w:rPr>
          <w:bCs/>
          <w:i/>
          <w:sz w:val="23"/>
          <w:szCs w:val="23"/>
        </w:rPr>
        <w:tab/>
      </w:r>
      <w:r w:rsidR="00106DCC">
        <w:rPr>
          <w:bCs/>
          <w:i/>
          <w:sz w:val="23"/>
          <w:szCs w:val="23"/>
        </w:rPr>
        <w:t>7</w:t>
      </w:r>
    </w:p>
    <w:p w:rsidR="00A933F1" w:rsidRPr="00B33E80" w:rsidRDefault="00B33E80" w:rsidP="001C1DC2">
      <w:pPr>
        <w:numPr>
          <w:ilvl w:val="0"/>
          <w:numId w:val="6"/>
        </w:numPr>
        <w:tabs>
          <w:tab w:val="right" w:leader="dot" w:pos="8760"/>
        </w:tabs>
        <w:spacing w:line="360" w:lineRule="auto"/>
        <w:jc w:val="both"/>
        <w:rPr>
          <w:bCs/>
          <w:i/>
          <w:sz w:val="23"/>
          <w:szCs w:val="23"/>
        </w:rPr>
      </w:pPr>
      <w:r w:rsidRPr="00B33E80">
        <w:rPr>
          <w:bCs/>
          <w:i/>
          <w:sz w:val="23"/>
          <w:szCs w:val="23"/>
        </w:rPr>
        <w:t>Artykuły nieżywnościowe i usługi</w:t>
      </w:r>
      <w:r w:rsidRPr="00B33E80">
        <w:rPr>
          <w:bCs/>
          <w:i/>
          <w:sz w:val="23"/>
          <w:szCs w:val="23"/>
        </w:rPr>
        <w:tab/>
      </w:r>
      <w:r w:rsidR="00106DCC">
        <w:rPr>
          <w:bCs/>
          <w:i/>
          <w:sz w:val="23"/>
          <w:szCs w:val="23"/>
        </w:rPr>
        <w:t>8</w:t>
      </w:r>
    </w:p>
    <w:p w:rsidR="00A933F1" w:rsidRPr="00B33E80" w:rsidRDefault="00B33E80" w:rsidP="001C1DC2">
      <w:pPr>
        <w:numPr>
          <w:ilvl w:val="0"/>
          <w:numId w:val="6"/>
        </w:numPr>
        <w:tabs>
          <w:tab w:val="right" w:leader="dot" w:pos="8760"/>
        </w:tabs>
        <w:spacing w:line="360" w:lineRule="auto"/>
        <w:jc w:val="both"/>
        <w:rPr>
          <w:bCs/>
          <w:i/>
          <w:sz w:val="23"/>
          <w:szCs w:val="23"/>
        </w:rPr>
      </w:pPr>
      <w:r w:rsidRPr="00B33E80">
        <w:rPr>
          <w:bCs/>
          <w:i/>
          <w:sz w:val="23"/>
          <w:szCs w:val="23"/>
        </w:rPr>
        <w:t>Artykuły  żywnościowe</w:t>
      </w:r>
      <w:r w:rsidR="00A933F1" w:rsidRPr="00B33E80">
        <w:rPr>
          <w:bCs/>
          <w:i/>
          <w:sz w:val="23"/>
          <w:szCs w:val="23"/>
        </w:rPr>
        <w:tab/>
      </w:r>
      <w:r w:rsidR="005D5F77" w:rsidRPr="00B33E80">
        <w:rPr>
          <w:bCs/>
          <w:i/>
          <w:sz w:val="23"/>
          <w:szCs w:val="23"/>
        </w:rPr>
        <w:t>1</w:t>
      </w:r>
      <w:r w:rsidR="00106DCC">
        <w:rPr>
          <w:bCs/>
          <w:i/>
          <w:sz w:val="23"/>
          <w:szCs w:val="23"/>
        </w:rPr>
        <w:t>0</w:t>
      </w:r>
    </w:p>
    <w:p w:rsidR="00B33E80" w:rsidRPr="00B33E80" w:rsidRDefault="00106DCC" w:rsidP="001C1DC2">
      <w:pPr>
        <w:numPr>
          <w:ilvl w:val="0"/>
          <w:numId w:val="6"/>
        </w:numPr>
        <w:tabs>
          <w:tab w:val="right" w:leader="dot" w:pos="8760"/>
        </w:tabs>
        <w:spacing w:line="360" w:lineRule="auto"/>
        <w:jc w:val="both"/>
        <w:rPr>
          <w:bCs/>
          <w:i/>
          <w:sz w:val="23"/>
          <w:szCs w:val="23"/>
        </w:rPr>
      </w:pPr>
      <w:r>
        <w:rPr>
          <w:bCs/>
          <w:i/>
          <w:sz w:val="23"/>
          <w:szCs w:val="23"/>
        </w:rPr>
        <w:t>Kontrole interwencyjne</w:t>
      </w:r>
      <w:r>
        <w:rPr>
          <w:bCs/>
          <w:i/>
          <w:sz w:val="23"/>
          <w:szCs w:val="23"/>
        </w:rPr>
        <w:tab/>
        <w:t>13</w:t>
      </w:r>
    </w:p>
    <w:p w:rsidR="00A933F1" w:rsidRPr="00B33E80" w:rsidRDefault="00B33E80" w:rsidP="00B33E80">
      <w:pPr>
        <w:numPr>
          <w:ilvl w:val="0"/>
          <w:numId w:val="6"/>
        </w:numPr>
        <w:tabs>
          <w:tab w:val="right" w:leader="dot" w:pos="8760"/>
        </w:tabs>
        <w:spacing w:line="360" w:lineRule="auto"/>
        <w:jc w:val="both"/>
        <w:rPr>
          <w:bCs/>
          <w:i/>
          <w:sz w:val="23"/>
          <w:szCs w:val="23"/>
        </w:rPr>
      </w:pPr>
      <w:r w:rsidRPr="00B33E80">
        <w:rPr>
          <w:bCs/>
          <w:i/>
          <w:sz w:val="23"/>
          <w:szCs w:val="23"/>
        </w:rPr>
        <w:t xml:space="preserve"> </w:t>
      </w:r>
      <w:r w:rsidR="00A933F1" w:rsidRPr="00B33E80">
        <w:rPr>
          <w:bCs/>
          <w:i/>
          <w:sz w:val="23"/>
          <w:szCs w:val="23"/>
        </w:rPr>
        <w:t>Wykorzystanie wyników kontroli</w:t>
      </w:r>
      <w:r w:rsidR="00A933F1" w:rsidRPr="00B33E80">
        <w:rPr>
          <w:bCs/>
          <w:i/>
          <w:sz w:val="23"/>
          <w:szCs w:val="23"/>
        </w:rPr>
        <w:tab/>
      </w:r>
      <w:r w:rsidR="00106DCC">
        <w:rPr>
          <w:bCs/>
          <w:i/>
          <w:sz w:val="23"/>
          <w:szCs w:val="23"/>
        </w:rPr>
        <w:t>13</w:t>
      </w:r>
    </w:p>
    <w:p w:rsidR="00A933F1" w:rsidRPr="00BD55CA" w:rsidRDefault="00A933F1" w:rsidP="00471DD5">
      <w:pPr>
        <w:tabs>
          <w:tab w:val="right" w:leader="dot" w:pos="8760"/>
        </w:tabs>
        <w:spacing w:line="360" w:lineRule="auto"/>
        <w:ind w:left="360"/>
        <w:jc w:val="both"/>
        <w:rPr>
          <w:b/>
          <w:bCs/>
          <w:color w:val="FF0000"/>
          <w:sz w:val="23"/>
          <w:szCs w:val="23"/>
        </w:rPr>
      </w:pPr>
    </w:p>
    <w:p w:rsidR="00A933F1" w:rsidRPr="00B33E80" w:rsidRDefault="00A933F1" w:rsidP="001C1DC2">
      <w:pPr>
        <w:numPr>
          <w:ilvl w:val="0"/>
          <w:numId w:val="7"/>
        </w:numPr>
        <w:tabs>
          <w:tab w:val="right" w:leader="dot" w:pos="8760"/>
        </w:tabs>
        <w:spacing w:line="360" w:lineRule="auto"/>
        <w:jc w:val="both"/>
        <w:rPr>
          <w:b/>
          <w:bCs/>
          <w:sz w:val="23"/>
          <w:szCs w:val="23"/>
        </w:rPr>
      </w:pPr>
      <w:r w:rsidRPr="00B33E80">
        <w:rPr>
          <w:b/>
          <w:bCs/>
          <w:sz w:val="23"/>
          <w:szCs w:val="23"/>
        </w:rPr>
        <w:t>Ochrona konsumenta i działalność edukacyjna</w:t>
      </w:r>
      <w:r w:rsidR="00DC5479" w:rsidRPr="00B33E80">
        <w:rPr>
          <w:b/>
          <w:bCs/>
          <w:sz w:val="23"/>
          <w:szCs w:val="23"/>
        </w:rPr>
        <w:tab/>
      </w:r>
      <w:r w:rsidR="00B33E80" w:rsidRPr="00B33E80">
        <w:rPr>
          <w:b/>
          <w:bCs/>
          <w:sz w:val="23"/>
          <w:szCs w:val="23"/>
        </w:rPr>
        <w:t>1</w:t>
      </w:r>
      <w:r w:rsidR="00E8750E">
        <w:rPr>
          <w:b/>
          <w:bCs/>
          <w:sz w:val="23"/>
          <w:szCs w:val="23"/>
        </w:rPr>
        <w:t>5</w:t>
      </w:r>
    </w:p>
    <w:p w:rsidR="00A933F1" w:rsidRPr="00B33E80" w:rsidRDefault="00A933F1" w:rsidP="001C1DC2">
      <w:pPr>
        <w:numPr>
          <w:ilvl w:val="0"/>
          <w:numId w:val="1"/>
        </w:numPr>
        <w:tabs>
          <w:tab w:val="right" w:leader="dot" w:pos="8760"/>
        </w:tabs>
        <w:spacing w:line="360" w:lineRule="auto"/>
        <w:jc w:val="both"/>
        <w:rPr>
          <w:bCs/>
          <w:i/>
          <w:sz w:val="23"/>
          <w:szCs w:val="23"/>
        </w:rPr>
      </w:pPr>
      <w:r w:rsidRPr="00B33E80">
        <w:rPr>
          <w:bCs/>
          <w:i/>
          <w:sz w:val="23"/>
          <w:szCs w:val="23"/>
        </w:rPr>
        <w:t>Mediacje i poradnictwo konsumenckie</w:t>
      </w:r>
      <w:r w:rsidRPr="00B33E80">
        <w:rPr>
          <w:bCs/>
          <w:i/>
          <w:sz w:val="23"/>
          <w:szCs w:val="23"/>
        </w:rPr>
        <w:tab/>
      </w:r>
      <w:r w:rsidR="00B33E80" w:rsidRPr="00B33E80">
        <w:rPr>
          <w:bCs/>
          <w:i/>
          <w:sz w:val="23"/>
          <w:szCs w:val="23"/>
        </w:rPr>
        <w:t>1</w:t>
      </w:r>
      <w:r w:rsidR="00E8750E">
        <w:rPr>
          <w:bCs/>
          <w:i/>
          <w:sz w:val="23"/>
          <w:szCs w:val="23"/>
        </w:rPr>
        <w:t>5</w:t>
      </w:r>
    </w:p>
    <w:p w:rsidR="00A933F1" w:rsidRPr="00B33E80" w:rsidRDefault="00A933F1" w:rsidP="001C1DC2">
      <w:pPr>
        <w:numPr>
          <w:ilvl w:val="0"/>
          <w:numId w:val="1"/>
        </w:numPr>
        <w:tabs>
          <w:tab w:val="right" w:leader="dot" w:pos="8760"/>
        </w:tabs>
        <w:spacing w:line="360" w:lineRule="auto"/>
        <w:jc w:val="both"/>
        <w:rPr>
          <w:bCs/>
          <w:i/>
          <w:sz w:val="23"/>
          <w:szCs w:val="23"/>
        </w:rPr>
      </w:pPr>
      <w:r w:rsidRPr="00B33E80">
        <w:rPr>
          <w:bCs/>
          <w:i/>
          <w:sz w:val="23"/>
          <w:szCs w:val="23"/>
        </w:rPr>
        <w:t>Stały Polubowny Sąd Konsumencki</w:t>
      </w:r>
      <w:r w:rsidRPr="00B33E80">
        <w:rPr>
          <w:bCs/>
          <w:i/>
          <w:sz w:val="23"/>
          <w:szCs w:val="23"/>
        </w:rPr>
        <w:tab/>
      </w:r>
      <w:r w:rsidR="00B33E80" w:rsidRPr="00B33E80">
        <w:rPr>
          <w:bCs/>
          <w:i/>
          <w:sz w:val="23"/>
          <w:szCs w:val="23"/>
        </w:rPr>
        <w:t>16</w:t>
      </w:r>
    </w:p>
    <w:p w:rsidR="00A933F1" w:rsidRPr="00B33E80" w:rsidRDefault="00A933F1" w:rsidP="001C1DC2">
      <w:pPr>
        <w:numPr>
          <w:ilvl w:val="0"/>
          <w:numId w:val="1"/>
        </w:numPr>
        <w:tabs>
          <w:tab w:val="right" w:leader="dot" w:pos="8760"/>
        </w:tabs>
        <w:spacing w:line="360" w:lineRule="auto"/>
        <w:jc w:val="both"/>
        <w:rPr>
          <w:bCs/>
          <w:i/>
          <w:sz w:val="23"/>
          <w:szCs w:val="23"/>
        </w:rPr>
      </w:pPr>
      <w:r w:rsidRPr="00B33E80">
        <w:rPr>
          <w:bCs/>
          <w:i/>
          <w:sz w:val="23"/>
          <w:szCs w:val="23"/>
        </w:rPr>
        <w:t>Publikacje w mediach informacji dotyczących wyników kontroli oraz praw konsumenta</w:t>
      </w:r>
      <w:r w:rsidRPr="00B33E80">
        <w:rPr>
          <w:bCs/>
          <w:i/>
          <w:sz w:val="23"/>
          <w:szCs w:val="23"/>
        </w:rPr>
        <w:tab/>
      </w:r>
    </w:p>
    <w:p w:rsidR="005D5F77" w:rsidRPr="00B33E80" w:rsidRDefault="00106DCC" w:rsidP="005D5F77">
      <w:pPr>
        <w:tabs>
          <w:tab w:val="right" w:leader="dot" w:pos="8760"/>
        </w:tabs>
        <w:spacing w:line="360" w:lineRule="auto"/>
        <w:ind w:left="360"/>
        <w:jc w:val="both"/>
        <w:rPr>
          <w:bCs/>
          <w:i/>
          <w:sz w:val="23"/>
          <w:szCs w:val="23"/>
        </w:rPr>
      </w:pPr>
      <w:r>
        <w:rPr>
          <w:bCs/>
          <w:i/>
          <w:sz w:val="23"/>
          <w:szCs w:val="23"/>
        </w:rPr>
        <w:tab/>
        <w:t>17</w:t>
      </w:r>
    </w:p>
    <w:p w:rsidR="00BE3225" w:rsidRPr="00BD55CA" w:rsidRDefault="00BE3225" w:rsidP="00471DD5">
      <w:pPr>
        <w:tabs>
          <w:tab w:val="right" w:leader="dot" w:pos="8760"/>
        </w:tabs>
        <w:spacing w:line="360" w:lineRule="auto"/>
        <w:ind w:left="360"/>
        <w:jc w:val="both"/>
        <w:rPr>
          <w:bCs/>
          <w:i/>
          <w:color w:val="FF0000"/>
          <w:sz w:val="23"/>
          <w:szCs w:val="23"/>
        </w:rPr>
      </w:pPr>
    </w:p>
    <w:p w:rsidR="00A933F1" w:rsidRPr="00D536DD" w:rsidRDefault="00A933F1" w:rsidP="001C1DC2">
      <w:pPr>
        <w:numPr>
          <w:ilvl w:val="0"/>
          <w:numId w:val="7"/>
        </w:numPr>
        <w:tabs>
          <w:tab w:val="right" w:leader="dot" w:pos="8760"/>
        </w:tabs>
        <w:spacing w:line="360" w:lineRule="auto"/>
        <w:jc w:val="both"/>
        <w:rPr>
          <w:b/>
          <w:bCs/>
          <w:sz w:val="23"/>
          <w:szCs w:val="23"/>
        </w:rPr>
      </w:pPr>
      <w:r w:rsidRPr="00D536DD">
        <w:rPr>
          <w:b/>
          <w:bCs/>
          <w:sz w:val="23"/>
          <w:szCs w:val="23"/>
        </w:rPr>
        <w:t>Działania podejmowane dla zapewnienia skutecznego i zgodnego z prawem funkcjonowania Inspektoratu</w:t>
      </w:r>
      <w:r w:rsidRPr="00D536DD">
        <w:rPr>
          <w:b/>
          <w:bCs/>
          <w:sz w:val="23"/>
          <w:szCs w:val="23"/>
        </w:rPr>
        <w:tab/>
      </w:r>
      <w:r w:rsidR="00E8750E">
        <w:rPr>
          <w:b/>
          <w:bCs/>
          <w:sz w:val="23"/>
          <w:szCs w:val="23"/>
        </w:rPr>
        <w:t>16</w:t>
      </w:r>
    </w:p>
    <w:p w:rsidR="00393A23" w:rsidRPr="00BD55CA" w:rsidRDefault="00393A23" w:rsidP="00393A23">
      <w:pPr>
        <w:tabs>
          <w:tab w:val="right" w:leader="dot" w:pos="8760"/>
        </w:tabs>
        <w:spacing w:line="360" w:lineRule="auto"/>
        <w:ind w:left="360"/>
        <w:jc w:val="both"/>
        <w:rPr>
          <w:b/>
          <w:bCs/>
          <w:color w:val="FF0000"/>
          <w:sz w:val="23"/>
          <w:szCs w:val="23"/>
        </w:rPr>
      </w:pPr>
    </w:p>
    <w:p w:rsidR="00FD4632" w:rsidRPr="00D536DD" w:rsidRDefault="00FD4632" w:rsidP="00FD4632">
      <w:pPr>
        <w:tabs>
          <w:tab w:val="right" w:leader="dot" w:pos="8760"/>
        </w:tabs>
        <w:spacing w:line="360" w:lineRule="auto"/>
        <w:ind w:left="360"/>
        <w:jc w:val="both"/>
        <w:rPr>
          <w:bCs/>
          <w:i/>
          <w:sz w:val="23"/>
          <w:szCs w:val="23"/>
        </w:rPr>
      </w:pPr>
      <w:r w:rsidRPr="00D536DD">
        <w:rPr>
          <w:bCs/>
          <w:i/>
          <w:sz w:val="23"/>
          <w:szCs w:val="23"/>
        </w:rPr>
        <w:t xml:space="preserve">Tabela nr 1. </w:t>
      </w:r>
      <w:r w:rsidRPr="00D536DD">
        <w:rPr>
          <w:i/>
          <w:sz w:val="23"/>
          <w:szCs w:val="23"/>
        </w:rPr>
        <w:t xml:space="preserve">Ogólne zestawienie wyników działalności kontrolnej Wojewódzkiego Inspektoratu Inspekcji </w:t>
      </w:r>
      <w:r w:rsidR="005D5F77" w:rsidRPr="00D536DD">
        <w:rPr>
          <w:i/>
          <w:sz w:val="23"/>
          <w:szCs w:val="23"/>
        </w:rPr>
        <w:t>Handlowej w Białymstoku w 20</w:t>
      </w:r>
      <w:r w:rsidR="00094F5C" w:rsidRPr="00D536DD">
        <w:rPr>
          <w:i/>
          <w:sz w:val="23"/>
          <w:szCs w:val="23"/>
        </w:rPr>
        <w:t>1</w:t>
      </w:r>
      <w:r w:rsidR="00D536DD" w:rsidRPr="00D536DD">
        <w:rPr>
          <w:i/>
          <w:sz w:val="23"/>
          <w:szCs w:val="23"/>
        </w:rPr>
        <w:t>5</w:t>
      </w:r>
      <w:r w:rsidR="00094F5C" w:rsidRPr="00D536DD">
        <w:rPr>
          <w:i/>
          <w:sz w:val="23"/>
          <w:szCs w:val="23"/>
        </w:rPr>
        <w:t xml:space="preserve"> </w:t>
      </w:r>
      <w:r w:rsidRPr="00D536DD">
        <w:rPr>
          <w:i/>
          <w:sz w:val="23"/>
          <w:szCs w:val="23"/>
        </w:rPr>
        <w:t>r.</w:t>
      </w:r>
      <w:r w:rsidR="004C6C8D" w:rsidRPr="00D536DD">
        <w:rPr>
          <w:bCs/>
          <w:i/>
          <w:sz w:val="23"/>
          <w:szCs w:val="23"/>
        </w:rPr>
        <w:tab/>
      </w:r>
      <w:r w:rsidR="00E8750E">
        <w:rPr>
          <w:bCs/>
          <w:i/>
          <w:sz w:val="23"/>
          <w:szCs w:val="23"/>
        </w:rPr>
        <w:t>18</w:t>
      </w:r>
    </w:p>
    <w:p w:rsidR="00FD4632" w:rsidRPr="00D536DD" w:rsidRDefault="00FD4632" w:rsidP="00FD4632">
      <w:pPr>
        <w:tabs>
          <w:tab w:val="right" w:leader="dot" w:pos="8760"/>
        </w:tabs>
        <w:spacing w:line="360" w:lineRule="auto"/>
        <w:ind w:left="360"/>
        <w:jc w:val="both"/>
        <w:rPr>
          <w:i/>
          <w:sz w:val="23"/>
          <w:szCs w:val="23"/>
        </w:rPr>
      </w:pPr>
      <w:r w:rsidRPr="00D536DD">
        <w:rPr>
          <w:bCs/>
          <w:i/>
          <w:sz w:val="23"/>
          <w:szCs w:val="23"/>
        </w:rPr>
        <w:t>Tabela nr 2</w:t>
      </w:r>
      <w:r w:rsidRPr="00D536DD">
        <w:rPr>
          <w:b/>
          <w:sz w:val="23"/>
          <w:szCs w:val="23"/>
        </w:rPr>
        <w:t xml:space="preserve">. </w:t>
      </w:r>
      <w:r w:rsidRPr="00D536DD">
        <w:rPr>
          <w:i/>
          <w:sz w:val="23"/>
          <w:szCs w:val="23"/>
        </w:rPr>
        <w:t>Zestawienie liczbowe wykorzystania ustaleń kontroli przez Wojewódzki Inspektorat Inspekcji</w:t>
      </w:r>
      <w:r w:rsidR="005D5F77" w:rsidRPr="00D536DD">
        <w:rPr>
          <w:i/>
          <w:sz w:val="23"/>
          <w:szCs w:val="23"/>
        </w:rPr>
        <w:t xml:space="preserve"> Handlowej w Białymstoku w  20</w:t>
      </w:r>
      <w:r w:rsidR="00374185" w:rsidRPr="00D536DD">
        <w:rPr>
          <w:i/>
          <w:sz w:val="23"/>
          <w:szCs w:val="23"/>
        </w:rPr>
        <w:t>1</w:t>
      </w:r>
      <w:r w:rsidR="00D536DD" w:rsidRPr="00D536DD">
        <w:rPr>
          <w:i/>
          <w:sz w:val="23"/>
          <w:szCs w:val="23"/>
        </w:rPr>
        <w:t>5</w:t>
      </w:r>
      <w:r w:rsidR="00094F5C" w:rsidRPr="00D536DD">
        <w:rPr>
          <w:i/>
          <w:sz w:val="23"/>
          <w:szCs w:val="23"/>
        </w:rPr>
        <w:t xml:space="preserve"> </w:t>
      </w:r>
      <w:r w:rsidRPr="00D536DD">
        <w:rPr>
          <w:i/>
          <w:sz w:val="23"/>
          <w:szCs w:val="23"/>
        </w:rPr>
        <w:t>r.</w:t>
      </w:r>
      <w:r w:rsidRPr="00D536DD">
        <w:rPr>
          <w:i/>
          <w:sz w:val="23"/>
          <w:szCs w:val="23"/>
        </w:rPr>
        <w:tab/>
      </w:r>
      <w:r w:rsidR="00E8750E">
        <w:rPr>
          <w:i/>
          <w:sz w:val="23"/>
          <w:szCs w:val="23"/>
        </w:rPr>
        <w:t>19</w:t>
      </w:r>
    </w:p>
    <w:p w:rsidR="00DC5479" w:rsidRPr="00D536DD" w:rsidRDefault="00F238E9" w:rsidP="00FD4632">
      <w:pPr>
        <w:tabs>
          <w:tab w:val="right" w:leader="dot" w:pos="8760"/>
        </w:tabs>
        <w:spacing w:line="360" w:lineRule="auto"/>
        <w:ind w:left="360"/>
        <w:jc w:val="both"/>
        <w:rPr>
          <w:i/>
          <w:sz w:val="23"/>
          <w:szCs w:val="23"/>
        </w:rPr>
      </w:pPr>
      <w:r w:rsidRPr="00D536DD">
        <w:rPr>
          <w:i/>
          <w:sz w:val="23"/>
          <w:szCs w:val="23"/>
        </w:rPr>
        <w:t>Tabela nr 3</w:t>
      </w:r>
      <w:r w:rsidR="00A20A95" w:rsidRPr="00D536DD">
        <w:rPr>
          <w:i/>
          <w:sz w:val="23"/>
          <w:szCs w:val="23"/>
        </w:rPr>
        <w:t>.  Zestawienie informacji o nieprawidłowościach oraz wniosków o mediację zł</w:t>
      </w:r>
      <w:r w:rsidR="005D5F77" w:rsidRPr="00D536DD">
        <w:rPr>
          <w:i/>
          <w:sz w:val="23"/>
          <w:szCs w:val="23"/>
        </w:rPr>
        <w:t>ożonych przez konsumentów w 201</w:t>
      </w:r>
      <w:r w:rsidR="00D536DD" w:rsidRPr="00D536DD">
        <w:rPr>
          <w:i/>
          <w:sz w:val="23"/>
          <w:szCs w:val="23"/>
        </w:rPr>
        <w:t>5</w:t>
      </w:r>
      <w:r w:rsidR="00094F5C" w:rsidRPr="00D536DD">
        <w:rPr>
          <w:i/>
          <w:sz w:val="23"/>
          <w:szCs w:val="23"/>
        </w:rPr>
        <w:t xml:space="preserve"> </w:t>
      </w:r>
      <w:r w:rsidR="00A20A95" w:rsidRPr="00D536DD">
        <w:rPr>
          <w:i/>
          <w:sz w:val="23"/>
          <w:szCs w:val="23"/>
        </w:rPr>
        <w:t>r.</w:t>
      </w:r>
      <w:r w:rsidR="00DC5479" w:rsidRPr="00D536DD">
        <w:rPr>
          <w:i/>
          <w:sz w:val="23"/>
          <w:szCs w:val="23"/>
        </w:rPr>
        <w:tab/>
      </w:r>
      <w:r w:rsidR="00D536DD">
        <w:rPr>
          <w:i/>
          <w:sz w:val="23"/>
          <w:szCs w:val="23"/>
        </w:rPr>
        <w:t>2</w:t>
      </w:r>
      <w:r w:rsidR="00E8750E">
        <w:rPr>
          <w:i/>
          <w:sz w:val="23"/>
          <w:szCs w:val="23"/>
        </w:rPr>
        <w:t>0</w:t>
      </w:r>
    </w:p>
    <w:p w:rsidR="00247F3C" w:rsidRPr="00FC4C1F" w:rsidRDefault="00247F3C" w:rsidP="00471DD5">
      <w:pPr>
        <w:spacing w:line="360" w:lineRule="auto"/>
        <w:jc w:val="center"/>
        <w:rPr>
          <w:b/>
          <w:bCs/>
          <w:sz w:val="35"/>
          <w:szCs w:val="35"/>
        </w:rPr>
      </w:pPr>
    </w:p>
    <w:p w:rsidR="009075F8" w:rsidRPr="00FC4C1F" w:rsidRDefault="009075F8" w:rsidP="00471DD5">
      <w:pPr>
        <w:spacing w:line="360" w:lineRule="auto"/>
        <w:jc w:val="center"/>
        <w:rPr>
          <w:b/>
          <w:bCs/>
          <w:sz w:val="35"/>
          <w:szCs w:val="35"/>
        </w:rPr>
      </w:pPr>
    </w:p>
    <w:p w:rsidR="000A6068" w:rsidRPr="00FC4C1F" w:rsidRDefault="000A6068" w:rsidP="00471DD5">
      <w:pPr>
        <w:spacing w:line="360" w:lineRule="auto"/>
        <w:jc w:val="center"/>
        <w:rPr>
          <w:b/>
          <w:bCs/>
          <w:sz w:val="35"/>
          <w:szCs w:val="35"/>
        </w:rPr>
      </w:pPr>
    </w:p>
    <w:p w:rsidR="00F238E9" w:rsidRPr="00FC4C1F" w:rsidRDefault="00F238E9" w:rsidP="00471DD5">
      <w:pPr>
        <w:spacing w:line="360" w:lineRule="auto"/>
        <w:jc w:val="center"/>
        <w:rPr>
          <w:b/>
          <w:bCs/>
          <w:sz w:val="35"/>
          <w:szCs w:val="35"/>
        </w:rPr>
      </w:pPr>
    </w:p>
    <w:p w:rsidR="00F238E9" w:rsidRPr="00FC4C1F" w:rsidRDefault="00F238E9" w:rsidP="00471DD5">
      <w:pPr>
        <w:spacing w:line="360" w:lineRule="auto"/>
        <w:jc w:val="center"/>
        <w:rPr>
          <w:b/>
          <w:bCs/>
          <w:sz w:val="35"/>
          <w:szCs w:val="35"/>
        </w:rPr>
      </w:pPr>
    </w:p>
    <w:p w:rsidR="00500B39" w:rsidRPr="00BD55CA" w:rsidRDefault="00BE3225" w:rsidP="001C1DC2">
      <w:pPr>
        <w:numPr>
          <w:ilvl w:val="2"/>
          <w:numId w:val="1"/>
        </w:numPr>
        <w:rPr>
          <w:b/>
          <w:bCs/>
          <w:sz w:val="28"/>
          <w:szCs w:val="28"/>
        </w:rPr>
      </w:pPr>
      <w:r w:rsidRPr="00BD55CA">
        <w:rPr>
          <w:b/>
          <w:bCs/>
          <w:sz w:val="28"/>
          <w:szCs w:val="28"/>
        </w:rPr>
        <w:lastRenderedPageBreak/>
        <w:t>C</w:t>
      </w:r>
      <w:r w:rsidR="00370992" w:rsidRPr="00BD55CA">
        <w:rPr>
          <w:b/>
          <w:bCs/>
          <w:sz w:val="28"/>
          <w:szCs w:val="28"/>
        </w:rPr>
        <w:t xml:space="preserve">ele i zakres działalności </w:t>
      </w:r>
    </w:p>
    <w:p w:rsidR="0034753A" w:rsidRPr="00BD55CA" w:rsidRDefault="0034753A" w:rsidP="0034753A">
      <w:pPr>
        <w:ind w:firstLine="708"/>
        <w:jc w:val="both"/>
      </w:pPr>
    </w:p>
    <w:p w:rsidR="00851B20" w:rsidRPr="00BD55CA" w:rsidRDefault="00D57AEF" w:rsidP="00D57AEF">
      <w:pPr>
        <w:ind w:firstLine="708"/>
        <w:jc w:val="both"/>
      </w:pPr>
      <w:r w:rsidRPr="00BD55CA">
        <w:t>Celem działania Inspekcji Handlowej w 201</w:t>
      </w:r>
      <w:r w:rsidR="00CF2560" w:rsidRPr="00BD55CA">
        <w:t>5</w:t>
      </w:r>
      <w:r w:rsidR="00220C2B" w:rsidRPr="00BD55CA">
        <w:t xml:space="preserve"> </w:t>
      </w:r>
      <w:r w:rsidRPr="00BD55CA">
        <w:t xml:space="preserve">r. było zapewnienie wysokiego poziomu ochrony interesów gospodarczych państwa, ochrony interesów konsumentów i skutecznego egzekwowania prawa konsumenckiego. </w:t>
      </w:r>
    </w:p>
    <w:p w:rsidR="00012AB6" w:rsidRPr="00BD55CA" w:rsidRDefault="00012AB6" w:rsidP="00D57AEF">
      <w:pPr>
        <w:ind w:firstLine="708"/>
        <w:jc w:val="both"/>
      </w:pPr>
    </w:p>
    <w:p w:rsidR="00851B20" w:rsidRPr="00BD55CA" w:rsidRDefault="00851B20" w:rsidP="00851B20">
      <w:pPr>
        <w:ind w:firstLine="708"/>
        <w:jc w:val="both"/>
      </w:pPr>
      <w:r w:rsidRPr="00BD55CA">
        <w:t xml:space="preserve">Realizacja tych założeń oparta została na zadaniach </w:t>
      </w:r>
      <w:r w:rsidR="0049422C" w:rsidRPr="00BD55CA">
        <w:t xml:space="preserve">zawartych w </w:t>
      </w:r>
      <w:r w:rsidRPr="00BD55CA">
        <w:t>rządowej</w:t>
      </w:r>
      <w:r w:rsidR="0049422C" w:rsidRPr="00BD55CA">
        <w:t xml:space="preserve"> Polityce</w:t>
      </w:r>
      <w:r w:rsidRPr="00BD55CA">
        <w:t xml:space="preserve"> konsumenckiej na lata 2014-18 warunkującej skuteczną ochronę interesów i bezpieczeństwa konsumentów w ciągu najbliższych pięciu lat. Polityka konsumencka wpisuje się jednocześnie w cele określone w Strategii Sprawne Państwo 2020</w:t>
      </w:r>
      <w:r w:rsidR="00012AB6" w:rsidRPr="00BD55CA">
        <w:t>.</w:t>
      </w:r>
    </w:p>
    <w:p w:rsidR="007D5410" w:rsidRPr="00BD55CA" w:rsidRDefault="007D5410" w:rsidP="007D5410">
      <w:pPr>
        <w:ind w:firstLine="708"/>
        <w:jc w:val="both"/>
      </w:pPr>
    </w:p>
    <w:p w:rsidR="007D5410" w:rsidRPr="00BD55CA" w:rsidRDefault="007D5410" w:rsidP="007D5410">
      <w:pPr>
        <w:ind w:firstLine="708"/>
        <w:jc w:val="both"/>
      </w:pPr>
      <w:r w:rsidRPr="00BD55CA">
        <w:t>Założenia te Wojewódzki Inspektorat realizował poprzez:</w:t>
      </w:r>
    </w:p>
    <w:p w:rsidR="00012AB6" w:rsidRPr="00BD55CA" w:rsidRDefault="00012AB6" w:rsidP="007D5410">
      <w:pPr>
        <w:ind w:firstLine="708"/>
        <w:jc w:val="both"/>
      </w:pPr>
    </w:p>
    <w:p w:rsidR="007D5410" w:rsidRPr="00BD55CA" w:rsidRDefault="007D5410" w:rsidP="001C1DC2">
      <w:pPr>
        <w:numPr>
          <w:ilvl w:val="0"/>
          <w:numId w:val="5"/>
        </w:numPr>
        <w:jc w:val="both"/>
      </w:pPr>
      <w:r w:rsidRPr="00BD55CA">
        <w:t>prowadzenie działalności kontrolnej w obszarach:</w:t>
      </w:r>
    </w:p>
    <w:p w:rsidR="007D5410" w:rsidRPr="00BD55CA" w:rsidRDefault="007D5410" w:rsidP="007D5410">
      <w:pPr>
        <w:ind w:left="1068" w:hanging="1068"/>
        <w:jc w:val="both"/>
      </w:pPr>
      <w:r w:rsidRPr="00BD55CA">
        <w:t>- nadzoru rynku,</w:t>
      </w:r>
    </w:p>
    <w:p w:rsidR="007D5410" w:rsidRPr="00BD55CA" w:rsidRDefault="007D5410" w:rsidP="007D5410">
      <w:pPr>
        <w:ind w:left="1068" w:hanging="1068"/>
        <w:jc w:val="both"/>
      </w:pPr>
      <w:r w:rsidRPr="00BD55CA">
        <w:t>- bezpieczeństwa produktów,</w:t>
      </w:r>
    </w:p>
    <w:p w:rsidR="007D5410" w:rsidRPr="00BD55CA" w:rsidRDefault="007D5410" w:rsidP="007D5410">
      <w:pPr>
        <w:ind w:left="1068" w:hanging="1068"/>
        <w:jc w:val="both"/>
      </w:pPr>
      <w:r w:rsidRPr="00BD55CA">
        <w:t>- paliw</w:t>
      </w:r>
      <w:r w:rsidR="00220C2B" w:rsidRPr="00BD55CA">
        <w:t>,</w:t>
      </w:r>
      <w:r w:rsidRPr="00BD55CA">
        <w:t xml:space="preserve"> w tym LPG,</w:t>
      </w:r>
    </w:p>
    <w:p w:rsidR="007D5410" w:rsidRPr="00BD55CA" w:rsidRDefault="007D5410" w:rsidP="007D5410">
      <w:pPr>
        <w:ind w:left="1068" w:hanging="1068"/>
        <w:jc w:val="both"/>
      </w:pPr>
      <w:r w:rsidRPr="00BD55CA">
        <w:t>- artykułów przemysłowych i usług,</w:t>
      </w:r>
    </w:p>
    <w:p w:rsidR="007D5410" w:rsidRPr="00BD55CA" w:rsidRDefault="007D5410" w:rsidP="007D5410">
      <w:pPr>
        <w:ind w:left="1068" w:hanging="1068"/>
        <w:jc w:val="both"/>
      </w:pPr>
      <w:r w:rsidRPr="00BD55CA">
        <w:t>- artykułów żywnościowych.</w:t>
      </w:r>
    </w:p>
    <w:p w:rsidR="007D5410" w:rsidRPr="00BD55CA" w:rsidRDefault="007D5410" w:rsidP="001C1DC2">
      <w:pPr>
        <w:numPr>
          <w:ilvl w:val="0"/>
          <w:numId w:val="5"/>
        </w:numPr>
        <w:jc w:val="both"/>
      </w:pPr>
      <w:r w:rsidRPr="00BD55CA">
        <w:t>udzielanie pomocy konsumentom w formie:</w:t>
      </w:r>
    </w:p>
    <w:p w:rsidR="007D5410" w:rsidRPr="00BD55CA" w:rsidRDefault="007D5410" w:rsidP="007D5410">
      <w:pPr>
        <w:jc w:val="both"/>
      </w:pPr>
      <w:r w:rsidRPr="00BD55CA">
        <w:t>- mediacji i poradnictwa konsumenckiego,</w:t>
      </w:r>
    </w:p>
    <w:p w:rsidR="007D5410" w:rsidRPr="00BD55CA" w:rsidRDefault="007D5410" w:rsidP="007D5410">
      <w:pPr>
        <w:jc w:val="both"/>
      </w:pPr>
      <w:r w:rsidRPr="00BD55CA">
        <w:t>- rozstrzygania sporów przez Stały Polubowny Sąd Konsumencki.</w:t>
      </w:r>
    </w:p>
    <w:p w:rsidR="007D5410" w:rsidRPr="00BD55CA" w:rsidRDefault="007D5410" w:rsidP="007D5410">
      <w:pPr>
        <w:ind w:firstLine="708"/>
        <w:jc w:val="both"/>
      </w:pPr>
    </w:p>
    <w:p w:rsidR="007D5410" w:rsidRPr="00BD55CA" w:rsidRDefault="007D5410" w:rsidP="007D5410">
      <w:pPr>
        <w:ind w:firstLine="708"/>
        <w:jc w:val="both"/>
      </w:pPr>
      <w:r w:rsidRPr="00BD55CA">
        <w:t xml:space="preserve">Kontrole prowadzone były w oparciu o plany pracy kontrolnej zatwierdzone przez Urząd Ochrony Konkurencji i Konsumentów. Plany określały ilość i tematykę kontroli w poszczególnych obszarach rynku. </w:t>
      </w:r>
    </w:p>
    <w:p w:rsidR="00E44968" w:rsidRPr="00BD55CA" w:rsidRDefault="00E44968" w:rsidP="00F84E4F">
      <w:pPr>
        <w:jc w:val="both"/>
      </w:pPr>
    </w:p>
    <w:p w:rsidR="00F84E4F" w:rsidRPr="00BD55CA" w:rsidRDefault="00F84E4F" w:rsidP="00F84E4F">
      <w:pPr>
        <w:ind w:firstLine="720"/>
        <w:jc w:val="both"/>
      </w:pPr>
      <w:r w:rsidRPr="00BD55CA">
        <w:t>Poza działaniami planowymi Inspektorat podejmował kontrole interwencyjne wynikające ze skar</w:t>
      </w:r>
      <w:r w:rsidR="00804FFF" w:rsidRPr="00BD55CA">
        <w:t>g</w:t>
      </w:r>
      <w:r w:rsidRPr="00BD55CA">
        <w:t xml:space="preserve"> i informacji od konsumentów, przedsiębiorców i innych organów.</w:t>
      </w: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Pr="00726A53" w:rsidRDefault="00E61B78" w:rsidP="009075F8">
      <w:pPr>
        <w:ind w:firstLine="708"/>
        <w:jc w:val="both"/>
        <w:rPr>
          <w:rFonts w:ascii="Palatino Linotype" w:hAnsi="Palatino Linotype" w:cs="Lucida Sans Unicode"/>
          <w:sz w:val="21"/>
          <w:szCs w:val="21"/>
        </w:rPr>
      </w:pPr>
    </w:p>
    <w:p w:rsidR="00E61B78" w:rsidRDefault="00E61B78" w:rsidP="009075F8">
      <w:pPr>
        <w:ind w:firstLine="708"/>
        <w:jc w:val="both"/>
        <w:rPr>
          <w:rFonts w:ascii="Palatino Linotype" w:hAnsi="Palatino Linotype" w:cs="Lucida Sans Unicode"/>
          <w:sz w:val="21"/>
          <w:szCs w:val="21"/>
        </w:rPr>
      </w:pPr>
    </w:p>
    <w:p w:rsidR="00BD55CA" w:rsidRDefault="00BD55CA" w:rsidP="009075F8">
      <w:pPr>
        <w:ind w:firstLine="708"/>
        <w:jc w:val="both"/>
        <w:rPr>
          <w:rFonts w:ascii="Palatino Linotype" w:hAnsi="Palatino Linotype" w:cs="Lucida Sans Unicode"/>
          <w:sz w:val="21"/>
          <w:szCs w:val="21"/>
        </w:rPr>
      </w:pPr>
    </w:p>
    <w:p w:rsidR="00BD55CA" w:rsidRDefault="00BD55CA" w:rsidP="009075F8">
      <w:pPr>
        <w:ind w:firstLine="708"/>
        <w:jc w:val="both"/>
        <w:rPr>
          <w:rFonts w:ascii="Palatino Linotype" w:hAnsi="Palatino Linotype" w:cs="Lucida Sans Unicode"/>
          <w:sz w:val="21"/>
          <w:szCs w:val="21"/>
        </w:rPr>
      </w:pPr>
    </w:p>
    <w:p w:rsidR="00C46891" w:rsidRDefault="00C46891" w:rsidP="009075F8">
      <w:pPr>
        <w:ind w:firstLine="708"/>
        <w:jc w:val="both"/>
        <w:rPr>
          <w:rFonts w:ascii="Palatino Linotype" w:hAnsi="Palatino Linotype" w:cs="Lucida Sans Unicode"/>
          <w:sz w:val="21"/>
          <w:szCs w:val="21"/>
        </w:rPr>
      </w:pPr>
    </w:p>
    <w:p w:rsidR="00BD55CA" w:rsidRPr="00726A53" w:rsidRDefault="00BD55CA" w:rsidP="009075F8">
      <w:pPr>
        <w:ind w:firstLine="708"/>
        <w:jc w:val="both"/>
        <w:rPr>
          <w:rFonts w:ascii="Palatino Linotype" w:hAnsi="Palatino Linotype" w:cs="Lucida Sans Unicode"/>
          <w:sz w:val="21"/>
          <w:szCs w:val="21"/>
        </w:rPr>
      </w:pPr>
    </w:p>
    <w:p w:rsidR="005B65F0" w:rsidRPr="00726A53" w:rsidRDefault="005B65F0" w:rsidP="009075F8">
      <w:pPr>
        <w:ind w:firstLine="708"/>
        <w:jc w:val="both"/>
        <w:rPr>
          <w:rFonts w:ascii="Palatino Linotype" w:hAnsi="Palatino Linotype" w:cs="Lucida Sans Unicode"/>
          <w:sz w:val="21"/>
          <w:szCs w:val="21"/>
        </w:rPr>
      </w:pPr>
    </w:p>
    <w:p w:rsidR="00500B39" w:rsidRPr="00AF278F" w:rsidRDefault="00CF7D4B" w:rsidP="001C1DC2">
      <w:pPr>
        <w:pStyle w:val="Tekstpodstawowy"/>
        <w:numPr>
          <w:ilvl w:val="2"/>
          <w:numId w:val="1"/>
        </w:numPr>
        <w:tabs>
          <w:tab w:val="clear" w:pos="2700"/>
        </w:tabs>
        <w:ind w:left="0" w:firstLine="0"/>
        <w:jc w:val="center"/>
        <w:rPr>
          <w:b/>
          <w:sz w:val="28"/>
          <w:szCs w:val="28"/>
        </w:rPr>
      </w:pPr>
      <w:r w:rsidRPr="00AF278F">
        <w:rPr>
          <w:b/>
          <w:sz w:val="28"/>
          <w:szCs w:val="28"/>
        </w:rPr>
        <w:lastRenderedPageBreak/>
        <w:t>Działalność kontrolna</w:t>
      </w:r>
    </w:p>
    <w:p w:rsidR="00314466" w:rsidRPr="00AF278F" w:rsidRDefault="00001E96" w:rsidP="00836E28">
      <w:pPr>
        <w:pStyle w:val="Tekstpodstawowy"/>
      </w:pPr>
      <w:r w:rsidRPr="00AF278F">
        <w:t xml:space="preserve"> </w:t>
      </w:r>
      <w:r w:rsidRPr="00AF278F">
        <w:tab/>
      </w:r>
      <w:r w:rsidR="00314466" w:rsidRPr="00AF278F">
        <w:t xml:space="preserve">Wojewódzki Inspektorat Inspekcji Handlowej w Białymstoku przeprowadził </w:t>
      </w:r>
      <w:r w:rsidR="003F2A43" w:rsidRPr="00AF278F">
        <w:rPr>
          <w:b/>
          <w:bCs/>
        </w:rPr>
        <w:t>1</w:t>
      </w:r>
      <w:r w:rsidR="00B706D7" w:rsidRPr="00AF278F">
        <w:rPr>
          <w:b/>
          <w:bCs/>
        </w:rPr>
        <w:t>3</w:t>
      </w:r>
      <w:r w:rsidR="00D13E4E" w:rsidRPr="00AF278F">
        <w:rPr>
          <w:b/>
          <w:bCs/>
        </w:rPr>
        <w:t>23</w:t>
      </w:r>
      <w:r w:rsidR="00314466" w:rsidRPr="00AF278F">
        <w:rPr>
          <w:b/>
          <w:bCs/>
        </w:rPr>
        <w:t xml:space="preserve"> </w:t>
      </w:r>
      <w:r w:rsidR="00314466" w:rsidRPr="00AF278F">
        <w:t>kontrol</w:t>
      </w:r>
      <w:r w:rsidR="00836E28" w:rsidRPr="00AF278F">
        <w:t>e</w:t>
      </w:r>
      <w:r w:rsidR="000F1B01" w:rsidRPr="00AF278F">
        <w:t xml:space="preserve"> w </w:t>
      </w:r>
      <w:r w:rsidR="004D5578" w:rsidRPr="00AF278F">
        <w:t xml:space="preserve">tym </w:t>
      </w:r>
      <w:r w:rsidR="00851ABA" w:rsidRPr="00AF278F">
        <w:t xml:space="preserve">Wydział Kontroli Artykułów Żywnościowych i Usług (ŻG) – </w:t>
      </w:r>
      <w:r w:rsidR="00B706D7" w:rsidRPr="00AF278F">
        <w:t>3</w:t>
      </w:r>
      <w:r w:rsidR="00D13E4E" w:rsidRPr="00AF278F">
        <w:t>75</w:t>
      </w:r>
      <w:r w:rsidR="00851ABA" w:rsidRPr="00AF278F">
        <w:t xml:space="preserve">, Wydział Kontroli Artykułów </w:t>
      </w:r>
      <w:r w:rsidR="00CF6E0A" w:rsidRPr="00AF278F">
        <w:t xml:space="preserve">Przemysłowych i Usług (PU) – </w:t>
      </w:r>
      <w:r w:rsidR="00D13E4E" w:rsidRPr="00AF278F">
        <w:t>315</w:t>
      </w:r>
      <w:r w:rsidR="00851ABA" w:rsidRPr="00AF278F">
        <w:t xml:space="preserve">, </w:t>
      </w:r>
      <w:r w:rsidR="004D5578" w:rsidRPr="00AF278F">
        <w:t>Delegatura w Suwałkach</w:t>
      </w:r>
      <w:r w:rsidR="008E631D" w:rsidRPr="00AF278F">
        <w:t xml:space="preserve"> (DS</w:t>
      </w:r>
      <w:r w:rsidR="00A20A95" w:rsidRPr="00AF278F">
        <w:t>)</w:t>
      </w:r>
      <w:r w:rsidR="008C4D97" w:rsidRPr="00AF278F">
        <w:t xml:space="preserve"> –</w:t>
      </w:r>
      <w:r w:rsidR="00CF6E0A" w:rsidRPr="00AF278F">
        <w:t xml:space="preserve"> 3</w:t>
      </w:r>
      <w:r w:rsidR="00D13E4E" w:rsidRPr="00AF278F">
        <w:t>36</w:t>
      </w:r>
      <w:r w:rsidR="004D5578" w:rsidRPr="00AF278F">
        <w:t>, Delegatura w Łomży</w:t>
      </w:r>
      <w:r w:rsidR="00A20A95" w:rsidRPr="00AF278F">
        <w:t xml:space="preserve"> (DŁ) </w:t>
      </w:r>
      <w:r w:rsidR="008C4D97" w:rsidRPr="00AF278F">
        <w:t xml:space="preserve">– </w:t>
      </w:r>
      <w:r w:rsidR="00D13E4E" w:rsidRPr="00AF278F">
        <w:t>297</w:t>
      </w:r>
      <w:r w:rsidR="008759C5" w:rsidRPr="00AF278F">
        <w:t>.</w:t>
      </w:r>
    </w:p>
    <w:p w:rsidR="00154006" w:rsidRPr="00B706D7" w:rsidRDefault="00154006" w:rsidP="00851ABA">
      <w:pPr>
        <w:pStyle w:val="Tekstpodstawowy"/>
        <w:ind w:firstLine="709"/>
        <w:rPr>
          <w:rFonts w:ascii="Palatino Linotype" w:hAnsi="Palatino Linotype"/>
          <w:sz w:val="22"/>
          <w:szCs w:val="22"/>
        </w:rPr>
      </w:pPr>
    </w:p>
    <w:p w:rsidR="00012AB6" w:rsidRPr="003E1C4D" w:rsidRDefault="00C46891" w:rsidP="001B44F8">
      <w:pPr>
        <w:pStyle w:val="Tekstpodstawowy"/>
        <w:jc w:val="left"/>
        <w:rPr>
          <w:rFonts w:ascii="Palatino Linotype" w:hAnsi="Palatino Linotype"/>
          <w:sz w:val="20"/>
          <w:szCs w:val="20"/>
        </w:rPr>
      </w:pPr>
      <w:r w:rsidRPr="00924E44">
        <w:rPr>
          <w:rFonts w:ascii="Palatino Linotype" w:hAnsi="Palatino Linotype"/>
          <w:sz w:val="16"/>
          <w:szCs w:val="16"/>
        </w:rPr>
        <w:t xml:space="preserve">Rys. </w:t>
      </w:r>
      <w:r>
        <w:rPr>
          <w:rFonts w:ascii="Palatino Linotype" w:hAnsi="Palatino Linotype"/>
          <w:sz w:val="16"/>
          <w:szCs w:val="16"/>
        </w:rPr>
        <w:t xml:space="preserve">1. </w:t>
      </w:r>
      <w:r w:rsidR="00BF15EB">
        <w:rPr>
          <w:rFonts w:ascii="Palatino Linotype" w:hAnsi="Palatino Linotype"/>
          <w:sz w:val="16"/>
          <w:szCs w:val="16"/>
        </w:rPr>
        <w:t xml:space="preserve">Liczba kontroli </w:t>
      </w:r>
      <w:r>
        <w:rPr>
          <w:rFonts w:ascii="Palatino Linotype" w:hAnsi="Palatino Linotype"/>
          <w:sz w:val="16"/>
          <w:szCs w:val="16"/>
        </w:rPr>
        <w:t>w 2015r. w podziale na komórki</w:t>
      </w:r>
      <w:r w:rsidRPr="00924E44">
        <w:rPr>
          <w:rFonts w:ascii="Palatino Linotype" w:hAnsi="Palatino Linotype"/>
          <w:sz w:val="16"/>
          <w:szCs w:val="16"/>
        </w:rPr>
        <w:t>.</w:t>
      </w:r>
    </w:p>
    <w:p w:rsidR="00876033" w:rsidRPr="008E631C" w:rsidRDefault="009135AD" w:rsidP="00B706D7">
      <w:pPr>
        <w:jc w:val="center"/>
        <w:rPr>
          <w:szCs w:val="21"/>
        </w:rPr>
      </w:pPr>
      <w:r>
        <w:rPr>
          <w:noProof/>
        </w:rPr>
        <w:drawing>
          <wp:inline distT="0" distB="0" distL="0" distR="0">
            <wp:extent cx="4507865" cy="2447290"/>
            <wp:effectExtent l="0" t="0" r="26035" b="10160"/>
            <wp:docPr id="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0992" w:rsidRPr="008E631C" w:rsidRDefault="00370992" w:rsidP="0034753A">
      <w:pPr>
        <w:jc w:val="center"/>
        <w:rPr>
          <w:sz w:val="21"/>
          <w:szCs w:val="21"/>
        </w:rPr>
      </w:pPr>
    </w:p>
    <w:p w:rsidR="00B706D7" w:rsidRPr="00D13E4E" w:rsidRDefault="00B706D7" w:rsidP="00DA0995">
      <w:pPr>
        <w:ind w:firstLine="840"/>
        <w:jc w:val="both"/>
        <w:rPr>
          <w:rFonts w:ascii="Palatino Linotype" w:hAnsi="Palatino Linotype"/>
          <w:color w:val="FF0000"/>
          <w:sz w:val="22"/>
          <w:szCs w:val="22"/>
        </w:rPr>
      </w:pPr>
    </w:p>
    <w:p w:rsidR="00836E28" w:rsidRDefault="00836E28" w:rsidP="00DA0995">
      <w:pPr>
        <w:ind w:firstLine="840"/>
        <w:jc w:val="both"/>
      </w:pPr>
      <w:r w:rsidRPr="00AF278F">
        <w:t xml:space="preserve">Podobnie jak w latach ubiegłych większość kontroli (1034) przeprowadzona została w placówkach detalicznych. </w:t>
      </w:r>
    </w:p>
    <w:p w:rsidR="00C46891" w:rsidRPr="00AF278F" w:rsidRDefault="00C46891" w:rsidP="00DA0995">
      <w:pPr>
        <w:ind w:firstLine="840"/>
        <w:jc w:val="both"/>
      </w:pPr>
    </w:p>
    <w:p w:rsidR="00836E28" w:rsidRDefault="00C46891" w:rsidP="00BF15EB">
      <w:pPr>
        <w:jc w:val="both"/>
        <w:rPr>
          <w:rFonts w:ascii="Palatino Linotype" w:hAnsi="Palatino Linotype"/>
          <w:color w:val="0070C0"/>
          <w:sz w:val="22"/>
          <w:szCs w:val="22"/>
        </w:rPr>
      </w:pPr>
      <w:r w:rsidRPr="00924E44">
        <w:rPr>
          <w:rFonts w:ascii="Palatino Linotype" w:hAnsi="Palatino Linotype"/>
          <w:sz w:val="16"/>
          <w:szCs w:val="16"/>
        </w:rPr>
        <w:t xml:space="preserve">Rys. </w:t>
      </w:r>
      <w:r>
        <w:rPr>
          <w:rFonts w:ascii="Palatino Linotype" w:hAnsi="Palatino Linotype"/>
          <w:sz w:val="16"/>
          <w:szCs w:val="16"/>
        </w:rPr>
        <w:t>2.</w:t>
      </w:r>
      <w:r w:rsidRPr="00924E44">
        <w:rPr>
          <w:rFonts w:ascii="Palatino Linotype" w:hAnsi="Palatino Linotype"/>
          <w:sz w:val="16"/>
          <w:szCs w:val="16"/>
        </w:rPr>
        <w:t xml:space="preserve"> </w:t>
      </w:r>
      <w:r w:rsidR="00BF15EB">
        <w:rPr>
          <w:rFonts w:ascii="Palatino Linotype" w:hAnsi="Palatino Linotype"/>
          <w:sz w:val="16"/>
          <w:szCs w:val="16"/>
        </w:rPr>
        <w:t>Liczba kontrolowanych placówek w podziale na rodzaj prowadzonej działalności.</w:t>
      </w:r>
    </w:p>
    <w:p w:rsidR="00836E28" w:rsidRDefault="009135AD" w:rsidP="00DA0995">
      <w:pPr>
        <w:ind w:firstLine="840"/>
        <w:jc w:val="both"/>
        <w:rPr>
          <w:rFonts w:ascii="Palatino Linotype" w:hAnsi="Palatino Linotype"/>
          <w:color w:val="0070C0"/>
          <w:sz w:val="22"/>
          <w:szCs w:val="22"/>
        </w:rPr>
      </w:pPr>
      <w:r>
        <w:rPr>
          <w:noProof/>
        </w:rPr>
        <w:drawing>
          <wp:inline distT="0" distB="0" distL="0" distR="0">
            <wp:extent cx="4572000" cy="2752090"/>
            <wp:effectExtent l="0" t="0" r="0" b="0"/>
            <wp:docPr id="3" name="Obi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46FC" w:rsidRPr="00AF278F" w:rsidRDefault="00E44968" w:rsidP="00DA0995">
      <w:pPr>
        <w:ind w:firstLine="840"/>
        <w:jc w:val="both"/>
      </w:pPr>
      <w:r w:rsidRPr="00AF278F">
        <w:t xml:space="preserve">Działalność </w:t>
      </w:r>
      <w:r w:rsidR="000F1B01" w:rsidRPr="00AF278F">
        <w:t>ob</w:t>
      </w:r>
      <w:r w:rsidR="002556E0" w:rsidRPr="00AF278F">
        <w:t>ejmowała kontrole realizowane według</w:t>
      </w:r>
      <w:r w:rsidR="000F1B01" w:rsidRPr="00AF278F">
        <w:t xml:space="preserve"> planu </w:t>
      </w:r>
      <w:r w:rsidR="00A20A95" w:rsidRPr="00AF278F">
        <w:t>Urzędu Ochrony Konkurencji i Konsumentów</w:t>
      </w:r>
      <w:r w:rsidR="000F1B01" w:rsidRPr="00AF278F">
        <w:t>, interwencyjne oraz własne.</w:t>
      </w:r>
    </w:p>
    <w:p w:rsidR="00D536DD" w:rsidRDefault="00964779" w:rsidP="00D536DD">
      <w:pPr>
        <w:ind w:firstLine="708"/>
        <w:jc w:val="both"/>
      </w:pPr>
      <w:r w:rsidRPr="00AF278F">
        <w:t xml:space="preserve">Kontrole </w:t>
      </w:r>
      <w:r w:rsidR="00AA5C77" w:rsidRPr="00AF278F">
        <w:t>ukierunkowane były głównie na wykrycie i wyeliminowanie</w:t>
      </w:r>
      <w:r w:rsidRPr="00AF278F">
        <w:t xml:space="preserve"> będących w obrocie handlowym produktów</w:t>
      </w:r>
      <w:r w:rsidR="00AA5C77" w:rsidRPr="00AF278F">
        <w:t>, mogących stanowić zagrożenie dla bezpieczeństwa konsumentów, a mianowi</w:t>
      </w:r>
      <w:r w:rsidR="001A2473" w:rsidRPr="00AF278F">
        <w:t xml:space="preserve">cie: </w:t>
      </w:r>
      <w:r w:rsidR="00AA5C77" w:rsidRPr="00AF278F">
        <w:t>wyrobów przeterminowanych, wykazujących cechy zepsucia lub nieświeżości, niewła</w:t>
      </w:r>
      <w:r w:rsidR="001A2473" w:rsidRPr="00AF278F">
        <w:t xml:space="preserve">ściwie oznaczonych, </w:t>
      </w:r>
      <w:r w:rsidR="00AA5C77" w:rsidRPr="00AF278F">
        <w:t>towarów niebezpiecznych lub o niewłaściwej jakości (nie odpowiadających normom lub nie posiadających stosownych certyfikatów i atestów).</w:t>
      </w:r>
      <w:r w:rsidR="00D536DD">
        <w:t xml:space="preserve"> </w:t>
      </w:r>
    </w:p>
    <w:p w:rsidR="00D536DD" w:rsidRPr="00AF278F" w:rsidRDefault="00D536DD" w:rsidP="00D536DD">
      <w:pPr>
        <w:ind w:firstLine="708"/>
        <w:jc w:val="both"/>
      </w:pPr>
      <w:r w:rsidRPr="00D536DD">
        <w:rPr>
          <w:i/>
        </w:rPr>
        <w:t>Ogólne zestawienie wyników działalności kontrolnej</w:t>
      </w:r>
      <w:r>
        <w:rPr>
          <w:i/>
        </w:rPr>
        <w:t xml:space="preserve"> </w:t>
      </w:r>
      <w:r w:rsidRPr="00D536DD">
        <w:rPr>
          <w:i/>
        </w:rPr>
        <w:t>Inspektoratu w 2015 r. zawiera Tab. 1 znajdująca się na str. 1</w:t>
      </w:r>
      <w:r w:rsidR="00BF0AE9">
        <w:rPr>
          <w:i/>
        </w:rPr>
        <w:t>8</w:t>
      </w:r>
      <w:r w:rsidRPr="00D536DD">
        <w:rPr>
          <w:i/>
        </w:rPr>
        <w:t xml:space="preserve"> Sprawozdania.</w:t>
      </w:r>
    </w:p>
    <w:p w:rsidR="007E36E3" w:rsidRPr="00C91857" w:rsidRDefault="007E36E3" w:rsidP="001C1DC2">
      <w:pPr>
        <w:numPr>
          <w:ilvl w:val="1"/>
          <w:numId w:val="7"/>
        </w:numPr>
        <w:tabs>
          <w:tab w:val="clear" w:pos="1440"/>
          <w:tab w:val="num" w:pos="480"/>
        </w:tabs>
        <w:ind w:left="480" w:hanging="480"/>
        <w:jc w:val="both"/>
        <w:rPr>
          <w:b/>
        </w:rPr>
      </w:pPr>
      <w:r w:rsidRPr="00C91857">
        <w:rPr>
          <w:b/>
        </w:rPr>
        <w:lastRenderedPageBreak/>
        <w:t>Nadzór rynku</w:t>
      </w:r>
    </w:p>
    <w:p w:rsidR="00D83408" w:rsidRPr="005B53A6" w:rsidRDefault="00D83408" w:rsidP="007E36E3">
      <w:pPr>
        <w:ind w:firstLine="708"/>
        <w:jc w:val="both"/>
        <w:rPr>
          <w:rFonts w:ascii="Palatino Linotype" w:hAnsi="Palatino Linotype"/>
        </w:rPr>
      </w:pPr>
    </w:p>
    <w:p w:rsidR="0066594D" w:rsidRPr="005B53A6" w:rsidRDefault="0066594D" w:rsidP="0066594D">
      <w:pPr>
        <w:widowControl w:val="0"/>
        <w:tabs>
          <w:tab w:val="left" w:pos="1980"/>
        </w:tabs>
        <w:suppressAutoHyphens/>
        <w:autoSpaceDE w:val="0"/>
        <w:ind w:firstLine="720"/>
        <w:jc w:val="both"/>
        <w:rPr>
          <w:rFonts w:eastAsia="Times New Roman"/>
        </w:rPr>
      </w:pPr>
      <w:r w:rsidRPr="005B53A6">
        <w:rPr>
          <w:rFonts w:eastAsia="Times New Roman"/>
        </w:rPr>
        <w:t>Przeprowadzając kontrole z zakresu nadzoru rynku Inspekcja Handlowa chroni zarówno konsumentów, jak i przedsiębiorców, wycofując z rynku produkty nie spełniające zasadniczych i innych wymagań, a tym samym przyczynia się do eliminowania zjawisk związanych z patologią działalności gospodarczej.</w:t>
      </w:r>
    </w:p>
    <w:p w:rsidR="0066594D" w:rsidRPr="005B53A6" w:rsidRDefault="0066594D" w:rsidP="0066594D">
      <w:pPr>
        <w:widowControl w:val="0"/>
        <w:tabs>
          <w:tab w:val="left" w:pos="1980"/>
        </w:tabs>
        <w:suppressAutoHyphens/>
        <w:autoSpaceDE w:val="0"/>
        <w:ind w:firstLine="720"/>
        <w:jc w:val="both"/>
        <w:rPr>
          <w:rFonts w:eastAsia="Times New Roman"/>
        </w:rPr>
      </w:pPr>
    </w:p>
    <w:p w:rsidR="0066594D" w:rsidRPr="005B53A6" w:rsidRDefault="0066594D" w:rsidP="0066594D">
      <w:pPr>
        <w:widowControl w:val="0"/>
        <w:tabs>
          <w:tab w:val="left" w:pos="1980"/>
        </w:tabs>
        <w:suppressAutoHyphens/>
        <w:autoSpaceDE w:val="0"/>
        <w:ind w:firstLine="720"/>
        <w:jc w:val="both"/>
        <w:rPr>
          <w:rFonts w:eastAsia="Times New Roman"/>
        </w:rPr>
      </w:pPr>
      <w:r w:rsidRPr="005B53A6">
        <w:rPr>
          <w:rFonts w:eastAsia="Times New Roman"/>
        </w:rPr>
        <w:t xml:space="preserve">W ramach </w:t>
      </w:r>
      <w:r w:rsidRPr="005B53A6">
        <w:rPr>
          <w:rFonts w:eastAsia="Times New Roman"/>
          <w:b/>
        </w:rPr>
        <w:t>103</w:t>
      </w:r>
      <w:r w:rsidRPr="005B53A6">
        <w:rPr>
          <w:rFonts w:eastAsia="Times New Roman"/>
        </w:rPr>
        <w:t xml:space="preserve"> kontroli przestrzegania ustawy o systemie oceny zgodności badano:</w:t>
      </w:r>
    </w:p>
    <w:p w:rsidR="0066594D" w:rsidRPr="005B53A6" w:rsidRDefault="0066594D" w:rsidP="001C1DC2">
      <w:pPr>
        <w:widowControl w:val="0"/>
        <w:numPr>
          <w:ilvl w:val="0"/>
          <w:numId w:val="11"/>
        </w:numPr>
        <w:tabs>
          <w:tab w:val="left" w:pos="709"/>
        </w:tabs>
        <w:suppressAutoHyphens/>
        <w:autoSpaceDE w:val="0"/>
        <w:ind w:left="709" w:hanging="283"/>
        <w:jc w:val="both"/>
        <w:rPr>
          <w:rFonts w:eastAsia="Times New Roman"/>
        </w:rPr>
      </w:pPr>
      <w:r w:rsidRPr="005B53A6">
        <w:rPr>
          <w:rFonts w:eastAsia="Times New Roman"/>
        </w:rPr>
        <w:t>sprzęt elektryczny (przedłużacze, zasilacze i ładowarki do telefonów, węże świetlne i girlandy, lokówki, prostownice, suszarki),</w:t>
      </w:r>
    </w:p>
    <w:p w:rsidR="0066594D" w:rsidRPr="005B53A6" w:rsidRDefault="0066594D" w:rsidP="001C1DC2">
      <w:pPr>
        <w:widowControl w:val="0"/>
        <w:numPr>
          <w:ilvl w:val="0"/>
          <w:numId w:val="11"/>
        </w:numPr>
        <w:tabs>
          <w:tab w:val="left" w:pos="709"/>
        </w:tabs>
        <w:suppressAutoHyphens/>
        <w:autoSpaceDE w:val="0"/>
        <w:ind w:left="709" w:hanging="283"/>
        <w:jc w:val="both"/>
        <w:rPr>
          <w:rFonts w:eastAsia="Times New Roman"/>
        </w:rPr>
      </w:pPr>
      <w:r w:rsidRPr="005B53A6">
        <w:rPr>
          <w:rFonts w:eastAsia="Times New Roman"/>
        </w:rPr>
        <w:t>zabawki,</w:t>
      </w:r>
    </w:p>
    <w:p w:rsidR="0066594D" w:rsidRPr="005B53A6" w:rsidRDefault="0066594D" w:rsidP="001C1DC2">
      <w:pPr>
        <w:widowControl w:val="0"/>
        <w:numPr>
          <w:ilvl w:val="0"/>
          <w:numId w:val="11"/>
        </w:numPr>
        <w:tabs>
          <w:tab w:val="left" w:pos="709"/>
        </w:tabs>
        <w:suppressAutoHyphens/>
        <w:autoSpaceDE w:val="0"/>
        <w:ind w:left="709" w:hanging="283"/>
        <w:jc w:val="both"/>
        <w:rPr>
          <w:rFonts w:eastAsia="Times New Roman"/>
        </w:rPr>
      </w:pPr>
      <w:r w:rsidRPr="005B53A6">
        <w:rPr>
          <w:rFonts w:eastAsia="Times New Roman"/>
        </w:rPr>
        <w:t>odblaski,</w:t>
      </w:r>
    </w:p>
    <w:p w:rsidR="0066594D" w:rsidRPr="005B53A6" w:rsidRDefault="0066594D" w:rsidP="001C1DC2">
      <w:pPr>
        <w:widowControl w:val="0"/>
        <w:numPr>
          <w:ilvl w:val="0"/>
          <w:numId w:val="11"/>
        </w:numPr>
        <w:tabs>
          <w:tab w:val="left" w:pos="709"/>
        </w:tabs>
        <w:suppressAutoHyphens/>
        <w:autoSpaceDE w:val="0"/>
        <w:ind w:left="709" w:hanging="283"/>
        <w:jc w:val="both"/>
        <w:rPr>
          <w:rFonts w:eastAsia="Times New Roman"/>
        </w:rPr>
      </w:pPr>
      <w:r w:rsidRPr="005B53A6">
        <w:rPr>
          <w:rFonts w:eastAsia="Times New Roman"/>
        </w:rPr>
        <w:t>odmierzacze paliw,</w:t>
      </w:r>
    </w:p>
    <w:p w:rsidR="0066594D" w:rsidRPr="005B53A6" w:rsidRDefault="0066594D" w:rsidP="001C1DC2">
      <w:pPr>
        <w:widowControl w:val="0"/>
        <w:numPr>
          <w:ilvl w:val="0"/>
          <w:numId w:val="11"/>
        </w:numPr>
        <w:tabs>
          <w:tab w:val="left" w:pos="709"/>
        </w:tabs>
        <w:suppressAutoHyphens/>
        <w:autoSpaceDE w:val="0"/>
        <w:ind w:left="709" w:hanging="283"/>
        <w:jc w:val="both"/>
        <w:rPr>
          <w:rFonts w:eastAsia="Times New Roman"/>
        </w:rPr>
      </w:pPr>
      <w:r w:rsidRPr="005B53A6">
        <w:rPr>
          <w:rFonts w:eastAsia="Times New Roman"/>
        </w:rPr>
        <w:t xml:space="preserve">maszyny, </w:t>
      </w:r>
    </w:p>
    <w:p w:rsidR="0066594D" w:rsidRPr="005B53A6" w:rsidRDefault="0066594D" w:rsidP="001C1DC2">
      <w:pPr>
        <w:widowControl w:val="0"/>
        <w:numPr>
          <w:ilvl w:val="0"/>
          <w:numId w:val="11"/>
        </w:numPr>
        <w:tabs>
          <w:tab w:val="left" w:pos="709"/>
        </w:tabs>
        <w:suppressAutoHyphens/>
        <w:autoSpaceDE w:val="0"/>
        <w:ind w:left="709" w:hanging="283"/>
        <w:jc w:val="both"/>
        <w:rPr>
          <w:rFonts w:eastAsia="Times New Roman"/>
        </w:rPr>
      </w:pPr>
      <w:r w:rsidRPr="005B53A6">
        <w:rPr>
          <w:rFonts w:eastAsia="Times New Roman"/>
        </w:rPr>
        <w:t>świetlówki kompaktowe, lampy LED, klimatyzatory, wentylatory przenośne, odkurzacze (ekoprojekt),</w:t>
      </w:r>
    </w:p>
    <w:p w:rsidR="0066594D" w:rsidRPr="005B53A6" w:rsidRDefault="0066594D" w:rsidP="001C1DC2">
      <w:pPr>
        <w:widowControl w:val="0"/>
        <w:numPr>
          <w:ilvl w:val="0"/>
          <w:numId w:val="11"/>
        </w:numPr>
        <w:tabs>
          <w:tab w:val="left" w:pos="709"/>
        </w:tabs>
        <w:suppressAutoHyphens/>
        <w:autoSpaceDE w:val="0"/>
        <w:ind w:left="709" w:hanging="283"/>
        <w:jc w:val="both"/>
        <w:rPr>
          <w:rFonts w:eastAsia="Times New Roman"/>
        </w:rPr>
      </w:pPr>
      <w:r w:rsidRPr="005B53A6">
        <w:rPr>
          <w:rFonts w:eastAsia="Times New Roman"/>
        </w:rPr>
        <w:t>wyroby pirotechniczne,</w:t>
      </w:r>
    </w:p>
    <w:p w:rsidR="0066594D" w:rsidRPr="005B53A6" w:rsidRDefault="0066594D" w:rsidP="001C1DC2">
      <w:pPr>
        <w:widowControl w:val="0"/>
        <w:numPr>
          <w:ilvl w:val="0"/>
          <w:numId w:val="11"/>
        </w:numPr>
        <w:tabs>
          <w:tab w:val="left" w:pos="709"/>
        </w:tabs>
        <w:suppressAutoHyphens/>
        <w:autoSpaceDE w:val="0"/>
        <w:ind w:left="709" w:hanging="283"/>
        <w:jc w:val="both"/>
        <w:rPr>
          <w:rFonts w:eastAsia="Times New Roman"/>
        </w:rPr>
      </w:pPr>
      <w:r w:rsidRPr="005B53A6">
        <w:rPr>
          <w:rFonts w:eastAsia="Times New Roman"/>
        </w:rPr>
        <w:t>czy oferowane do sprzedaży wyroby nie figurują w systemie Rapex</w:t>
      </w:r>
    </w:p>
    <w:p w:rsidR="0066594D" w:rsidRPr="005B53A6" w:rsidRDefault="0066594D" w:rsidP="0066594D">
      <w:pPr>
        <w:widowControl w:val="0"/>
        <w:tabs>
          <w:tab w:val="left" w:pos="1980"/>
        </w:tabs>
        <w:suppressAutoHyphens/>
        <w:autoSpaceDE w:val="0"/>
        <w:jc w:val="both"/>
        <w:rPr>
          <w:rFonts w:eastAsia="Times New Roman"/>
        </w:rPr>
      </w:pPr>
    </w:p>
    <w:p w:rsidR="0066594D" w:rsidRPr="005B53A6" w:rsidRDefault="0066594D" w:rsidP="0066594D">
      <w:pPr>
        <w:widowControl w:val="0"/>
        <w:tabs>
          <w:tab w:val="left" w:pos="1980"/>
        </w:tabs>
        <w:suppressAutoHyphens/>
        <w:autoSpaceDE w:val="0"/>
        <w:jc w:val="both"/>
        <w:rPr>
          <w:rFonts w:eastAsia="Times New Roman"/>
        </w:rPr>
      </w:pPr>
      <w:r w:rsidRPr="005B53A6">
        <w:rPr>
          <w:rFonts w:eastAsia="Times New Roman"/>
        </w:rPr>
        <w:t xml:space="preserve">Ogółem zbadano </w:t>
      </w:r>
      <w:r w:rsidRPr="005B53A6">
        <w:rPr>
          <w:rFonts w:eastAsia="Times New Roman"/>
          <w:b/>
        </w:rPr>
        <w:t xml:space="preserve">489 </w:t>
      </w:r>
      <w:r w:rsidRPr="005B53A6">
        <w:rPr>
          <w:rFonts w:eastAsia="Times New Roman"/>
        </w:rPr>
        <w:t xml:space="preserve">partii produktów. </w:t>
      </w:r>
      <w:r w:rsidRPr="005B53A6">
        <w:rPr>
          <w:rFonts w:eastAsia="Times New Roman"/>
          <w:b/>
        </w:rPr>
        <w:t>Zakwestionowano 214 partii</w:t>
      </w:r>
      <w:r w:rsidRPr="005B53A6">
        <w:rPr>
          <w:rFonts w:eastAsia="Times New Roman"/>
        </w:rPr>
        <w:t xml:space="preserve"> (44% ogółem skontrolowanych). Najczęściej uchybienia stanowiło:</w:t>
      </w:r>
    </w:p>
    <w:p w:rsidR="0066594D" w:rsidRPr="005B53A6" w:rsidRDefault="0066594D" w:rsidP="001C1DC2">
      <w:pPr>
        <w:widowControl w:val="0"/>
        <w:numPr>
          <w:ilvl w:val="0"/>
          <w:numId w:val="12"/>
        </w:numPr>
        <w:tabs>
          <w:tab w:val="left" w:pos="709"/>
        </w:tabs>
        <w:suppressAutoHyphens/>
        <w:autoSpaceDE w:val="0"/>
        <w:ind w:left="709" w:hanging="283"/>
        <w:jc w:val="both"/>
        <w:rPr>
          <w:rFonts w:eastAsia="Times New Roman"/>
        </w:rPr>
      </w:pPr>
      <w:r w:rsidRPr="005B53A6">
        <w:rPr>
          <w:rFonts w:eastAsia="Times New Roman"/>
        </w:rPr>
        <w:t xml:space="preserve">niewłaściwe bądź niekompletne oznaczenie produktu, </w:t>
      </w:r>
    </w:p>
    <w:p w:rsidR="0066594D" w:rsidRPr="005B53A6" w:rsidRDefault="0066594D" w:rsidP="001C1DC2">
      <w:pPr>
        <w:widowControl w:val="0"/>
        <w:numPr>
          <w:ilvl w:val="0"/>
          <w:numId w:val="12"/>
        </w:numPr>
        <w:tabs>
          <w:tab w:val="left" w:pos="709"/>
        </w:tabs>
        <w:suppressAutoHyphens/>
        <w:autoSpaceDE w:val="0"/>
        <w:ind w:left="709" w:hanging="283"/>
        <w:jc w:val="both"/>
        <w:rPr>
          <w:rFonts w:eastAsia="Times New Roman"/>
        </w:rPr>
      </w:pPr>
      <w:r w:rsidRPr="005B53A6">
        <w:rPr>
          <w:rFonts w:eastAsia="Times New Roman"/>
        </w:rPr>
        <w:t>brak ostrzeżeń pozwalających na bezpieczne użytkowanie produktu,</w:t>
      </w:r>
    </w:p>
    <w:p w:rsidR="0066594D" w:rsidRPr="005B53A6" w:rsidRDefault="0066594D" w:rsidP="001C1DC2">
      <w:pPr>
        <w:widowControl w:val="0"/>
        <w:numPr>
          <w:ilvl w:val="0"/>
          <w:numId w:val="12"/>
        </w:numPr>
        <w:tabs>
          <w:tab w:val="left" w:pos="709"/>
        </w:tabs>
        <w:suppressAutoHyphens/>
        <w:autoSpaceDE w:val="0"/>
        <w:ind w:left="709" w:hanging="283"/>
        <w:jc w:val="both"/>
        <w:rPr>
          <w:rFonts w:eastAsia="Times New Roman"/>
        </w:rPr>
      </w:pPr>
      <w:r w:rsidRPr="005B53A6">
        <w:rPr>
          <w:rFonts w:eastAsia="Times New Roman"/>
        </w:rPr>
        <w:t>brak lub niepełna instrukcja obsługi,</w:t>
      </w:r>
    </w:p>
    <w:p w:rsidR="0066594D" w:rsidRPr="005B53A6" w:rsidRDefault="0066594D" w:rsidP="001C1DC2">
      <w:pPr>
        <w:widowControl w:val="0"/>
        <w:numPr>
          <w:ilvl w:val="0"/>
          <w:numId w:val="12"/>
        </w:numPr>
        <w:tabs>
          <w:tab w:val="left" w:pos="709"/>
        </w:tabs>
        <w:suppressAutoHyphens/>
        <w:autoSpaceDE w:val="0"/>
        <w:ind w:left="709" w:hanging="283"/>
        <w:jc w:val="both"/>
        <w:rPr>
          <w:rFonts w:eastAsia="Times New Roman"/>
        </w:rPr>
      </w:pPr>
      <w:r w:rsidRPr="005B53A6">
        <w:rPr>
          <w:rFonts w:eastAsia="Times New Roman"/>
        </w:rPr>
        <w:t>dołączenie nieprawidłowo sporządzonych deklaracji zgodności,</w:t>
      </w:r>
    </w:p>
    <w:p w:rsidR="0066594D" w:rsidRPr="005B53A6" w:rsidRDefault="0066594D" w:rsidP="001C1DC2">
      <w:pPr>
        <w:widowControl w:val="0"/>
        <w:numPr>
          <w:ilvl w:val="0"/>
          <w:numId w:val="12"/>
        </w:numPr>
        <w:tabs>
          <w:tab w:val="left" w:pos="709"/>
        </w:tabs>
        <w:suppressAutoHyphens/>
        <w:autoSpaceDE w:val="0"/>
        <w:ind w:left="709" w:hanging="283"/>
        <w:jc w:val="both"/>
        <w:rPr>
          <w:rFonts w:eastAsia="Times New Roman"/>
        </w:rPr>
      </w:pPr>
      <w:r w:rsidRPr="005B53A6">
        <w:rPr>
          <w:rFonts w:eastAsia="Times New Roman"/>
        </w:rPr>
        <w:t>istnienie wad konstrukcyjnych,</w:t>
      </w:r>
    </w:p>
    <w:p w:rsidR="0066594D" w:rsidRPr="005B53A6" w:rsidRDefault="0066594D" w:rsidP="001C1DC2">
      <w:pPr>
        <w:widowControl w:val="0"/>
        <w:numPr>
          <w:ilvl w:val="0"/>
          <w:numId w:val="12"/>
        </w:numPr>
        <w:tabs>
          <w:tab w:val="left" w:pos="709"/>
        </w:tabs>
        <w:suppressAutoHyphens/>
        <w:autoSpaceDE w:val="0"/>
        <w:ind w:left="709" w:hanging="283"/>
        <w:jc w:val="both"/>
        <w:rPr>
          <w:rFonts w:eastAsia="Times New Roman"/>
        </w:rPr>
      </w:pPr>
      <w:r w:rsidRPr="005B53A6">
        <w:rPr>
          <w:rFonts w:eastAsia="Times New Roman"/>
        </w:rPr>
        <w:t>brak lub nieprawidłowe oznakowanie wyrobu znakiem CE,</w:t>
      </w:r>
    </w:p>
    <w:p w:rsidR="0066594D" w:rsidRPr="005B53A6" w:rsidRDefault="0066594D" w:rsidP="001C1DC2">
      <w:pPr>
        <w:widowControl w:val="0"/>
        <w:numPr>
          <w:ilvl w:val="0"/>
          <w:numId w:val="12"/>
        </w:numPr>
        <w:tabs>
          <w:tab w:val="left" w:pos="709"/>
        </w:tabs>
        <w:suppressAutoHyphens/>
        <w:autoSpaceDE w:val="0"/>
        <w:ind w:left="709" w:hanging="283"/>
        <w:jc w:val="both"/>
        <w:rPr>
          <w:rFonts w:eastAsia="Times New Roman"/>
        </w:rPr>
      </w:pPr>
      <w:r w:rsidRPr="005B53A6">
        <w:rPr>
          <w:rFonts w:eastAsia="Times New Roman"/>
        </w:rPr>
        <w:t>nieprawidłowe zaklasyfikowanie pod względem przeznaczenia wiekowego wyrobu (zabawki).</w:t>
      </w:r>
    </w:p>
    <w:p w:rsidR="0066594D" w:rsidRPr="005B53A6" w:rsidRDefault="0066594D" w:rsidP="0066594D">
      <w:pPr>
        <w:widowControl w:val="0"/>
        <w:tabs>
          <w:tab w:val="left" w:pos="1980"/>
        </w:tabs>
        <w:suppressAutoHyphens/>
        <w:autoSpaceDE w:val="0"/>
        <w:ind w:firstLine="720"/>
        <w:jc w:val="both"/>
        <w:rPr>
          <w:rFonts w:eastAsia="Times New Roman"/>
        </w:rPr>
      </w:pPr>
    </w:p>
    <w:p w:rsidR="0066594D" w:rsidRPr="005B53A6" w:rsidRDefault="0066594D" w:rsidP="0066594D">
      <w:pPr>
        <w:widowControl w:val="0"/>
        <w:tabs>
          <w:tab w:val="left" w:pos="1980"/>
        </w:tabs>
        <w:suppressAutoHyphens/>
        <w:autoSpaceDE w:val="0"/>
        <w:ind w:firstLine="720"/>
        <w:jc w:val="both"/>
        <w:rPr>
          <w:rFonts w:eastAsia="Times New Roman"/>
        </w:rPr>
      </w:pPr>
      <w:r w:rsidRPr="005B53A6">
        <w:rPr>
          <w:rFonts w:eastAsia="Times New Roman"/>
        </w:rPr>
        <w:t xml:space="preserve">Zbadano 189 partii </w:t>
      </w:r>
      <w:r w:rsidRPr="005B53A6">
        <w:rPr>
          <w:rFonts w:eastAsia="Times New Roman"/>
          <w:b/>
          <w:i/>
        </w:rPr>
        <w:t>zabawek</w:t>
      </w:r>
      <w:r w:rsidRPr="005B53A6">
        <w:rPr>
          <w:rFonts w:eastAsia="Times New Roman"/>
        </w:rPr>
        <w:t xml:space="preserve"> ,w trakcie 30 kontroli, z czego zakwestionowano 103 partie (54%). Badaniom laboratoryjnym poddano łącznie 22 próbki, z czego w 9 stwierdzono niezgodności w zakresie konstrukcji, wykonania bądź zastosowanych materiałów (41% zbadanych). Występowanie niedozwolonego ftalanu stwierdzono w 3 zabawkach.</w:t>
      </w:r>
    </w:p>
    <w:p w:rsidR="0066594D" w:rsidRPr="005B53A6" w:rsidRDefault="0066594D" w:rsidP="0066594D">
      <w:pPr>
        <w:widowControl w:val="0"/>
        <w:tabs>
          <w:tab w:val="left" w:pos="1980"/>
        </w:tabs>
        <w:suppressAutoHyphens/>
        <w:autoSpaceDE w:val="0"/>
        <w:jc w:val="both"/>
        <w:rPr>
          <w:rFonts w:eastAsia="Times New Roman"/>
        </w:rPr>
      </w:pPr>
    </w:p>
    <w:p w:rsidR="0066594D" w:rsidRPr="005B53A6" w:rsidRDefault="0066594D" w:rsidP="0066594D">
      <w:pPr>
        <w:widowControl w:val="0"/>
        <w:tabs>
          <w:tab w:val="left" w:pos="1980"/>
        </w:tabs>
        <w:suppressAutoHyphens/>
        <w:autoSpaceDE w:val="0"/>
        <w:ind w:firstLine="720"/>
        <w:jc w:val="both"/>
        <w:rPr>
          <w:rFonts w:eastAsia="Times New Roman"/>
        </w:rPr>
      </w:pPr>
      <w:r w:rsidRPr="005B53A6">
        <w:rPr>
          <w:rFonts w:eastAsia="Times New Roman"/>
        </w:rPr>
        <w:t xml:space="preserve">Przeprowadzono 5 kontroli, których przedmiotem było sprawdzenie i ocena, czy wprowadzone do obrotu </w:t>
      </w:r>
      <w:r w:rsidRPr="005B53A6">
        <w:rPr>
          <w:rFonts w:eastAsia="Times New Roman"/>
          <w:b/>
          <w:i/>
        </w:rPr>
        <w:t>akcesoria odblaskowe</w:t>
      </w:r>
      <w:r w:rsidRPr="005B53A6">
        <w:rPr>
          <w:rFonts w:eastAsia="Times New Roman"/>
          <w:b/>
          <w:u w:val="single"/>
        </w:rPr>
        <w:t>,</w:t>
      </w:r>
      <w:r w:rsidRPr="005B53A6">
        <w:rPr>
          <w:rFonts w:eastAsia="Times New Roman"/>
        </w:rPr>
        <w:t xml:space="preserve"> są w prawidłowy</w:t>
      </w:r>
      <w:r w:rsidR="00352AA1">
        <w:rPr>
          <w:rFonts w:eastAsia="Times New Roman"/>
        </w:rPr>
        <w:t xml:space="preserve"> sposób wykonane i oznakowane, </w:t>
      </w:r>
      <w:r w:rsidRPr="005B53A6">
        <w:rPr>
          <w:rFonts w:eastAsia="Times New Roman"/>
        </w:rPr>
        <w:t>czy</w:t>
      </w:r>
      <w:r w:rsidR="00BD55CA" w:rsidRPr="005B53A6">
        <w:rPr>
          <w:rFonts w:eastAsia="Times New Roman"/>
        </w:rPr>
        <w:t xml:space="preserve"> posiadają stosowną dokumentację</w:t>
      </w:r>
      <w:r w:rsidRPr="005B53A6">
        <w:rPr>
          <w:rFonts w:eastAsia="Times New Roman"/>
        </w:rPr>
        <w:t>.</w:t>
      </w:r>
      <w:r w:rsidR="005B53A6" w:rsidRPr="005B53A6">
        <w:rPr>
          <w:rFonts w:eastAsia="Times New Roman"/>
        </w:rPr>
        <w:t xml:space="preserve"> Nieprawidłowości stwierdzono </w:t>
      </w:r>
      <w:r w:rsidRPr="005B53A6">
        <w:rPr>
          <w:rFonts w:eastAsia="Times New Roman"/>
        </w:rPr>
        <w:t xml:space="preserve">w odniesieniu do </w:t>
      </w:r>
      <w:r w:rsidR="005B53A6" w:rsidRPr="005B53A6">
        <w:rPr>
          <w:rFonts w:eastAsia="Times New Roman"/>
        </w:rPr>
        <w:t xml:space="preserve">wszystkich </w:t>
      </w:r>
      <w:r w:rsidRPr="005B53A6">
        <w:rPr>
          <w:rFonts w:eastAsia="Times New Roman"/>
        </w:rPr>
        <w:t xml:space="preserve">skontrolowanych odblasków. Polegały one na: braku </w:t>
      </w:r>
      <w:r w:rsidR="005B53A6" w:rsidRPr="005B53A6">
        <w:rPr>
          <w:rFonts w:eastAsia="Times New Roman"/>
        </w:rPr>
        <w:t>oznakowania CE, wymaganej dokumentacji lub jej nieprawidłowym sporządzeniu, nieodpowiednich właściwościach fotometrycznych</w:t>
      </w:r>
      <w:r w:rsidRPr="005B53A6">
        <w:rPr>
          <w:rFonts w:eastAsia="Times New Roman"/>
        </w:rPr>
        <w:t xml:space="preserve"> </w:t>
      </w:r>
    </w:p>
    <w:p w:rsidR="0066594D" w:rsidRPr="005B53A6" w:rsidRDefault="0066594D" w:rsidP="0066594D">
      <w:pPr>
        <w:widowControl w:val="0"/>
        <w:tabs>
          <w:tab w:val="left" w:pos="1980"/>
        </w:tabs>
        <w:suppressAutoHyphens/>
        <w:autoSpaceDE w:val="0"/>
        <w:ind w:firstLine="720"/>
        <w:jc w:val="both"/>
        <w:rPr>
          <w:rFonts w:eastAsia="Times New Roman"/>
        </w:rPr>
      </w:pPr>
    </w:p>
    <w:p w:rsidR="0066594D" w:rsidRPr="005B53A6" w:rsidRDefault="0066594D" w:rsidP="0066594D">
      <w:pPr>
        <w:widowControl w:val="0"/>
        <w:suppressAutoHyphens/>
        <w:autoSpaceDE w:val="0"/>
        <w:jc w:val="both"/>
        <w:rPr>
          <w:rFonts w:eastAsia="Times New Roman"/>
        </w:rPr>
      </w:pPr>
      <w:r w:rsidRPr="005B53A6">
        <w:rPr>
          <w:rFonts w:eastAsia="Times New Roman"/>
        </w:rPr>
        <w:tab/>
        <w:t xml:space="preserve">10 kontroli dotyczyło </w:t>
      </w:r>
      <w:r w:rsidRPr="005B53A6">
        <w:rPr>
          <w:rFonts w:eastAsia="Times New Roman"/>
          <w:b/>
          <w:i/>
        </w:rPr>
        <w:t>sprzętu elektrycznego</w:t>
      </w:r>
      <w:r w:rsidRPr="005B53A6">
        <w:rPr>
          <w:rFonts w:eastAsia="Times New Roman"/>
        </w:rPr>
        <w:t xml:space="preserve">. Skontrolowano 33 partie wyrobów. Niezgodności stwierdzono w odniesieniu do 9 wyrobów (27% skontrolowanych), polegały one na: nieprawidłowo sporządzonej deklaracji zgodności,  braku danych wprowadzającego wyrób do obrotu, </w:t>
      </w:r>
      <w:r w:rsidRPr="005B53A6">
        <w:rPr>
          <w:rFonts w:eastAsia="Times New Roman"/>
          <w:bCs/>
        </w:rPr>
        <w:t xml:space="preserve">nie dołączeniu </w:t>
      </w:r>
      <w:r w:rsidR="005B53A6" w:rsidRPr="005B53A6">
        <w:rPr>
          <w:rFonts w:eastAsia="Times New Roman"/>
          <w:bCs/>
        </w:rPr>
        <w:t xml:space="preserve">prawidłowej </w:t>
      </w:r>
      <w:r w:rsidRPr="005B53A6">
        <w:rPr>
          <w:rFonts w:eastAsia="Times New Roman"/>
          <w:bCs/>
        </w:rPr>
        <w:t>instrukcji obsługi,.</w:t>
      </w:r>
    </w:p>
    <w:p w:rsidR="0066594D" w:rsidRPr="004E2D41" w:rsidRDefault="0066594D" w:rsidP="0066594D">
      <w:pPr>
        <w:widowControl w:val="0"/>
        <w:tabs>
          <w:tab w:val="left" w:pos="1980"/>
        </w:tabs>
        <w:suppressAutoHyphens/>
        <w:autoSpaceDE w:val="0"/>
        <w:jc w:val="both"/>
        <w:rPr>
          <w:rFonts w:eastAsia="Times New Roman"/>
        </w:rPr>
      </w:pPr>
    </w:p>
    <w:p w:rsidR="0066594D" w:rsidRPr="004E2D41" w:rsidRDefault="0066594D" w:rsidP="0066594D">
      <w:pPr>
        <w:widowControl w:val="0"/>
        <w:tabs>
          <w:tab w:val="left" w:pos="1980"/>
        </w:tabs>
        <w:suppressAutoHyphens/>
        <w:autoSpaceDE w:val="0"/>
        <w:ind w:firstLine="720"/>
        <w:jc w:val="both"/>
        <w:rPr>
          <w:rFonts w:eastAsia="Times New Roman"/>
        </w:rPr>
      </w:pPr>
      <w:r w:rsidRPr="004E2D41">
        <w:rPr>
          <w:rFonts w:eastAsia="Times New Roman"/>
          <w:b/>
          <w:i/>
        </w:rPr>
        <w:t>Maszyny i elektronarzędzia</w:t>
      </w:r>
      <w:r w:rsidRPr="004E2D41">
        <w:rPr>
          <w:rFonts w:eastAsia="Times New Roman"/>
        </w:rPr>
        <w:t xml:space="preserve"> były przedmiotem 29 kontroli. Ocenie poddano łącznie 104 partie maszyn, takich jak: odśnieżarki, piły spalinowe, pilarki tarczowe, wiertarki, wiertarko-wkrętarki, wkrętarki, młotowiertarki, frezarki, wyrzynarki, pilarki elektryczne, strugarki, szlifierki. Nieprawidłowości stwierdzono w 15 placówkach. Niezgodności z </w:t>
      </w:r>
      <w:r w:rsidRPr="004E2D41">
        <w:rPr>
          <w:rFonts w:eastAsia="Times New Roman"/>
        </w:rPr>
        <w:lastRenderedPageBreak/>
        <w:t xml:space="preserve">wymaganiami zasadniczymi i innymi niż zasadnicze: nieprawidłowo sporządzone instrukcje, </w:t>
      </w:r>
      <w:r w:rsidR="005B53A6" w:rsidRPr="004E2D41">
        <w:rPr>
          <w:rFonts w:eastAsia="Times New Roman"/>
        </w:rPr>
        <w:t>deklaracje zgodności oraz oznaczenie</w:t>
      </w:r>
      <w:r w:rsidRPr="004E2D41">
        <w:rPr>
          <w:rFonts w:eastAsia="Times New Roman"/>
        </w:rPr>
        <w:t xml:space="preserve"> stwierd</w:t>
      </w:r>
      <w:r w:rsidR="005B53A6" w:rsidRPr="004E2D41">
        <w:rPr>
          <w:rFonts w:eastAsia="Times New Roman"/>
        </w:rPr>
        <w:t xml:space="preserve">zono w odniesieniu do 49 partii, </w:t>
      </w:r>
      <w:r w:rsidRPr="004E2D41">
        <w:rPr>
          <w:rFonts w:eastAsia="Times New Roman"/>
        </w:rPr>
        <w:t>co stanowi 47% objętych kontrolą.</w:t>
      </w:r>
    </w:p>
    <w:p w:rsidR="0066594D" w:rsidRPr="004E2D41" w:rsidRDefault="0066594D" w:rsidP="0066594D">
      <w:pPr>
        <w:widowControl w:val="0"/>
        <w:tabs>
          <w:tab w:val="left" w:pos="1980"/>
        </w:tabs>
        <w:suppressAutoHyphens/>
        <w:autoSpaceDE w:val="0"/>
        <w:jc w:val="both"/>
        <w:rPr>
          <w:rFonts w:eastAsia="Times New Roman"/>
        </w:rPr>
      </w:pPr>
    </w:p>
    <w:p w:rsidR="0066594D" w:rsidRPr="004E2D41" w:rsidRDefault="0066594D" w:rsidP="009834EA">
      <w:pPr>
        <w:widowControl w:val="0"/>
        <w:tabs>
          <w:tab w:val="left" w:pos="1980"/>
        </w:tabs>
        <w:suppressAutoHyphens/>
        <w:autoSpaceDE w:val="0"/>
        <w:ind w:firstLine="720"/>
        <w:jc w:val="both"/>
        <w:rPr>
          <w:rFonts w:eastAsia="Times New Roman"/>
        </w:rPr>
      </w:pPr>
      <w:r w:rsidRPr="004E2D41">
        <w:rPr>
          <w:rFonts w:eastAsia="Times New Roman"/>
        </w:rPr>
        <w:t xml:space="preserve">Przeprowadzono 9 kontroli, których celem było sprawdzenie </w:t>
      </w:r>
      <w:r w:rsidR="009834EA" w:rsidRPr="004E2D41">
        <w:rPr>
          <w:rFonts w:eastAsia="Times New Roman"/>
        </w:rPr>
        <w:t xml:space="preserve">spełniania wymagań </w:t>
      </w:r>
      <w:r w:rsidR="009834EA" w:rsidRPr="004E2D41">
        <w:rPr>
          <w:rFonts w:eastAsia="Times New Roman"/>
          <w:b/>
          <w:i/>
        </w:rPr>
        <w:t>ekoprojektu</w:t>
      </w:r>
      <w:r w:rsidR="009834EA" w:rsidRPr="004E2D41">
        <w:rPr>
          <w:rFonts w:eastAsia="Times New Roman"/>
        </w:rPr>
        <w:t xml:space="preserve"> przez</w:t>
      </w:r>
      <w:r w:rsidRPr="004E2D41">
        <w:rPr>
          <w:rFonts w:eastAsia="Times New Roman"/>
        </w:rPr>
        <w:t>: świetlówk</w:t>
      </w:r>
      <w:r w:rsidR="009834EA" w:rsidRPr="004E2D41">
        <w:rPr>
          <w:rFonts w:eastAsia="Times New Roman"/>
        </w:rPr>
        <w:t>i kompaktowe, lampy LED, klimaty</w:t>
      </w:r>
      <w:r w:rsidRPr="004E2D41">
        <w:rPr>
          <w:rFonts w:eastAsia="Times New Roman"/>
        </w:rPr>
        <w:t>zatory, wentylatory</w:t>
      </w:r>
      <w:r w:rsidR="009834EA" w:rsidRPr="004E2D41">
        <w:rPr>
          <w:rFonts w:eastAsia="Times New Roman"/>
        </w:rPr>
        <w:t xml:space="preserve"> i</w:t>
      </w:r>
      <w:r w:rsidRPr="004E2D41">
        <w:rPr>
          <w:rFonts w:eastAsia="Times New Roman"/>
        </w:rPr>
        <w:t xml:space="preserve"> odkurzacze.  Sprawdzeniu poddano 23 partie wyrobów. Nieprawidłowości stwierdzono w odniesieniu do 15 partii. Uchybienia dotyczyły oznakowania CE, wymaganych informacji </w:t>
      </w:r>
      <w:r w:rsidR="009834EA" w:rsidRPr="004E2D41">
        <w:rPr>
          <w:rFonts w:eastAsia="Times New Roman"/>
        </w:rPr>
        <w:t xml:space="preserve">zamieszczanych </w:t>
      </w:r>
      <w:r w:rsidRPr="004E2D41">
        <w:rPr>
          <w:rFonts w:eastAsia="Times New Roman"/>
        </w:rPr>
        <w:t>na wyrobie, deklaracji zgodności. Stwierdzono</w:t>
      </w:r>
      <w:r w:rsidR="009834EA" w:rsidRPr="004E2D41">
        <w:rPr>
          <w:rFonts w:eastAsia="Times New Roman"/>
        </w:rPr>
        <w:t>,</w:t>
      </w:r>
      <w:r w:rsidRPr="004E2D41">
        <w:rPr>
          <w:rFonts w:eastAsia="Times New Roman"/>
        </w:rPr>
        <w:t xml:space="preserve"> </w:t>
      </w:r>
      <w:r w:rsidR="009834EA" w:rsidRPr="004E2D41">
        <w:rPr>
          <w:rFonts w:eastAsia="Times New Roman"/>
        </w:rPr>
        <w:t xml:space="preserve">że </w:t>
      </w:r>
      <w:r w:rsidRPr="004E2D41">
        <w:rPr>
          <w:rFonts w:eastAsia="Times New Roman"/>
        </w:rPr>
        <w:t>deklarowan</w:t>
      </w:r>
      <w:r w:rsidR="009834EA" w:rsidRPr="004E2D41">
        <w:rPr>
          <w:rFonts w:eastAsia="Times New Roman"/>
        </w:rPr>
        <w:t>a moc</w:t>
      </w:r>
      <w:r w:rsidRPr="004E2D41">
        <w:rPr>
          <w:rFonts w:eastAsia="Times New Roman"/>
        </w:rPr>
        <w:t xml:space="preserve"> równoważn</w:t>
      </w:r>
      <w:r w:rsidR="009834EA" w:rsidRPr="004E2D41">
        <w:rPr>
          <w:rFonts w:eastAsia="Times New Roman"/>
        </w:rPr>
        <w:t>a</w:t>
      </w:r>
      <w:r w:rsidRPr="004E2D41">
        <w:rPr>
          <w:rFonts w:eastAsia="Times New Roman"/>
        </w:rPr>
        <w:t xml:space="preserve"> żarówek </w:t>
      </w:r>
      <w:r w:rsidR="009834EA" w:rsidRPr="004E2D41">
        <w:rPr>
          <w:rFonts w:eastAsia="Times New Roman"/>
        </w:rPr>
        <w:t xml:space="preserve">była błędnie podana </w:t>
      </w:r>
      <w:r w:rsidRPr="004E2D41">
        <w:rPr>
          <w:rFonts w:eastAsia="Times New Roman"/>
        </w:rPr>
        <w:t>na wszystkich sprawdzanych partiach wyrobów.</w:t>
      </w:r>
      <w:r w:rsidR="009834EA" w:rsidRPr="004E2D41">
        <w:rPr>
          <w:rFonts w:eastAsia="Times New Roman"/>
        </w:rPr>
        <w:t xml:space="preserve"> Ponadto, z</w:t>
      </w:r>
      <w:r w:rsidRPr="004E2D41">
        <w:rPr>
          <w:rFonts w:eastAsia="Times New Roman"/>
        </w:rPr>
        <w:t>akwestionowano 6 partii</w:t>
      </w:r>
      <w:r w:rsidR="009834EA" w:rsidRPr="004E2D41">
        <w:rPr>
          <w:rFonts w:eastAsia="Times New Roman"/>
        </w:rPr>
        <w:t xml:space="preserve"> wyrobów </w:t>
      </w:r>
      <w:r w:rsidRPr="004E2D41">
        <w:rPr>
          <w:rFonts w:eastAsia="Times New Roman"/>
        </w:rPr>
        <w:t>w związku z brakiem na sprzęcie etykiet efektywności e</w:t>
      </w:r>
      <w:r w:rsidR="009834EA" w:rsidRPr="004E2D41">
        <w:rPr>
          <w:rFonts w:eastAsia="Times New Roman"/>
        </w:rPr>
        <w:t>nergetycznej oraz kart produktu</w:t>
      </w:r>
      <w:r w:rsidRPr="004E2D41">
        <w:rPr>
          <w:rFonts w:eastAsia="Times New Roman"/>
        </w:rPr>
        <w:t>.</w:t>
      </w:r>
    </w:p>
    <w:p w:rsidR="0066594D" w:rsidRPr="004E2D41" w:rsidRDefault="0066594D" w:rsidP="0066594D">
      <w:pPr>
        <w:widowControl w:val="0"/>
        <w:tabs>
          <w:tab w:val="left" w:pos="1980"/>
        </w:tabs>
        <w:suppressAutoHyphens/>
        <w:autoSpaceDE w:val="0"/>
        <w:jc w:val="both"/>
        <w:rPr>
          <w:rFonts w:eastAsia="Times New Roman"/>
        </w:rPr>
      </w:pPr>
    </w:p>
    <w:p w:rsidR="0066594D" w:rsidRPr="004E2D41" w:rsidRDefault="0066594D" w:rsidP="0066594D">
      <w:pPr>
        <w:widowControl w:val="0"/>
        <w:tabs>
          <w:tab w:val="left" w:pos="1980"/>
        </w:tabs>
        <w:suppressAutoHyphens/>
        <w:autoSpaceDE w:val="0"/>
        <w:ind w:firstLine="720"/>
        <w:jc w:val="both"/>
        <w:rPr>
          <w:rFonts w:eastAsia="Times New Roman"/>
        </w:rPr>
      </w:pPr>
      <w:r w:rsidRPr="004E2D41">
        <w:rPr>
          <w:rFonts w:eastAsia="Times New Roman"/>
        </w:rPr>
        <w:t xml:space="preserve">Przeprowadzono 4 kontrole, których celem było sprawdzenie i ocena wprowadzonych do obrotu </w:t>
      </w:r>
      <w:r w:rsidRPr="004E2D41">
        <w:rPr>
          <w:rFonts w:eastAsia="Times New Roman"/>
          <w:b/>
          <w:i/>
        </w:rPr>
        <w:t>odmierzaczy paliw</w:t>
      </w:r>
      <w:r w:rsidRPr="004E2D41">
        <w:rPr>
          <w:rFonts w:eastAsia="Times New Roman"/>
          <w:i/>
        </w:rPr>
        <w:t>.</w:t>
      </w:r>
      <w:r w:rsidRPr="004E2D41">
        <w:rPr>
          <w:rFonts w:eastAsia="Times New Roman"/>
        </w:rPr>
        <w:t xml:space="preserve"> W odniesieniu do wszystkich objętych kontrolą urządzeń pomiarowych – 18 partii, stwierdzono</w:t>
      </w:r>
      <w:r w:rsidR="00C91857" w:rsidRPr="004E2D41">
        <w:rPr>
          <w:rFonts w:eastAsia="Times New Roman"/>
        </w:rPr>
        <w:t xml:space="preserve"> nieprawidłowo sporządzone instrukcje obsługi</w:t>
      </w:r>
      <w:r w:rsidRPr="004E2D41">
        <w:rPr>
          <w:rFonts w:eastAsia="Times New Roman"/>
        </w:rPr>
        <w:t>.</w:t>
      </w:r>
    </w:p>
    <w:p w:rsidR="0066594D" w:rsidRPr="004E2D41" w:rsidRDefault="0066594D" w:rsidP="0066594D">
      <w:pPr>
        <w:widowControl w:val="0"/>
        <w:tabs>
          <w:tab w:val="left" w:pos="1980"/>
        </w:tabs>
        <w:suppressAutoHyphens/>
        <w:autoSpaceDE w:val="0"/>
        <w:jc w:val="both"/>
        <w:rPr>
          <w:rFonts w:eastAsia="Times New Roman"/>
        </w:rPr>
      </w:pPr>
    </w:p>
    <w:p w:rsidR="0066594D" w:rsidRPr="004E2D41" w:rsidRDefault="0066594D" w:rsidP="0066594D">
      <w:pPr>
        <w:widowControl w:val="0"/>
        <w:tabs>
          <w:tab w:val="left" w:pos="1980"/>
        </w:tabs>
        <w:suppressAutoHyphens/>
        <w:autoSpaceDE w:val="0"/>
        <w:ind w:firstLine="720"/>
        <w:jc w:val="both"/>
        <w:rPr>
          <w:rFonts w:eastAsia="Times New Roman"/>
        </w:rPr>
      </w:pPr>
    </w:p>
    <w:p w:rsidR="0066594D" w:rsidRPr="004E2D41" w:rsidRDefault="0066594D" w:rsidP="0066594D">
      <w:pPr>
        <w:widowControl w:val="0"/>
        <w:tabs>
          <w:tab w:val="left" w:pos="1980"/>
        </w:tabs>
        <w:suppressAutoHyphens/>
        <w:autoSpaceDE w:val="0"/>
        <w:ind w:firstLine="720"/>
        <w:jc w:val="both"/>
        <w:rPr>
          <w:rFonts w:eastAsia="Times New Roman"/>
        </w:rPr>
      </w:pPr>
      <w:r w:rsidRPr="004E2D41">
        <w:rPr>
          <w:rFonts w:eastAsia="Times New Roman"/>
        </w:rPr>
        <w:t xml:space="preserve">Przeprowadzono 10 kontroli mających na celu monitoring rynku w zakresie oferowania </w:t>
      </w:r>
      <w:r w:rsidRPr="004E2D41">
        <w:rPr>
          <w:rFonts w:eastAsia="Times New Roman"/>
          <w:b/>
          <w:i/>
        </w:rPr>
        <w:t>produktów objętych notyfikacjami systemu RAPEX</w:t>
      </w:r>
      <w:r w:rsidRPr="004E2D41">
        <w:rPr>
          <w:rFonts w:eastAsia="Times New Roman"/>
        </w:rPr>
        <w:t xml:space="preserve">. Sprawdzeniem objęto 73 produkty, których wygląd (konstrukcja, oznakowanie, marka) uzasadniał podejrzenie wpisania ich do systemu. Nieprawidłowości w przedmiotowym zakresie nie stwierdzono. </w:t>
      </w:r>
    </w:p>
    <w:p w:rsidR="00C91857" w:rsidRPr="004E2D41" w:rsidRDefault="00C91857" w:rsidP="0066594D">
      <w:pPr>
        <w:widowControl w:val="0"/>
        <w:tabs>
          <w:tab w:val="left" w:pos="1980"/>
        </w:tabs>
        <w:suppressAutoHyphens/>
        <w:autoSpaceDE w:val="0"/>
        <w:ind w:firstLine="720"/>
        <w:jc w:val="both"/>
        <w:rPr>
          <w:rFonts w:eastAsia="Times New Roman"/>
        </w:rPr>
      </w:pPr>
    </w:p>
    <w:p w:rsidR="00C91857" w:rsidRPr="004E2D41" w:rsidRDefault="00C91857" w:rsidP="0066594D">
      <w:pPr>
        <w:widowControl w:val="0"/>
        <w:tabs>
          <w:tab w:val="left" w:pos="1980"/>
        </w:tabs>
        <w:suppressAutoHyphens/>
        <w:autoSpaceDE w:val="0"/>
        <w:ind w:firstLine="720"/>
        <w:jc w:val="both"/>
        <w:rPr>
          <w:rFonts w:eastAsia="Times New Roman"/>
        </w:rPr>
      </w:pPr>
    </w:p>
    <w:p w:rsidR="0066594D" w:rsidRPr="004E2D41" w:rsidRDefault="0066594D" w:rsidP="00522090">
      <w:pPr>
        <w:widowControl w:val="0"/>
        <w:numPr>
          <w:ilvl w:val="1"/>
          <w:numId w:val="7"/>
        </w:numPr>
        <w:tabs>
          <w:tab w:val="clear" w:pos="1440"/>
          <w:tab w:val="num" w:pos="426"/>
          <w:tab w:val="left" w:pos="1980"/>
        </w:tabs>
        <w:suppressAutoHyphens/>
        <w:autoSpaceDE w:val="0"/>
        <w:ind w:hanging="1440"/>
        <w:jc w:val="both"/>
        <w:rPr>
          <w:rFonts w:eastAsia="Times New Roman"/>
          <w:b/>
        </w:rPr>
      </w:pPr>
      <w:r w:rsidRPr="004E2D41">
        <w:rPr>
          <w:b/>
        </w:rPr>
        <w:t>Bezpieczeństwo produktów</w:t>
      </w:r>
    </w:p>
    <w:p w:rsidR="0066594D" w:rsidRPr="004E2D41" w:rsidRDefault="0066594D" w:rsidP="0066594D">
      <w:pPr>
        <w:widowControl w:val="0"/>
        <w:tabs>
          <w:tab w:val="left" w:pos="1980"/>
        </w:tabs>
        <w:suppressAutoHyphens/>
        <w:autoSpaceDE w:val="0"/>
        <w:ind w:left="1440"/>
        <w:jc w:val="both"/>
        <w:rPr>
          <w:rFonts w:eastAsia="Times New Roman"/>
        </w:rPr>
      </w:pPr>
    </w:p>
    <w:p w:rsidR="0066594D" w:rsidRPr="004E2D41" w:rsidRDefault="0066594D" w:rsidP="0066594D">
      <w:pPr>
        <w:ind w:firstLine="708"/>
        <w:jc w:val="both"/>
      </w:pPr>
      <w:r w:rsidRPr="004E2D41">
        <w:t xml:space="preserve">Wojewódzki Inspektorat Inspekcji Handlowej w Białymstoku prowadził kontrole spełniania przez produkty ogólnych wymagań bezpieczeństwa, których celem było eliminowanie z obrotu produktów stwarzających zagrożenie dla zdrowia lub życia użytkowników. </w:t>
      </w:r>
    </w:p>
    <w:p w:rsidR="0066594D" w:rsidRPr="004E2D41" w:rsidRDefault="0066594D" w:rsidP="0066594D">
      <w:pPr>
        <w:jc w:val="both"/>
      </w:pPr>
    </w:p>
    <w:p w:rsidR="0066594D" w:rsidRPr="004E2D41" w:rsidRDefault="0066594D" w:rsidP="0066594D">
      <w:pPr>
        <w:jc w:val="both"/>
        <w:rPr>
          <w:spacing w:val="-8"/>
        </w:rPr>
      </w:pPr>
      <w:r w:rsidRPr="004E2D41">
        <w:t xml:space="preserve">W powyższym zakresie przeprowadzono </w:t>
      </w:r>
      <w:r w:rsidRPr="004E2D41">
        <w:rPr>
          <w:b/>
        </w:rPr>
        <w:t>67 kontroli</w:t>
      </w:r>
      <w:r w:rsidRPr="004E2D41">
        <w:t xml:space="preserve"> obejmując badaniem:</w:t>
      </w:r>
      <w:r w:rsidRPr="004E2D41">
        <w:rPr>
          <w:spacing w:val="-8"/>
        </w:rPr>
        <w:t xml:space="preserve"> </w:t>
      </w:r>
    </w:p>
    <w:p w:rsidR="0066594D" w:rsidRPr="004E2D41" w:rsidRDefault="0066594D" w:rsidP="001C1DC2">
      <w:pPr>
        <w:numPr>
          <w:ilvl w:val="0"/>
          <w:numId w:val="10"/>
        </w:numPr>
        <w:tabs>
          <w:tab w:val="left" w:pos="709"/>
        </w:tabs>
        <w:suppressAutoHyphens/>
        <w:ind w:left="709" w:hanging="283"/>
        <w:jc w:val="both"/>
        <w:rPr>
          <w:rFonts w:eastAsia="Times New Roman"/>
        </w:rPr>
      </w:pPr>
      <w:r w:rsidRPr="004E2D41">
        <w:rPr>
          <w:rFonts w:eastAsia="Times New Roman"/>
        </w:rPr>
        <w:t>meble do spania,</w:t>
      </w:r>
    </w:p>
    <w:p w:rsidR="0066594D" w:rsidRPr="004E2D41" w:rsidRDefault="0066594D" w:rsidP="001C1DC2">
      <w:pPr>
        <w:numPr>
          <w:ilvl w:val="0"/>
          <w:numId w:val="10"/>
        </w:numPr>
        <w:tabs>
          <w:tab w:val="left" w:pos="709"/>
        </w:tabs>
        <w:suppressAutoHyphens/>
        <w:ind w:left="709" w:hanging="283"/>
        <w:jc w:val="both"/>
        <w:rPr>
          <w:rFonts w:eastAsia="Times New Roman"/>
        </w:rPr>
      </w:pPr>
      <w:r w:rsidRPr="004E2D41">
        <w:rPr>
          <w:rFonts w:eastAsia="Times New Roman"/>
        </w:rPr>
        <w:t>sprzęt do ćwiczeń w domu,</w:t>
      </w:r>
    </w:p>
    <w:p w:rsidR="0066594D" w:rsidRPr="004E2D41" w:rsidRDefault="0066594D" w:rsidP="001C1DC2">
      <w:pPr>
        <w:numPr>
          <w:ilvl w:val="0"/>
          <w:numId w:val="10"/>
        </w:numPr>
        <w:tabs>
          <w:tab w:val="left" w:pos="709"/>
        </w:tabs>
        <w:suppressAutoHyphens/>
        <w:ind w:left="709" w:hanging="283"/>
        <w:jc w:val="both"/>
        <w:rPr>
          <w:rFonts w:eastAsia="Times New Roman"/>
        </w:rPr>
      </w:pPr>
      <w:r w:rsidRPr="004E2D41">
        <w:rPr>
          <w:rFonts w:eastAsia="Times New Roman"/>
        </w:rPr>
        <w:t>gniazda wtyczkowe, adaptery i próbniki fazy,</w:t>
      </w:r>
    </w:p>
    <w:p w:rsidR="0066594D" w:rsidRPr="004E2D41" w:rsidRDefault="0066594D" w:rsidP="001C1DC2">
      <w:pPr>
        <w:numPr>
          <w:ilvl w:val="0"/>
          <w:numId w:val="10"/>
        </w:numPr>
        <w:tabs>
          <w:tab w:val="left" w:pos="709"/>
        </w:tabs>
        <w:suppressAutoHyphens/>
        <w:ind w:left="709" w:hanging="283"/>
        <w:jc w:val="both"/>
        <w:rPr>
          <w:rFonts w:eastAsia="Times New Roman"/>
        </w:rPr>
      </w:pPr>
      <w:r w:rsidRPr="004E2D41">
        <w:rPr>
          <w:rFonts w:eastAsia="Times New Roman"/>
        </w:rPr>
        <w:t>grille i podpałki do grilli,</w:t>
      </w:r>
    </w:p>
    <w:p w:rsidR="0066594D" w:rsidRPr="004E2D41" w:rsidRDefault="0066594D" w:rsidP="001C1DC2">
      <w:pPr>
        <w:numPr>
          <w:ilvl w:val="0"/>
          <w:numId w:val="10"/>
        </w:numPr>
        <w:tabs>
          <w:tab w:val="left" w:pos="709"/>
        </w:tabs>
        <w:suppressAutoHyphens/>
        <w:ind w:left="709" w:hanging="283"/>
        <w:jc w:val="both"/>
        <w:rPr>
          <w:rFonts w:eastAsia="Times New Roman"/>
        </w:rPr>
      </w:pPr>
      <w:r w:rsidRPr="004E2D41">
        <w:rPr>
          <w:rFonts w:eastAsia="Times New Roman"/>
        </w:rPr>
        <w:t>zapalniczki</w:t>
      </w:r>
      <w:r w:rsidR="00352AA1">
        <w:rPr>
          <w:rFonts w:eastAsia="Times New Roman"/>
        </w:rPr>
        <w:t>,</w:t>
      </w:r>
    </w:p>
    <w:p w:rsidR="0066594D" w:rsidRPr="004E2D41" w:rsidRDefault="0066594D" w:rsidP="001C1DC2">
      <w:pPr>
        <w:numPr>
          <w:ilvl w:val="0"/>
          <w:numId w:val="10"/>
        </w:numPr>
        <w:tabs>
          <w:tab w:val="left" w:pos="709"/>
        </w:tabs>
        <w:suppressAutoHyphens/>
        <w:ind w:left="709" w:hanging="283"/>
        <w:jc w:val="both"/>
        <w:rPr>
          <w:rFonts w:eastAsia="Times New Roman"/>
        </w:rPr>
      </w:pPr>
      <w:r w:rsidRPr="004E2D41">
        <w:rPr>
          <w:rFonts w:eastAsia="Times New Roman"/>
        </w:rPr>
        <w:t>artykuły dla dzieci używane podczas posiłków,</w:t>
      </w:r>
    </w:p>
    <w:p w:rsidR="0066594D" w:rsidRPr="004E2D41" w:rsidRDefault="0066594D" w:rsidP="001C1DC2">
      <w:pPr>
        <w:numPr>
          <w:ilvl w:val="0"/>
          <w:numId w:val="10"/>
        </w:numPr>
        <w:tabs>
          <w:tab w:val="left" w:pos="709"/>
        </w:tabs>
        <w:suppressAutoHyphens/>
        <w:ind w:left="709" w:hanging="283"/>
        <w:jc w:val="both"/>
        <w:rPr>
          <w:rFonts w:eastAsia="Times New Roman"/>
        </w:rPr>
      </w:pPr>
      <w:r w:rsidRPr="004E2D41">
        <w:rPr>
          <w:rFonts w:eastAsia="Times New Roman"/>
        </w:rPr>
        <w:t>rowery dla młodzieży i dorosłych</w:t>
      </w:r>
      <w:r w:rsidR="00352AA1">
        <w:rPr>
          <w:rFonts w:eastAsia="Times New Roman"/>
        </w:rPr>
        <w:t>,</w:t>
      </w:r>
    </w:p>
    <w:p w:rsidR="0066594D" w:rsidRPr="004E2D41" w:rsidRDefault="0066594D" w:rsidP="001C1DC2">
      <w:pPr>
        <w:numPr>
          <w:ilvl w:val="0"/>
          <w:numId w:val="10"/>
        </w:numPr>
        <w:tabs>
          <w:tab w:val="left" w:pos="709"/>
        </w:tabs>
        <w:suppressAutoHyphens/>
        <w:ind w:left="709" w:hanging="283"/>
        <w:jc w:val="both"/>
        <w:rPr>
          <w:rFonts w:eastAsia="Times New Roman"/>
        </w:rPr>
      </w:pPr>
      <w:r w:rsidRPr="004E2D41">
        <w:rPr>
          <w:rFonts w:eastAsia="Times New Roman"/>
        </w:rPr>
        <w:t>niezmechanizowane narzędzia proste, sprzęt do majsterkowania, narzędzia ogrodnicze,</w:t>
      </w:r>
    </w:p>
    <w:p w:rsidR="0066594D" w:rsidRPr="004E2D41" w:rsidRDefault="0066594D" w:rsidP="001C1DC2">
      <w:pPr>
        <w:numPr>
          <w:ilvl w:val="0"/>
          <w:numId w:val="10"/>
        </w:numPr>
        <w:tabs>
          <w:tab w:val="left" w:pos="709"/>
        </w:tabs>
        <w:suppressAutoHyphens/>
        <w:ind w:left="709" w:hanging="283"/>
        <w:jc w:val="both"/>
        <w:rPr>
          <w:rFonts w:eastAsia="Times New Roman"/>
        </w:rPr>
      </w:pPr>
      <w:r w:rsidRPr="004E2D41">
        <w:rPr>
          <w:rFonts w:eastAsia="Times New Roman"/>
        </w:rPr>
        <w:t>rolety i żaluzje,</w:t>
      </w:r>
    </w:p>
    <w:p w:rsidR="0066594D" w:rsidRPr="004E2D41" w:rsidRDefault="0066594D" w:rsidP="001C1DC2">
      <w:pPr>
        <w:numPr>
          <w:ilvl w:val="0"/>
          <w:numId w:val="10"/>
        </w:numPr>
        <w:tabs>
          <w:tab w:val="left" w:pos="709"/>
        </w:tabs>
        <w:suppressAutoHyphens/>
        <w:ind w:left="709" w:hanging="283"/>
        <w:jc w:val="both"/>
        <w:rPr>
          <w:rFonts w:eastAsia="Times New Roman"/>
        </w:rPr>
      </w:pPr>
      <w:r w:rsidRPr="004E2D41">
        <w:rPr>
          <w:rFonts w:eastAsia="Times New Roman"/>
        </w:rPr>
        <w:t xml:space="preserve">wyroby konfekcyjne dla dzieci, </w:t>
      </w:r>
    </w:p>
    <w:p w:rsidR="0066594D" w:rsidRPr="004E2D41" w:rsidRDefault="0066594D" w:rsidP="001C1DC2">
      <w:pPr>
        <w:numPr>
          <w:ilvl w:val="0"/>
          <w:numId w:val="10"/>
        </w:numPr>
        <w:tabs>
          <w:tab w:val="left" w:pos="709"/>
        </w:tabs>
        <w:suppressAutoHyphens/>
        <w:ind w:left="709" w:hanging="283"/>
        <w:jc w:val="both"/>
        <w:rPr>
          <w:rFonts w:eastAsia="Times New Roman"/>
        </w:rPr>
      </w:pPr>
      <w:r w:rsidRPr="004E2D41">
        <w:rPr>
          <w:rFonts w:eastAsia="Times New Roman"/>
        </w:rPr>
        <w:t xml:space="preserve">artykuły dla dzieci używane do przenoszenia </w:t>
      </w:r>
      <w:r w:rsidR="00352AA1">
        <w:rPr>
          <w:rFonts w:eastAsia="Times New Roman"/>
        </w:rPr>
        <w:t xml:space="preserve">i </w:t>
      </w:r>
      <w:r w:rsidRPr="004E2D41">
        <w:rPr>
          <w:rFonts w:eastAsia="Times New Roman"/>
        </w:rPr>
        <w:t>przewożenia,</w:t>
      </w:r>
    </w:p>
    <w:p w:rsidR="0066594D" w:rsidRPr="004E2D41" w:rsidRDefault="0066594D" w:rsidP="001C1DC2">
      <w:pPr>
        <w:numPr>
          <w:ilvl w:val="0"/>
          <w:numId w:val="10"/>
        </w:numPr>
        <w:tabs>
          <w:tab w:val="left" w:pos="709"/>
        </w:tabs>
        <w:suppressAutoHyphens/>
        <w:ind w:left="709" w:hanging="283"/>
        <w:jc w:val="both"/>
        <w:rPr>
          <w:rFonts w:eastAsia="Times New Roman"/>
        </w:rPr>
      </w:pPr>
      <w:r w:rsidRPr="004E2D41">
        <w:rPr>
          <w:rFonts w:eastAsia="Times New Roman"/>
        </w:rPr>
        <w:t>wyroby włókiennicze.</w:t>
      </w:r>
    </w:p>
    <w:p w:rsidR="0066594D" w:rsidRPr="004E2D41" w:rsidRDefault="0066594D" w:rsidP="0066594D">
      <w:pPr>
        <w:suppressAutoHyphens/>
        <w:ind w:firstLine="720"/>
        <w:jc w:val="both"/>
      </w:pPr>
    </w:p>
    <w:p w:rsidR="0066594D" w:rsidRPr="004E2D41" w:rsidRDefault="0066594D" w:rsidP="0066594D">
      <w:pPr>
        <w:jc w:val="both"/>
      </w:pPr>
      <w:r w:rsidRPr="004E2D41">
        <w:t xml:space="preserve">Zbadano </w:t>
      </w:r>
      <w:r w:rsidRPr="004E2D41">
        <w:rPr>
          <w:b/>
        </w:rPr>
        <w:t xml:space="preserve">271 </w:t>
      </w:r>
      <w:r w:rsidRPr="004E2D41">
        <w:t xml:space="preserve">partii produktów. Zakwestionowano </w:t>
      </w:r>
      <w:r w:rsidRPr="004E2D41">
        <w:rPr>
          <w:b/>
        </w:rPr>
        <w:t xml:space="preserve">94 </w:t>
      </w:r>
      <w:r w:rsidRPr="004E2D41">
        <w:t>partie wyrobów (35% objętych kontrolą), z uwagi na:</w:t>
      </w:r>
    </w:p>
    <w:p w:rsidR="0066594D" w:rsidRPr="004E2D41" w:rsidRDefault="0066594D" w:rsidP="001C1DC2">
      <w:pPr>
        <w:widowControl w:val="0"/>
        <w:numPr>
          <w:ilvl w:val="0"/>
          <w:numId w:val="14"/>
        </w:numPr>
        <w:tabs>
          <w:tab w:val="left" w:pos="709"/>
        </w:tabs>
        <w:suppressAutoHyphens/>
        <w:autoSpaceDE w:val="0"/>
        <w:ind w:left="709" w:hanging="283"/>
        <w:jc w:val="both"/>
      </w:pPr>
      <w:r w:rsidRPr="004E2D41">
        <w:t xml:space="preserve">cechy powodujące, że wyrób nie jest bezpieczny, </w:t>
      </w:r>
    </w:p>
    <w:p w:rsidR="0066594D" w:rsidRPr="004E2D41" w:rsidRDefault="0066594D" w:rsidP="001C1DC2">
      <w:pPr>
        <w:widowControl w:val="0"/>
        <w:numPr>
          <w:ilvl w:val="0"/>
          <w:numId w:val="14"/>
        </w:numPr>
        <w:tabs>
          <w:tab w:val="left" w:pos="709"/>
        </w:tabs>
        <w:suppressAutoHyphens/>
        <w:autoSpaceDE w:val="0"/>
        <w:ind w:left="709" w:hanging="283"/>
        <w:jc w:val="both"/>
      </w:pPr>
      <w:r w:rsidRPr="004E2D41">
        <w:rPr>
          <w:bCs/>
        </w:rPr>
        <w:t xml:space="preserve">brak w oznaczeniu produktu lub jego instrukcji informacji istotnych z punktu widzenia  bezpieczeństwa, </w:t>
      </w:r>
    </w:p>
    <w:p w:rsidR="0066594D" w:rsidRPr="004E2D41" w:rsidRDefault="0066594D" w:rsidP="001C1DC2">
      <w:pPr>
        <w:widowControl w:val="0"/>
        <w:numPr>
          <w:ilvl w:val="0"/>
          <w:numId w:val="14"/>
        </w:numPr>
        <w:tabs>
          <w:tab w:val="left" w:pos="709"/>
        </w:tabs>
        <w:suppressAutoHyphens/>
        <w:autoSpaceDE w:val="0"/>
        <w:ind w:left="709" w:hanging="283"/>
        <w:jc w:val="both"/>
      </w:pPr>
      <w:r w:rsidRPr="004E2D41">
        <w:lastRenderedPageBreak/>
        <w:t>brak bądź niepełną instrukcję użytkowania.</w:t>
      </w:r>
    </w:p>
    <w:p w:rsidR="0066594D" w:rsidRPr="004E2D41" w:rsidRDefault="0066594D" w:rsidP="0066594D">
      <w:pPr>
        <w:widowControl w:val="0"/>
        <w:tabs>
          <w:tab w:val="left" w:pos="851"/>
        </w:tabs>
        <w:suppressAutoHyphens/>
        <w:autoSpaceDE w:val="0"/>
        <w:ind w:left="1287"/>
        <w:jc w:val="both"/>
      </w:pPr>
    </w:p>
    <w:p w:rsidR="0066594D" w:rsidRPr="004E2D41" w:rsidRDefault="0066594D" w:rsidP="0066594D">
      <w:pPr>
        <w:ind w:firstLine="708"/>
        <w:jc w:val="both"/>
        <w:rPr>
          <w:rFonts w:eastAsia="Times New Roman"/>
        </w:rPr>
      </w:pPr>
      <w:r w:rsidRPr="004E2D41">
        <w:t xml:space="preserve">Realizując temat bezpieczeństwa </w:t>
      </w:r>
      <w:r w:rsidRPr="004E2D41">
        <w:rPr>
          <w:b/>
          <w:i/>
        </w:rPr>
        <w:t>mebli do spania</w:t>
      </w:r>
      <w:r w:rsidRPr="004E2D41">
        <w:t xml:space="preserve"> przeprowadzono 4 kontrole, podczas których sprawdzono bezpieczeństwo wykonania, konstrukcję oraz oznakowanie 20 partii: wersalek, łóżek, foteli rozkładanych, kanap narożnych, sof, amerykanek. Zakwestionowano </w:t>
      </w:r>
      <w:r w:rsidRPr="004E2D41">
        <w:rPr>
          <w:rFonts w:eastAsia="Times New Roman"/>
        </w:rPr>
        <w:t xml:space="preserve">7 partii (35%) </w:t>
      </w:r>
      <w:r w:rsidR="00AF278F" w:rsidRPr="004E2D41">
        <w:t>z uwagi na braki</w:t>
      </w:r>
      <w:r w:rsidRPr="004E2D41">
        <w:t xml:space="preserve"> w oznakowaniu</w:t>
      </w:r>
      <w:r w:rsidRPr="004E2D41">
        <w:rPr>
          <w:rFonts w:eastAsia="Times New Roman"/>
        </w:rPr>
        <w:t>.</w:t>
      </w:r>
    </w:p>
    <w:p w:rsidR="0066594D" w:rsidRPr="004E2D41" w:rsidRDefault="0066594D" w:rsidP="0066594D">
      <w:pPr>
        <w:jc w:val="both"/>
      </w:pPr>
    </w:p>
    <w:p w:rsidR="0066594D" w:rsidRPr="004E2D41" w:rsidRDefault="0066594D" w:rsidP="0066594D">
      <w:pPr>
        <w:ind w:firstLine="709"/>
        <w:jc w:val="both"/>
      </w:pPr>
      <w:r w:rsidRPr="004E2D41">
        <w:t xml:space="preserve">Program kontroli bezpieczeństwa </w:t>
      </w:r>
      <w:r w:rsidRPr="004E2D41">
        <w:rPr>
          <w:b/>
          <w:i/>
        </w:rPr>
        <w:t>urządzeń do ćwiczeń w domu</w:t>
      </w:r>
      <w:r w:rsidR="00AF278F" w:rsidRPr="004E2D41">
        <w:rPr>
          <w:b/>
          <w:i/>
        </w:rPr>
        <w:t xml:space="preserve"> </w:t>
      </w:r>
      <w:r w:rsidRPr="004E2D41">
        <w:t xml:space="preserve">realizowano w trakcie 3 kontroli. Ocenie poddano łącznie 14 partii wyrobów takich jak: ławeczki treningowe, stepery, rowery: eliptyczne, magnetyczne, stacjonarne, treningowe. Zakwestionowano 9 partii (64%) z uwagi na nieprawidłowości w  oznakowaniu </w:t>
      </w:r>
      <w:r w:rsidR="00AF278F" w:rsidRPr="004E2D41">
        <w:t>oraz niekompletne instrukcje obsługi</w:t>
      </w:r>
      <w:r w:rsidRPr="004E2D41">
        <w:t xml:space="preserve">. </w:t>
      </w:r>
    </w:p>
    <w:p w:rsidR="0066594D" w:rsidRPr="004E2D41" w:rsidRDefault="0066594D" w:rsidP="0066594D">
      <w:pPr>
        <w:tabs>
          <w:tab w:val="left" w:pos="851"/>
        </w:tabs>
        <w:suppressAutoHyphens/>
        <w:jc w:val="both"/>
      </w:pPr>
    </w:p>
    <w:p w:rsidR="0066594D" w:rsidRPr="004E2D41" w:rsidRDefault="0066594D" w:rsidP="0066594D">
      <w:pPr>
        <w:tabs>
          <w:tab w:val="left" w:pos="851"/>
        </w:tabs>
        <w:suppressAutoHyphens/>
        <w:jc w:val="both"/>
        <w:rPr>
          <w:rFonts w:eastAsia="Times New Roman"/>
        </w:rPr>
      </w:pPr>
      <w:r w:rsidRPr="004E2D41">
        <w:tab/>
        <w:t xml:space="preserve">W zakresie cech możliwych do zweryfikowania wizualnie pod względem bezpieczeństwa sprawdzono podczas 4 kontroli 15 partii </w:t>
      </w:r>
      <w:r w:rsidRPr="004E2D41">
        <w:rPr>
          <w:rFonts w:eastAsia="Times New Roman"/>
          <w:b/>
          <w:i/>
        </w:rPr>
        <w:t>gniazd wtyczkowych, adapterów i próbników faz</w:t>
      </w:r>
      <w:r w:rsidRPr="004E2D41">
        <w:rPr>
          <w:rFonts w:eastAsia="Times New Roman"/>
          <w:b/>
        </w:rPr>
        <w:t xml:space="preserve">. </w:t>
      </w:r>
      <w:r w:rsidRPr="004E2D41">
        <w:rPr>
          <w:rFonts w:eastAsia="Times New Roman"/>
        </w:rPr>
        <w:t>Z uw</w:t>
      </w:r>
      <w:r w:rsidR="00AF278F" w:rsidRPr="004E2D41">
        <w:rPr>
          <w:rFonts w:eastAsia="Times New Roman"/>
        </w:rPr>
        <w:t xml:space="preserve">agi na niewłaściwe oznakowanie </w:t>
      </w:r>
      <w:r w:rsidRPr="004E2D41">
        <w:rPr>
          <w:rFonts w:eastAsia="Times New Roman"/>
        </w:rPr>
        <w:t>zakwestionowano 3 partie.</w:t>
      </w:r>
    </w:p>
    <w:p w:rsidR="0066594D" w:rsidRPr="004E2D41" w:rsidRDefault="0066594D" w:rsidP="0066594D">
      <w:pPr>
        <w:tabs>
          <w:tab w:val="left" w:pos="851"/>
        </w:tabs>
        <w:suppressAutoHyphens/>
        <w:jc w:val="both"/>
        <w:rPr>
          <w:rFonts w:eastAsia="Times New Roman"/>
        </w:rPr>
      </w:pPr>
    </w:p>
    <w:p w:rsidR="0066594D" w:rsidRPr="004E2D41" w:rsidRDefault="0066594D" w:rsidP="0066594D">
      <w:pPr>
        <w:tabs>
          <w:tab w:val="left" w:pos="851"/>
        </w:tabs>
        <w:suppressAutoHyphens/>
        <w:jc w:val="both"/>
        <w:rPr>
          <w:rFonts w:eastAsia="Times New Roman"/>
        </w:rPr>
      </w:pPr>
      <w:r w:rsidRPr="004E2D41">
        <w:rPr>
          <w:rFonts w:eastAsia="Times New Roman"/>
        </w:rPr>
        <w:tab/>
        <w:t xml:space="preserve">18 partii </w:t>
      </w:r>
      <w:r w:rsidRPr="004E2D41">
        <w:rPr>
          <w:rFonts w:eastAsia="Times New Roman"/>
          <w:b/>
          <w:i/>
        </w:rPr>
        <w:t>zapalniczek</w:t>
      </w:r>
      <w:r w:rsidRPr="004E2D41">
        <w:rPr>
          <w:rFonts w:eastAsia="Times New Roman"/>
        </w:rPr>
        <w:t xml:space="preserve">  sprawdzano podczas 4 kontroli. Kwestionowano 3 partie produktów, które nie posiadały pełnych instrukcji oraz ostrzeżenia, że produkt należy trzymać z dala od dzieci. </w:t>
      </w:r>
    </w:p>
    <w:p w:rsidR="0066594D" w:rsidRPr="004E2D41" w:rsidRDefault="0066594D" w:rsidP="0066594D">
      <w:pPr>
        <w:tabs>
          <w:tab w:val="left" w:pos="851"/>
        </w:tabs>
        <w:suppressAutoHyphens/>
        <w:jc w:val="both"/>
        <w:rPr>
          <w:rFonts w:eastAsia="Times New Roman"/>
        </w:rPr>
      </w:pPr>
    </w:p>
    <w:p w:rsidR="0066594D" w:rsidRPr="004E2D41" w:rsidRDefault="0066594D" w:rsidP="0066594D">
      <w:pPr>
        <w:tabs>
          <w:tab w:val="left" w:pos="851"/>
        </w:tabs>
        <w:suppressAutoHyphens/>
        <w:jc w:val="both"/>
        <w:rPr>
          <w:rFonts w:eastAsia="Times New Roman"/>
        </w:rPr>
      </w:pPr>
      <w:r w:rsidRPr="004E2D41">
        <w:rPr>
          <w:rFonts w:eastAsia="Times New Roman"/>
        </w:rPr>
        <w:tab/>
        <w:t xml:space="preserve">W trakcie 4 kontroli </w:t>
      </w:r>
      <w:r w:rsidR="00AF278F" w:rsidRPr="004E2D41">
        <w:rPr>
          <w:rFonts w:eastAsia="Times New Roman"/>
        </w:rPr>
        <w:t xml:space="preserve">zakwestionowano </w:t>
      </w:r>
      <w:r w:rsidRPr="004E2D41">
        <w:rPr>
          <w:rFonts w:eastAsia="Times New Roman"/>
        </w:rPr>
        <w:t xml:space="preserve">17 partii </w:t>
      </w:r>
      <w:r w:rsidRPr="004E2D41">
        <w:rPr>
          <w:rFonts w:eastAsia="Times New Roman"/>
          <w:b/>
          <w:i/>
        </w:rPr>
        <w:t>rolet i żaluzji</w:t>
      </w:r>
      <w:r w:rsidR="00AF278F" w:rsidRPr="004E2D41">
        <w:rPr>
          <w:rFonts w:eastAsia="Times New Roman"/>
          <w:b/>
        </w:rPr>
        <w:t xml:space="preserve"> </w:t>
      </w:r>
      <w:r w:rsidR="00AF278F" w:rsidRPr="004E2D41">
        <w:rPr>
          <w:rFonts w:eastAsia="Times New Roman"/>
        </w:rPr>
        <w:t>– 100% sprawdzanych</w:t>
      </w:r>
      <w:r w:rsidR="00FF26FA">
        <w:rPr>
          <w:rFonts w:eastAsia="Times New Roman"/>
        </w:rPr>
        <w:t>, w tym z</w:t>
      </w:r>
      <w:r w:rsidR="00AF278F" w:rsidRPr="004E2D41">
        <w:rPr>
          <w:rFonts w:eastAsia="Times New Roman"/>
        </w:rPr>
        <w:t xml:space="preserve"> uwagi na nieprawidłowe instrukcje</w:t>
      </w:r>
      <w:r w:rsidR="00FF26FA">
        <w:rPr>
          <w:rFonts w:eastAsia="Times New Roman"/>
        </w:rPr>
        <w:t xml:space="preserve"> </w:t>
      </w:r>
      <w:r w:rsidR="00AF278F" w:rsidRPr="004E2D41">
        <w:rPr>
          <w:rFonts w:eastAsia="Times New Roman"/>
        </w:rPr>
        <w:t>– 16</w:t>
      </w:r>
      <w:r w:rsidRPr="004E2D41">
        <w:rPr>
          <w:rFonts w:eastAsia="Times New Roman"/>
        </w:rPr>
        <w:t>.</w:t>
      </w:r>
    </w:p>
    <w:p w:rsidR="0066594D" w:rsidRPr="004E2D41" w:rsidRDefault="0066594D" w:rsidP="0066594D">
      <w:pPr>
        <w:tabs>
          <w:tab w:val="left" w:pos="851"/>
        </w:tabs>
        <w:suppressAutoHyphens/>
        <w:jc w:val="both"/>
        <w:rPr>
          <w:rFonts w:eastAsia="Times New Roman"/>
        </w:rPr>
      </w:pPr>
    </w:p>
    <w:p w:rsidR="0066594D" w:rsidRPr="004E2D41" w:rsidRDefault="0066594D" w:rsidP="009D4707">
      <w:pPr>
        <w:tabs>
          <w:tab w:val="left" w:pos="851"/>
        </w:tabs>
        <w:suppressAutoHyphens/>
        <w:jc w:val="both"/>
        <w:rPr>
          <w:rFonts w:eastAsia="Times New Roman"/>
        </w:rPr>
      </w:pPr>
      <w:r w:rsidRPr="004E2D41">
        <w:rPr>
          <w:rFonts w:eastAsia="Times New Roman"/>
        </w:rPr>
        <w:tab/>
      </w:r>
      <w:r w:rsidRPr="004E2D41">
        <w:t xml:space="preserve">Celem 4 kontroli była ocena bezpieczeństwa </w:t>
      </w:r>
      <w:r w:rsidRPr="004E2D41">
        <w:rPr>
          <w:b/>
          <w:i/>
        </w:rPr>
        <w:t>rowerów dla młodzieży i dorosłych</w:t>
      </w:r>
      <w:r w:rsidRPr="004E2D41">
        <w:t>. Sprawdzono 17 partii produktów. Z uwagi na cechy konstrukcyjne nie zapewniające bezpieczeństwa użytkowni</w:t>
      </w:r>
      <w:r w:rsidR="009D4707" w:rsidRPr="004E2D41">
        <w:t xml:space="preserve">kowi zakwestionowano 2 produkty oraz </w:t>
      </w:r>
      <w:r w:rsidRPr="004E2D41">
        <w:t xml:space="preserve">4 </w:t>
      </w:r>
      <w:r w:rsidR="009D4707" w:rsidRPr="004E2D41">
        <w:t xml:space="preserve">z uwagi za </w:t>
      </w:r>
      <w:r w:rsidRPr="004E2D41">
        <w:t>niekompletne instrukcje użytkowania</w:t>
      </w:r>
      <w:r w:rsidRPr="004E2D41">
        <w:rPr>
          <w:rFonts w:eastAsia="Times New Roman"/>
        </w:rPr>
        <w:t xml:space="preserve">. </w:t>
      </w:r>
    </w:p>
    <w:p w:rsidR="0066594D" w:rsidRPr="004E2D41" w:rsidRDefault="0066594D" w:rsidP="0066594D">
      <w:pPr>
        <w:ind w:firstLine="709"/>
        <w:jc w:val="both"/>
      </w:pPr>
    </w:p>
    <w:p w:rsidR="0066594D" w:rsidRPr="004E2D41" w:rsidRDefault="0066594D" w:rsidP="0066594D">
      <w:pPr>
        <w:ind w:firstLine="709"/>
        <w:jc w:val="both"/>
      </w:pPr>
      <w:r w:rsidRPr="004E2D41">
        <w:t xml:space="preserve">W trakcie 4 kontroli badano </w:t>
      </w:r>
      <w:r w:rsidRPr="004E2D41">
        <w:rPr>
          <w:b/>
          <w:i/>
        </w:rPr>
        <w:t>bezpieczeństwo prostych narzędzi ręcznych, w tym tarcz ściernych</w:t>
      </w:r>
      <w:r w:rsidRPr="004E2D41">
        <w:t>. Sprawdzono 22 partie (piły do drewna i metalu, siekiery, młotki, nożyce, wkrętaki, szczypce),  z czego zakwestionowano 4 z uwagi na brak</w:t>
      </w:r>
      <w:r w:rsidR="009D4707" w:rsidRPr="004E2D41">
        <w:t>i w oznakowaniu.</w:t>
      </w:r>
    </w:p>
    <w:p w:rsidR="0066594D" w:rsidRPr="004E2D41" w:rsidRDefault="0066594D" w:rsidP="0066594D">
      <w:pPr>
        <w:jc w:val="both"/>
      </w:pPr>
    </w:p>
    <w:p w:rsidR="0066594D" w:rsidRPr="004E2D41" w:rsidRDefault="0066594D" w:rsidP="0066594D">
      <w:pPr>
        <w:ind w:firstLine="708"/>
        <w:jc w:val="both"/>
        <w:rPr>
          <w:rFonts w:eastAsia="Times New Roman"/>
        </w:rPr>
      </w:pPr>
      <w:r w:rsidRPr="004E2D41">
        <w:t xml:space="preserve">Kontrolą w zakresie </w:t>
      </w:r>
      <w:r w:rsidRPr="004E2D41">
        <w:rPr>
          <w:b/>
          <w:i/>
        </w:rPr>
        <w:t>bezpieczeństwa wyrobów konfekcyjnych dla dzieci</w:t>
      </w:r>
      <w:r w:rsidRPr="004E2D41">
        <w:t xml:space="preserve"> objęto 25 partii produktów, kwestionując z uwagi na bezpieczeństwo 9 partii (36%). Stwierdzono zagrażające dzieciom sznury i sznurki ściągające nieprzymocowane do wyrobu, posiadające za długie lub niezabezpieczone przed strzępieniem końce. </w:t>
      </w:r>
    </w:p>
    <w:p w:rsidR="0066594D" w:rsidRPr="004E2D41" w:rsidRDefault="0066594D" w:rsidP="0066594D">
      <w:pPr>
        <w:jc w:val="both"/>
      </w:pPr>
    </w:p>
    <w:p w:rsidR="0066594D" w:rsidRPr="004E2D41" w:rsidRDefault="0066594D" w:rsidP="0066594D">
      <w:pPr>
        <w:ind w:firstLine="708"/>
        <w:jc w:val="both"/>
        <w:rPr>
          <w:rFonts w:eastAsia="Times New Roman"/>
        </w:rPr>
      </w:pPr>
      <w:r w:rsidRPr="004E2D41">
        <w:rPr>
          <w:rFonts w:eastAsia="Times New Roman"/>
        </w:rPr>
        <w:t xml:space="preserve">Kontrole </w:t>
      </w:r>
      <w:r w:rsidRPr="004E2D41">
        <w:rPr>
          <w:rFonts w:eastAsia="Times New Roman"/>
          <w:b/>
          <w:i/>
        </w:rPr>
        <w:t>prawidłowości oznakowania wyrobów włókienniczych</w:t>
      </w:r>
      <w:r w:rsidRPr="004E2D41">
        <w:rPr>
          <w:rFonts w:eastAsia="Times New Roman"/>
        </w:rPr>
        <w:t xml:space="preserve"> przeprowadzono u 15 przedsiębiorców. Z uwag</w:t>
      </w:r>
      <w:r w:rsidR="009D4707" w:rsidRPr="004E2D41">
        <w:rPr>
          <w:rFonts w:eastAsia="Times New Roman"/>
        </w:rPr>
        <w:t xml:space="preserve">i na nieprawidłowe oznakowanie </w:t>
      </w:r>
      <w:r w:rsidRPr="004E2D41">
        <w:rPr>
          <w:rFonts w:eastAsia="Times New Roman"/>
        </w:rPr>
        <w:t>zakwestionowano łącznie 22 partie produktów, co stanowi 34 % zbadanych.</w:t>
      </w:r>
    </w:p>
    <w:p w:rsidR="0066594D" w:rsidRPr="004E2D41" w:rsidRDefault="0066594D" w:rsidP="0066594D">
      <w:pPr>
        <w:tabs>
          <w:tab w:val="left" w:pos="709"/>
        </w:tabs>
        <w:jc w:val="both"/>
        <w:rPr>
          <w:rFonts w:eastAsia="Times New Roman"/>
          <w:b/>
        </w:rPr>
      </w:pPr>
    </w:p>
    <w:p w:rsidR="0066594D" w:rsidRPr="004E2D41" w:rsidRDefault="0066594D" w:rsidP="0066594D">
      <w:pPr>
        <w:tabs>
          <w:tab w:val="left" w:pos="709"/>
        </w:tabs>
        <w:jc w:val="both"/>
        <w:rPr>
          <w:rFonts w:eastAsia="Times New Roman"/>
          <w:bCs/>
        </w:rPr>
      </w:pPr>
      <w:r w:rsidRPr="004E2D41">
        <w:rPr>
          <w:rFonts w:eastAsia="Times New Roman"/>
          <w:b/>
        </w:rPr>
        <w:tab/>
      </w:r>
      <w:r w:rsidRPr="004E2D41">
        <w:rPr>
          <w:rFonts w:eastAsia="Times New Roman"/>
          <w:b/>
          <w:i/>
        </w:rPr>
        <w:t>Urządzenia do przewożenia i przenoszenia dzieci</w:t>
      </w:r>
      <w:r w:rsidRPr="004E2D41">
        <w:rPr>
          <w:rFonts w:eastAsia="Times New Roman"/>
        </w:rPr>
        <w:t xml:space="preserve"> kontrolowano podczas 5 kontroli. S</w:t>
      </w:r>
      <w:r w:rsidR="009D4707" w:rsidRPr="004E2D41">
        <w:rPr>
          <w:rFonts w:eastAsia="Times New Roman"/>
        </w:rPr>
        <w:t>prawdzeniem objęto 16 produktów.</w:t>
      </w:r>
      <w:r w:rsidRPr="004E2D41">
        <w:rPr>
          <w:rFonts w:eastAsia="Times New Roman"/>
        </w:rPr>
        <w:t xml:space="preserve"> Z uwagi na nie udostępnienie użytkownikowi informacji, które mogą mieć decydujący wpływ na bezpieczeństwo użytkownika – małego dziecka zakwestionowano 7 partii produktów (44%). </w:t>
      </w:r>
    </w:p>
    <w:p w:rsidR="0066594D" w:rsidRPr="004E2D41" w:rsidRDefault="0066594D" w:rsidP="0066594D">
      <w:pPr>
        <w:widowControl w:val="0"/>
        <w:tabs>
          <w:tab w:val="left" w:pos="1980"/>
        </w:tabs>
        <w:suppressAutoHyphens/>
        <w:autoSpaceDE w:val="0"/>
        <w:jc w:val="both"/>
        <w:rPr>
          <w:rFonts w:eastAsia="Times New Roman"/>
        </w:rPr>
      </w:pPr>
    </w:p>
    <w:p w:rsidR="0066594D" w:rsidRPr="004E2D41" w:rsidRDefault="0066594D" w:rsidP="0066594D">
      <w:pPr>
        <w:widowControl w:val="0"/>
        <w:tabs>
          <w:tab w:val="left" w:pos="1980"/>
        </w:tabs>
        <w:suppressAutoHyphens/>
        <w:autoSpaceDE w:val="0"/>
        <w:jc w:val="both"/>
        <w:rPr>
          <w:rFonts w:eastAsia="Times New Roman"/>
        </w:rPr>
      </w:pPr>
    </w:p>
    <w:p w:rsidR="0066594D" w:rsidRPr="00522090" w:rsidRDefault="009D4707" w:rsidP="00522090">
      <w:pPr>
        <w:widowControl w:val="0"/>
        <w:numPr>
          <w:ilvl w:val="1"/>
          <w:numId w:val="7"/>
        </w:numPr>
        <w:tabs>
          <w:tab w:val="clear" w:pos="1440"/>
          <w:tab w:val="num" w:pos="426"/>
          <w:tab w:val="left" w:pos="1980"/>
        </w:tabs>
        <w:suppressAutoHyphens/>
        <w:autoSpaceDE w:val="0"/>
        <w:ind w:hanging="1440"/>
        <w:jc w:val="both"/>
        <w:rPr>
          <w:rFonts w:eastAsia="Times New Roman"/>
          <w:b/>
        </w:rPr>
      </w:pPr>
      <w:r w:rsidRPr="00522090">
        <w:rPr>
          <w:rFonts w:eastAsia="Times New Roman"/>
          <w:b/>
        </w:rPr>
        <w:t>Jakość</w:t>
      </w:r>
      <w:r w:rsidR="0066594D" w:rsidRPr="00522090">
        <w:rPr>
          <w:rFonts w:eastAsia="Times New Roman"/>
          <w:b/>
        </w:rPr>
        <w:t xml:space="preserve"> paliw</w:t>
      </w:r>
    </w:p>
    <w:p w:rsidR="0066594D" w:rsidRPr="004E2D41" w:rsidRDefault="0066594D" w:rsidP="0066594D">
      <w:pPr>
        <w:widowControl w:val="0"/>
        <w:tabs>
          <w:tab w:val="left" w:pos="1980"/>
        </w:tabs>
        <w:suppressAutoHyphens/>
        <w:autoSpaceDE w:val="0"/>
        <w:ind w:left="1440"/>
        <w:jc w:val="both"/>
        <w:rPr>
          <w:rFonts w:eastAsia="Times New Roman"/>
          <w:b/>
          <w:sz w:val="28"/>
          <w:szCs w:val="28"/>
        </w:rPr>
      </w:pPr>
    </w:p>
    <w:p w:rsidR="0066594D" w:rsidRPr="004E2D41" w:rsidRDefault="0066594D" w:rsidP="0071054C">
      <w:pPr>
        <w:widowControl w:val="0"/>
        <w:suppressAutoHyphens/>
        <w:jc w:val="both"/>
        <w:rPr>
          <w:rFonts w:eastAsia="HG Mincho Light J"/>
        </w:rPr>
      </w:pPr>
      <w:r w:rsidRPr="004E2D41">
        <w:rPr>
          <w:rFonts w:eastAsia="HG Mincho Light J"/>
        </w:rPr>
        <w:t xml:space="preserve">Przeprowadzono ogółem </w:t>
      </w:r>
      <w:r w:rsidRPr="004E2D41">
        <w:rPr>
          <w:rFonts w:eastAsia="HG Mincho Light J"/>
          <w:b/>
        </w:rPr>
        <w:t>75 kontroli w 70 podmiotach</w:t>
      </w:r>
      <w:r w:rsidR="0071054C" w:rsidRPr="004E2D41">
        <w:rPr>
          <w:rFonts w:eastAsia="HG Mincho Light J"/>
        </w:rPr>
        <w:t>, z czego</w:t>
      </w:r>
      <w:r w:rsidRPr="004E2D41">
        <w:rPr>
          <w:rFonts w:eastAsia="HG Mincho Light J"/>
        </w:rPr>
        <w:t>:</w:t>
      </w:r>
      <w:r w:rsidRPr="004E2D41">
        <w:rPr>
          <w:rFonts w:eastAsia="HG Mincho Light J"/>
        </w:rPr>
        <w:tab/>
      </w:r>
    </w:p>
    <w:p w:rsidR="0066594D" w:rsidRPr="004E2D41" w:rsidRDefault="0066594D" w:rsidP="001C1DC2">
      <w:pPr>
        <w:widowControl w:val="0"/>
        <w:numPr>
          <w:ilvl w:val="0"/>
          <w:numId w:val="16"/>
        </w:numPr>
        <w:tabs>
          <w:tab w:val="num" w:pos="709"/>
        </w:tabs>
        <w:suppressAutoHyphens/>
        <w:ind w:hanging="1014"/>
        <w:jc w:val="both"/>
        <w:rPr>
          <w:rFonts w:eastAsia="HG Mincho Light J"/>
        </w:rPr>
      </w:pPr>
      <w:r w:rsidRPr="004E2D41">
        <w:rPr>
          <w:rFonts w:eastAsia="HG Mincho Light J"/>
          <w:b/>
        </w:rPr>
        <w:t xml:space="preserve">66 kontroli </w:t>
      </w:r>
      <w:r w:rsidRPr="004E2D41">
        <w:rPr>
          <w:rFonts w:eastAsia="HG Mincho Light J"/>
        </w:rPr>
        <w:t>w 63. ogólnodostępnych stacjach paliw,</w:t>
      </w:r>
    </w:p>
    <w:p w:rsidR="0066594D" w:rsidRPr="004E2D41" w:rsidRDefault="0066594D" w:rsidP="001C1DC2">
      <w:pPr>
        <w:widowControl w:val="0"/>
        <w:numPr>
          <w:ilvl w:val="0"/>
          <w:numId w:val="16"/>
        </w:numPr>
        <w:tabs>
          <w:tab w:val="num" w:pos="709"/>
        </w:tabs>
        <w:suppressAutoHyphens/>
        <w:ind w:hanging="1014"/>
        <w:rPr>
          <w:rFonts w:eastAsia="HG Mincho Light J"/>
        </w:rPr>
      </w:pPr>
      <w:r w:rsidRPr="004E2D41">
        <w:rPr>
          <w:rFonts w:eastAsia="HG Mincho Light J"/>
          <w:b/>
        </w:rPr>
        <w:t>5 kontroli</w:t>
      </w:r>
      <w:r w:rsidRPr="004E2D41">
        <w:rPr>
          <w:rFonts w:eastAsia="HG Mincho Light J"/>
        </w:rPr>
        <w:t xml:space="preserve"> </w:t>
      </w:r>
      <w:r w:rsidR="0071054C" w:rsidRPr="004E2D41">
        <w:rPr>
          <w:rFonts w:eastAsia="HG Mincho Light J"/>
        </w:rPr>
        <w:t xml:space="preserve">w </w:t>
      </w:r>
      <w:r w:rsidRPr="004E2D41">
        <w:rPr>
          <w:rFonts w:eastAsia="HG Mincho Light J"/>
        </w:rPr>
        <w:t>hurtowniach paliw należących do 3. przedsiębiorców,</w:t>
      </w:r>
    </w:p>
    <w:p w:rsidR="0066594D" w:rsidRPr="004E2D41" w:rsidRDefault="0066594D" w:rsidP="001C1DC2">
      <w:pPr>
        <w:widowControl w:val="0"/>
        <w:numPr>
          <w:ilvl w:val="0"/>
          <w:numId w:val="16"/>
        </w:numPr>
        <w:tabs>
          <w:tab w:val="num" w:pos="709"/>
        </w:tabs>
        <w:suppressAutoHyphens/>
        <w:ind w:hanging="1014"/>
        <w:rPr>
          <w:rFonts w:eastAsia="HG Mincho Light J"/>
        </w:rPr>
      </w:pPr>
      <w:r w:rsidRPr="004E2D41">
        <w:rPr>
          <w:rFonts w:eastAsia="HG Mincho Light J"/>
          <w:b/>
        </w:rPr>
        <w:lastRenderedPageBreak/>
        <w:t xml:space="preserve">4 kontrole </w:t>
      </w:r>
      <w:r w:rsidRPr="004E2D41">
        <w:rPr>
          <w:rFonts w:eastAsia="HG Mincho Light J"/>
        </w:rPr>
        <w:t>w siedzibach  4. przedsiębiorców prowadzących obrót paliwami.</w:t>
      </w:r>
    </w:p>
    <w:p w:rsidR="0066594D" w:rsidRPr="004E2D41" w:rsidRDefault="0066594D" w:rsidP="0066594D">
      <w:pPr>
        <w:widowControl w:val="0"/>
        <w:suppressAutoHyphens/>
        <w:ind w:firstLine="720"/>
        <w:jc w:val="both"/>
        <w:rPr>
          <w:rFonts w:eastAsia="HG Mincho Light J"/>
        </w:rPr>
      </w:pPr>
    </w:p>
    <w:p w:rsidR="0066594D" w:rsidRPr="004E2D41" w:rsidRDefault="0066594D" w:rsidP="0066594D">
      <w:pPr>
        <w:widowControl w:val="0"/>
        <w:suppressAutoHyphens/>
        <w:jc w:val="both"/>
        <w:rPr>
          <w:rFonts w:eastAsia="HG Mincho Light J"/>
        </w:rPr>
      </w:pPr>
      <w:r w:rsidRPr="004E2D41">
        <w:rPr>
          <w:rFonts w:eastAsia="HG Mincho Light J"/>
        </w:rPr>
        <w:t>Celem kontroli było:</w:t>
      </w:r>
    </w:p>
    <w:p w:rsidR="0066594D" w:rsidRPr="004E2D41" w:rsidRDefault="0066594D" w:rsidP="001C1DC2">
      <w:pPr>
        <w:widowControl w:val="0"/>
        <w:numPr>
          <w:ilvl w:val="0"/>
          <w:numId w:val="17"/>
        </w:numPr>
        <w:tabs>
          <w:tab w:val="clear" w:pos="1440"/>
          <w:tab w:val="num" w:pos="709"/>
        </w:tabs>
        <w:suppressAutoHyphens/>
        <w:ind w:left="709" w:hanging="283"/>
        <w:jc w:val="both"/>
        <w:rPr>
          <w:rFonts w:eastAsia="HG Mincho Light J"/>
        </w:rPr>
      </w:pPr>
      <w:r w:rsidRPr="004E2D41">
        <w:rPr>
          <w:rFonts w:eastAsia="HG Mincho Light J"/>
        </w:rPr>
        <w:t>monitorowanie jakości paliw wprowadzonych do obrotu w tzw. „części europejskiej systemu monitorowania i kontrolowania jakości paliw”,</w:t>
      </w:r>
    </w:p>
    <w:p w:rsidR="0066594D" w:rsidRPr="004E2D41" w:rsidRDefault="0066594D" w:rsidP="001C1DC2">
      <w:pPr>
        <w:widowControl w:val="0"/>
        <w:numPr>
          <w:ilvl w:val="0"/>
          <w:numId w:val="17"/>
        </w:numPr>
        <w:tabs>
          <w:tab w:val="clear" w:pos="1440"/>
          <w:tab w:val="num" w:pos="709"/>
        </w:tabs>
        <w:suppressAutoHyphens/>
        <w:ind w:left="709" w:hanging="283"/>
        <w:jc w:val="both"/>
        <w:rPr>
          <w:rFonts w:eastAsia="HG Mincho Light J"/>
        </w:rPr>
      </w:pPr>
      <w:r w:rsidRPr="004E2D41">
        <w:rPr>
          <w:rFonts w:eastAsia="HG Mincho Light J"/>
        </w:rPr>
        <w:t>przeciwdziałanie magazynowaniu, wprowadzaniu do obrotu , a także gromadzeniu w stacjach zakładowych paliw, które  nie spełniają wymagań jakościowych,</w:t>
      </w:r>
    </w:p>
    <w:p w:rsidR="0066594D" w:rsidRPr="004E2D41" w:rsidRDefault="0066594D" w:rsidP="001C1DC2">
      <w:pPr>
        <w:widowControl w:val="0"/>
        <w:numPr>
          <w:ilvl w:val="0"/>
          <w:numId w:val="17"/>
        </w:numPr>
        <w:tabs>
          <w:tab w:val="clear" w:pos="1440"/>
          <w:tab w:val="num" w:pos="709"/>
        </w:tabs>
        <w:suppressAutoHyphens/>
        <w:ind w:left="709" w:hanging="283"/>
        <w:jc w:val="both"/>
        <w:rPr>
          <w:rFonts w:eastAsia="HG Mincho Light J"/>
        </w:rPr>
      </w:pPr>
      <w:r w:rsidRPr="004E2D41">
        <w:rPr>
          <w:rFonts w:eastAsia="HG Mincho Light J"/>
        </w:rPr>
        <w:t>kontrola jakości paliw oferowanych na stacjach, w których, w poprzednich okresach, stwierdzono nieprawidłowości,</w:t>
      </w:r>
    </w:p>
    <w:p w:rsidR="0066594D" w:rsidRPr="004E2D41" w:rsidRDefault="0066594D" w:rsidP="001C1DC2">
      <w:pPr>
        <w:widowControl w:val="0"/>
        <w:numPr>
          <w:ilvl w:val="0"/>
          <w:numId w:val="17"/>
        </w:numPr>
        <w:tabs>
          <w:tab w:val="clear" w:pos="1440"/>
          <w:tab w:val="num" w:pos="709"/>
        </w:tabs>
        <w:suppressAutoHyphens/>
        <w:ind w:left="709" w:hanging="283"/>
        <w:jc w:val="both"/>
        <w:rPr>
          <w:rFonts w:eastAsia="HG Mincho Light J"/>
        </w:rPr>
      </w:pPr>
      <w:r w:rsidRPr="004E2D41">
        <w:rPr>
          <w:rFonts w:eastAsia="HG Mincho Light J"/>
        </w:rPr>
        <w:t>zebranie danych potrzebnych do sporządzenia zbiorczych rocznych raportów przekazywanych Radzie Ministrów oraz Komisji Europejskiej,</w:t>
      </w:r>
    </w:p>
    <w:p w:rsidR="0066594D" w:rsidRPr="004E2D41" w:rsidRDefault="0066594D" w:rsidP="001C1DC2">
      <w:pPr>
        <w:widowControl w:val="0"/>
        <w:numPr>
          <w:ilvl w:val="0"/>
          <w:numId w:val="17"/>
        </w:numPr>
        <w:tabs>
          <w:tab w:val="clear" w:pos="1440"/>
          <w:tab w:val="num" w:pos="709"/>
        </w:tabs>
        <w:suppressAutoHyphens/>
        <w:ind w:left="709" w:hanging="283"/>
        <w:jc w:val="both"/>
        <w:rPr>
          <w:rFonts w:eastAsia="HG Mincho Light J"/>
        </w:rPr>
      </w:pPr>
      <w:r w:rsidRPr="004E2D41">
        <w:rPr>
          <w:rFonts w:eastAsia="HG Mincho Light J"/>
        </w:rPr>
        <w:t xml:space="preserve">sprawdzenie spełniania przez przedsiębiorców obowiązku określonego w art. 9 a ust. 1 ustawy o systemie monitorowania i kontrolowania jakości paliw.   </w:t>
      </w:r>
    </w:p>
    <w:p w:rsidR="0066594D" w:rsidRPr="004E2D41" w:rsidRDefault="0066594D" w:rsidP="0066594D">
      <w:pPr>
        <w:widowControl w:val="0"/>
        <w:suppressAutoHyphens/>
        <w:ind w:firstLine="720"/>
        <w:jc w:val="both"/>
        <w:rPr>
          <w:rFonts w:eastAsia="HG Mincho Light J"/>
          <w:b/>
          <w:u w:val="single"/>
        </w:rPr>
      </w:pPr>
    </w:p>
    <w:p w:rsidR="0066594D" w:rsidRPr="004E2D41" w:rsidRDefault="0066594D" w:rsidP="00873444">
      <w:pPr>
        <w:widowControl w:val="0"/>
        <w:suppressAutoHyphens/>
        <w:ind w:firstLine="709"/>
        <w:jc w:val="both"/>
        <w:rPr>
          <w:rFonts w:eastAsia="HG Mincho Light J"/>
        </w:rPr>
      </w:pPr>
      <w:r w:rsidRPr="004E2D41">
        <w:rPr>
          <w:rFonts w:eastAsia="HG Mincho Light J"/>
        </w:rPr>
        <w:t xml:space="preserve">W toku wszystkich kontroli zbadano łącznie </w:t>
      </w:r>
      <w:r w:rsidRPr="004E2D41">
        <w:rPr>
          <w:rFonts w:eastAsia="HG Mincho Light J"/>
          <w:b/>
        </w:rPr>
        <w:t>71 próbek paliw</w:t>
      </w:r>
      <w:r w:rsidRPr="004E2D41">
        <w:rPr>
          <w:rFonts w:eastAsia="HG Mincho Light J"/>
        </w:rPr>
        <w:t xml:space="preserve"> (33 próbki w systemie europejskim ,   38  – pozostałe kontrole).</w:t>
      </w:r>
    </w:p>
    <w:p w:rsidR="0071054C" w:rsidRPr="004E2D41" w:rsidRDefault="0071054C" w:rsidP="0066594D">
      <w:pPr>
        <w:widowControl w:val="0"/>
        <w:suppressAutoHyphens/>
        <w:ind w:firstLine="708"/>
        <w:jc w:val="both"/>
        <w:rPr>
          <w:rFonts w:eastAsia="HG Mincho Light J"/>
        </w:rPr>
      </w:pPr>
    </w:p>
    <w:p w:rsidR="0066594D" w:rsidRPr="004E2D41" w:rsidRDefault="0066594D" w:rsidP="00873444">
      <w:pPr>
        <w:widowControl w:val="0"/>
        <w:suppressAutoHyphens/>
        <w:ind w:firstLine="708"/>
        <w:jc w:val="both"/>
        <w:rPr>
          <w:rFonts w:eastAsia="HG Mincho Light J"/>
        </w:rPr>
      </w:pPr>
      <w:r w:rsidRPr="004E2D41">
        <w:rPr>
          <w:rFonts w:eastAsia="HG Mincho Light J"/>
        </w:rPr>
        <w:t xml:space="preserve">W objętym sprawozdaniem okresie przeprowadzono 24 kontrole odnoszące się do </w:t>
      </w:r>
      <w:r w:rsidR="00873444" w:rsidRPr="004E2D41">
        <w:rPr>
          <w:rFonts w:eastAsia="HG Mincho Light J"/>
        </w:rPr>
        <w:t>jakości gazu LPG</w:t>
      </w:r>
      <w:r w:rsidRPr="004E2D41">
        <w:rPr>
          <w:rFonts w:eastAsia="HG Mincho Light J"/>
        </w:rPr>
        <w:t>: 19 kontroli w ogólnodostępnych stacjach paliw, 3 kontrole w hurtowniach i 2 w siedzibach przedsiębiorcy.</w:t>
      </w:r>
    </w:p>
    <w:p w:rsidR="0071054C" w:rsidRPr="004E2D41" w:rsidRDefault="0071054C" w:rsidP="00873444">
      <w:pPr>
        <w:widowControl w:val="0"/>
        <w:suppressAutoHyphens/>
        <w:ind w:firstLine="708"/>
        <w:jc w:val="both"/>
        <w:rPr>
          <w:rFonts w:eastAsia="HG Mincho Light J"/>
          <w:b/>
        </w:rPr>
      </w:pPr>
    </w:p>
    <w:p w:rsidR="0066594D" w:rsidRPr="004E2D41" w:rsidRDefault="0066594D" w:rsidP="00873444">
      <w:pPr>
        <w:widowControl w:val="0"/>
        <w:suppressAutoHyphens/>
        <w:ind w:firstLine="708"/>
        <w:jc w:val="both"/>
        <w:rPr>
          <w:rFonts w:eastAsia="HG Mincho Light J"/>
        </w:rPr>
      </w:pPr>
      <w:r w:rsidRPr="004E2D41">
        <w:rPr>
          <w:rFonts w:eastAsia="HG Mincho Light J"/>
          <w:b/>
        </w:rPr>
        <w:t xml:space="preserve">Niewłaściwą jakość paliw </w:t>
      </w:r>
      <w:r w:rsidRPr="004E2D41">
        <w:rPr>
          <w:rFonts w:eastAsia="HG Mincho Light J"/>
        </w:rPr>
        <w:t xml:space="preserve">stwierdzono </w:t>
      </w:r>
      <w:r w:rsidRPr="004E2D41">
        <w:rPr>
          <w:rFonts w:eastAsia="HG Mincho Light J"/>
          <w:b/>
        </w:rPr>
        <w:t>w trakcie czterech kontroli</w:t>
      </w:r>
      <w:r w:rsidRPr="004E2D41">
        <w:rPr>
          <w:rFonts w:eastAsia="HG Mincho Light J"/>
        </w:rPr>
        <w:t>. Kwestionowano jakość oleju napędowe</w:t>
      </w:r>
      <w:r w:rsidR="00873444" w:rsidRPr="004E2D41">
        <w:rPr>
          <w:rFonts w:eastAsia="HG Mincho Light J"/>
        </w:rPr>
        <w:t xml:space="preserve">go ON ( dwukrotnie) </w:t>
      </w:r>
      <w:r w:rsidRPr="004E2D41">
        <w:rPr>
          <w:rFonts w:eastAsia="HG Mincho Light J"/>
        </w:rPr>
        <w:t xml:space="preserve">i benzyny </w:t>
      </w:r>
      <w:r w:rsidR="00FF26FA">
        <w:rPr>
          <w:rFonts w:eastAsia="HG Mincho Light J"/>
        </w:rPr>
        <w:t>bezołowiowej Pb 95 oraz</w:t>
      </w:r>
      <w:r w:rsidRPr="004E2D41">
        <w:rPr>
          <w:rFonts w:eastAsia="HG Mincho Light J"/>
        </w:rPr>
        <w:t xml:space="preserve"> gazu LPG.</w:t>
      </w:r>
      <w:r w:rsidR="00873444" w:rsidRPr="004E2D41">
        <w:rPr>
          <w:rFonts w:eastAsia="HG Mincho Light J"/>
        </w:rPr>
        <w:t xml:space="preserve"> </w:t>
      </w:r>
      <w:r w:rsidRPr="004E2D41">
        <w:rPr>
          <w:rFonts w:eastAsia="HG Mincho Light J"/>
        </w:rPr>
        <w:t xml:space="preserve">W związku </w:t>
      </w:r>
      <w:r w:rsidR="00873444" w:rsidRPr="004E2D41">
        <w:rPr>
          <w:rFonts w:eastAsia="HG Mincho Light J"/>
        </w:rPr>
        <w:t xml:space="preserve">z powyższym </w:t>
      </w:r>
      <w:r w:rsidRPr="004E2D41">
        <w:rPr>
          <w:rFonts w:eastAsia="HG Mincho Light J"/>
        </w:rPr>
        <w:t>skierowano 3 zawiadomienia</w:t>
      </w:r>
      <w:r w:rsidRPr="004E2D41">
        <w:rPr>
          <w:rFonts w:eastAsia="HG Mincho Light J"/>
          <w:b/>
        </w:rPr>
        <w:t xml:space="preserve"> </w:t>
      </w:r>
      <w:r w:rsidRPr="004E2D41">
        <w:rPr>
          <w:rFonts w:eastAsia="HG Mincho Light J"/>
        </w:rPr>
        <w:t xml:space="preserve"> o uzasadnionym podejrzeniu przestępstwa. </w:t>
      </w:r>
    </w:p>
    <w:p w:rsidR="0066594D" w:rsidRPr="004E2D41" w:rsidRDefault="0066594D" w:rsidP="0066594D">
      <w:pPr>
        <w:widowControl w:val="0"/>
        <w:suppressAutoHyphens/>
        <w:jc w:val="both"/>
        <w:rPr>
          <w:rFonts w:eastAsia="HG Mincho Light J"/>
        </w:rPr>
      </w:pPr>
    </w:p>
    <w:p w:rsidR="0066594D" w:rsidRPr="004E2D41" w:rsidRDefault="0066594D" w:rsidP="00873444">
      <w:pPr>
        <w:widowControl w:val="0"/>
        <w:suppressAutoHyphens/>
        <w:ind w:firstLine="708"/>
        <w:jc w:val="both"/>
        <w:rPr>
          <w:rFonts w:eastAsia="HG Mincho Light J"/>
        </w:rPr>
      </w:pPr>
      <w:r w:rsidRPr="004E2D41">
        <w:rPr>
          <w:rFonts w:eastAsia="HG Mincho Light J"/>
        </w:rPr>
        <w:t>W trakcie przeprowadzonych kontroli wydano jedną  decyzję o wycofaniu paliwa z obrotu oraz 4 decyzje wymierzające  kary z  tytułu niewypełnienia obowiązków wskazanych w art. 9a ust. 1  ustawy z dnia 25 sierpnia 2006 r. o systemie monitorowania i kontrolowania jakości paliw (tekst jednolity Dz. U. z 2014 roku, poz. 1728).</w:t>
      </w:r>
    </w:p>
    <w:p w:rsidR="0066594D" w:rsidRPr="004E2D41" w:rsidRDefault="0066594D" w:rsidP="0066594D">
      <w:pPr>
        <w:widowControl w:val="0"/>
        <w:suppressAutoHyphens/>
        <w:jc w:val="both"/>
        <w:rPr>
          <w:rFonts w:eastAsia="HG Mincho Light J"/>
        </w:rPr>
      </w:pPr>
    </w:p>
    <w:p w:rsidR="0066594D" w:rsidRPr="004E2D41" w:rsidRDefault="0066594D" w:rsidP="00873444">
      <w:pPr>
        <w:widowControl w:val="0"/>
        <w:suppressAutoHyphens/>
        <w:ind w:firstLine="708"/>
        <w:jc w:val="both"/>
        <w:rPr>
          <w:rFonts w:eastAsia="HG Mincho Light J"/>
        </w:rPr>
      </w:pPr>
      <w:r w:rsidRPr="004E2D41">
        <w:rPr>
          <w:rFonts w:eastAsia="HG Mincho Light J"/>
        </w:rPr>
        <w:t xml:space="preserve">O stwierdzonych przypadkach wprowadzenia do obrotu paliwa niewłaściwej jakości każdorazowo informowano Urzędy Celne i  Urzędy Kontroli Skarbowej, natomiast o przypadku wycofania z obrotu partii 656 litrów benzyny bezołowiowej Pb 95  poinformowano Wojewódzki Inspektorat  Ochrony Środowiska. Do Prezesa Urzędu Regulacji Energetyki w Warszawie – za pośrednictwem UOKiK – skierowano </w:t>
      </w:r>
      <w:r w:rsidRPr="004E2D41">
        <w:rPr>
          <w:rFonts w:eastAsia="HG Mincho Light J"/>
          <w:b/>
        </w:rPr>
        <w:t>3 pisma informujące</w:t>
      </w:r>
      <w:r w:rsidRPr="004E2D41">
        <w:rPr>
          <w:rFonts w:eastAsia="HG Mincho Light J"/>
        </w:rPr>
        <w:t xml:space="preserve"> o wynikach wszystkich ww.  kontroli - w celu wykorzystania służbowego.</w:t>
      </w:r>
    </w:p>
    <w:p w:rsidR="0066594D" w:rsidRPr="004E2D41" w:rsidRDefault="0066594D" w:rsidP="0066594D">
      <w:pPr>
        <w:widowControl w:val="0"/>
        <w:tabs>
          <w:tab w:val="left" w:pos="1980"/>
        </w:tabs>
        <w:suppressAutoHyphens/>
        <w:autoSpaceDE w:val="0"/>
        <w:jc w:val="both"/>
        <w:rPr>
          <w:rFonts w:eastAsia="Times New Roman"/>
        </w:rPr>
      </w:pPr>
    </w:p>
    <w:p w:rsidR="0071054C" w:rsidRPr="004E2D41" w:rsidRDefault="0071054C" w:rsidP="0066594D">
      <w:pPr>
        <w:widowControl w:val="0"/>
        <w:tabs>
          <w:tab w:val="left" w:pos="1980"/>
        </w:tabs>
        <w:suppressAutoHyphens/>
        <w:autoSpaceDE w:val="0"/>
        <w:jc w:val="both"/>
        <w:rPr>
          <w:rFonts w:eastAsia="Times New Roman"/>
        </w:rPr>
      </w:pPr>
    </w:p>
    <w:p w:rsidR="0066594D" w:rsidRPr="00522090" w:rsidRDefault="0066594D" w:rsidP="00522090">
      <w:pPr>
        <w:widowControl w:val="0"/>
        <w:numPr>
          <w:ilvl w:val="1"/>
          <w:numId w:val="7"/>
        </w:numPr>
        <w:tabs>
          <w:tab w:val="clear" w:pos="1440"/>
          <w:tab w:val="num" w:pos="426"/>
        </w:tabs>
        <w:autoSpaceDE w:val="0"/>
        <w:autoSpaceDN w:val="0"/>
        <w:adjustRightInd w:val="0"/>
        <w:ind w:hanging="1440"/>
        <w:jc w:val="both"/>
        <w:rPr>
          <w:rFonts w:eastAsia="Times New Roman"/>
          <w:b/>
        </w:rPr>
      </w:pPr>
      <w:r w:rsidRPr="00522090">
        <w:rPr>
          <w:rFonts w:eastAsia="Times New Roman"/>
          <w:b/>
        </w:rPr>
        <w:t>Artykuły nieżywnościowe i usługi bytowe</w:t>
      </w:r>
    </w:p>
    <w:p w:rsidR="0066594D" w:rsidRPr="0071054C" w:rsidRDefault="0066594D" w:rsidP="0066594D">
      <w:pPr>
        <w:widowControl w:val="0"/>
        <w:autoSpaceDE w:val="0"/>
        <w:ind w:firstLine="720"/>
        <w:jc w:val="both"/>
        <w:rPr>
          <w:rFonts w:eastAsia="Times New Roman"/>
        </w:rPr>
      </w:pPr>
    </w:p>
    <w:p w:rsidR="0066594D" w:rsidRPr="0071054C" w:rsidRDefault="0066594D" w:rsidP="0066594D">
      <w:pPr>
        <w:widowControl w:val="0"/>
        <w:autoSpaceDE w:val="0"/>
        <w:ind w:firstLine="720"/>
        <w:jc w:val="both"/>
        <w:rPr>
          <w:rFonts w:eastAsia="Times New Roman"/>
        </w:rPr>
      </w:pPr>
      <w:r w:rsidRPr="0071054C">
        <w:rPr>
          <w:rFonts w:eastAsia="Times New Roman"/>
        </w:rPr>
        <w:t xml:space="preserve">W okresie sprawozdawczym Inspektorat przeprowadził w ww. obszarze </w:t>
      </w:r>
      <w:r w:rsidRPr="0071054C">
        <w:rPr>
          <w:rFonts w:eastAsia="Times New Roman"/>
          <w:b/>
        </w:rPr>
        <w:t xml:space="preserve">101 kontroli </w:t>
      </w:r>
      <w:r w:rsidRPr="0071054C">
        <w:rPr>
          <w:rFonts w:eastAsia="Times New Roman"/>
        </w:rPr>
        <w:t xml:space="preserve">przedsiębiorców, oferujących do sprzedaży produkty nie podlegające przepisom dotyczących oceny zgodności lub ogólnego bezpieczeństwa produktów oraz </w:t>
      </w:r>
      <w:r w:rsidRPr="0071054C">
        <w:rPr>
          <w:rFonts w:eastAsia="Times New Roman"/>
          <w:b/>
        </w:rPr>
        <w:t>42 kontrole</w:t>
      </w:r>
      <w:r w:rsidRPr="0071054C">
        <w:rPr>
          <w:rFonts w:eastAsia="Times New Roman"/>
        </w:rPr>
        <w:t xml:space="preserve"> przedsiębiorców świadczących różnego rodzaju usługi, a także </w:t>
      </w:r>
      <w:r w:rsidRPr="0071054C">
        <w:rPr>
          <w:rFonts w:eastAsia="Times New Roman"/>
          <w:b/>
        </w:rPr>
        <w:t>51</w:t>
      </w:r>
      <w:r w:rsidRPr="0071054C">
        <w:rPr>
          <w:rFonts w:eastAsia="Times New Roman"/>
        </w:rPr>
        <w:t xml:space="preserve"> kontroli w zakresie prawidłowości naliczania cen towarów w kasach placówek detalicznych. Sprawdzeniem objęto </w:t>
      </w:r>
      <w:r w:rsidRPr="0071054C">
        <w:rPr>
          <w:rFonts w:eastAsia="Times New Roman"/>
          <w:b/>
        </w:rPr>
        <w:t>479 partii</w:t>
      </w:r>
      <w:r w:rsidRPr="0071054C">
        <w:rPr>
          <w:rFonts w:eastAsia="Times New Roman"/>
        </w:rPr>
        <w:t xml:space="preserve"> produktów.</w:t>
      </w:r>
    </w:p>
    <w:p w:rsidR="0066594D" w:rsidRPr="000C2C77" w:rsidRDefault="0066594D" w:rsidP="0066594D">
      <w:pPr>
        <w:widowControl w:val="0"/>
        <w:autoSpaceDE w:val="0"/>
        <w:ind w:firstLine="720"/>
        <w:jc w:val="both"/>
        <w:rPr>
          <w:rFonts w:eastAsia="Times New Roman"/>
        </w:rPr>
      </w:pPr>
    </w:p>
    <w:p w:rsidR="0066594D" w:rsidRPr="000C2C77" w:rsidRDefault="0066594D" w:rsidP="0066594D">
      <w:pPr>
        <w:widowControl w:val="0"/>
        <w:autoSpaceDE w:val="0"/>
        <w:jc w:val="both"/>
        <w:rPr>
          <w:rFonts w:eastAsia="Times New Roman"/>
        </w:rPr>
      </w:pPr>
      <w:r w:rsidRPr="000C2C77">
        <w:rPr>
          <w:rFonts w:eastAsia="Times New Roman"/>
        </w:rPr>
        <w:t>Najczęściej stwierdzane nieprawidłowości polegały na:</w:t>
      </w:r>
    </w:p>
    <w:p w:rsidR="0066594D" w:rsidRPr="000C2C77" w:rsidRDefault="0066594D" w:rsidP="001C1DC2">
      <w:pPr>
        <w:widowControl w:val="0"/>
        <w:numPr>
          <w:ilvl w:val="1"/>
          <w:numId w:val="19"/>
        </w:numPr>
        <w:tabs>
          <w:tab w:val="num" w:pos="709"/>
        </w:tabs>
        <w:autoSpaceDE w:val="0"/>
        <w:ind w:hanging="1014"/>
        <w:jc w:val="both"/>
        <w:rPr>
          <w:rFonts w:eastAsia="Times New Roman"/>
        </w:rPr>
      </w:pPr>
      <w:r w:rsidRPr="000C2C77">
        <w:rPr>
          <w:rFonts w:eastAsia="Times New Roman"/>
        </w:rPr>
        <w:t>nieprzestrzeganiu przepisów dotyczących zasad uwidaczniania  cen,</w:t>
      </w:r>
    </w:p>
    <w:p w:rsidR="0066594D" w:rsidRPr="000C2C77" w:rsidRDefault="0066594D" w:rsidP="001C1DC2">
      <w:pPr>
        <w:widowControl w:val="0"/>
        <w:numPr>
          <w:ilvl w:val="1"/>
          <w:numId w:val="19"/>
        </w:numPr>
        <w:tabs>
          <w:tab w:val="num" w:pos="709"/>
        </w:tabs>
        <w:autoSpaceDE w:val="0"/>
        <w:ind w:hanging="1014"/>
        <w:jc w:val="both"/>
        <w:rPr>
          <w:rFonts w:eastAsia="Times New Roman"/>
        </w:rPr>
      </w:pPr>
      <w:r w:rsidRPr="000C2C77">
        <w:rPr>
          <w:rFonts w:eastAsia="Times New Roman"/>
        </w:rPr>
        <w:t>nieudostępnianiu konsumentom informacji wymaganych przepisami prawa,</w:t>
      </w:r>
    </w:p>
    <w:p w:rsidR="0066594D" w:rsidRPr="000C2C77" w:rsidRDefault="0066594D" w:rsidP="001C1DC2">
      <w:pPr>
        <w:widowControl w:val="0"/>
        <w:numPr>
          <w:ilvl w:val="1"/>
          <w:numId w:val="19"/>
        </w:numPr>
        <w:tabs>
          <w:tab w:val="num" w:pos="709"/>
        </w:tabs>
        <w:autoSpaceDE w:val="0"/>
        <w:ind w:hanging="1014"/>
        <w:jc w:val="both"/>
        <w:rPr>
          <w:rFonts w:eastAsia="Times New Roman"/>
        </w:rPr>
      </w:pPr>
      <w:r w:rsidRPr="000C2C77">
        <w:rPr>
          <w:rFonts w:eastAsia="Times New Roman"/>
        </w:rPr>
        <w:t>niewłaściwym oznaczeniu towaru,</w:t>
      </w:r>
    </w:p>
    <w:p w:rsidR="0066594D" w:rsidRPr="000C2C77" w:rsidRDefault="00FF26FA" w:rsidP="001C1DC2">
      <w:pPr>
        <w:widowControl w:val="0"/>
        <w:numPr>
          <w:ilvl w:val="1"/>
          <w:numId w:val="19"/>
        </w:numPr>
        <w:tabs>
          <w:tab w:val="num" w:pos="709"/>
        </w:tabs>
        <w:autoSpaceDE w:val="0"/>
        <w:ind w:hanging="1014"/>
        <w:jc w:val="both"/>
        <w:rPr>
          <w:rFonts w:eastAsia="Times New Roman"/>
        </w:rPr>
      </w:pPr>
      <w:r>
        <w:rPr>
          <w:rFonts w:eastAsia="Times New Roman"/>
        </w:rPr>
        <w:lastRenderedPageBreak/>
        <w:t>nieprawidłowej jakości</w:t>
      </w:r>
      <w:r w:rsidR="0066594D" w:rsidRPr="000C2C77">
        <w:rPr>
          <w:rFonts w:eastAsia="Times New Roman"/>
        </w:rPr>
        <w:t xml:space="preserve"> towarów poddanych badaniom laboratoryjnym,</w:t>
      </w:r>
    </w:p>
    <w:p w:rsidR="0066594D" w:rsidRPr="000C2C77" w:rsidRDefault="0066594D" w:rsidP="001C1DC2">
      <w:pPr>
        <w:widowControl w:val="0"/>
        <w:numPr>
          <w:ilvl w:val="1"/>
          <w:numId w:val="19"/>
        </w:numPr>
        <w:tabs>
          <w:tab w:val="num" w:pos="709"/>
        </w:tabs>
        <w:autoSpaceDE w:val="0"/>
        <w:ind w:hanging="1014"/>
        <w:jc w:val="both"/>
        <w:rPr>
          <w:rFonts w:eastAsia="Times New Roman"/>
        </w:rPr>
      </w:pPr>
      <w:r w:rsidRPr="000C2C77">
        <w:rPr>
          <w:rFonts w:eastAsia="Times New Roman"/>
        </w:rPr>
        <w:t>pobraniu wyższej należności niż cena uwidoczniona przy towarze.</w:t>
      </w:r>
    </w:p>
    <w:p w:rsidR="0066594D" w:rsidRPr="000C2C77" w:rsidRDefault="0066594D" w:rsidP="0066594D">
      <w:pPr>
        <w:widowControl w:val="0"/>
        <w:tabs>
          <w:tab w:val="num" w:pos="1260"/>
        </w:tabs>
        <w:autoSpaceDE w:val="0"/>
        <w:ind w:left="1260"/>
        <w:jc w:val="both"/>
        <w:rPr>
          <w:rFonts w:eastAsia="Times New Roman"/>
        </w:rPr>
      </w:pPr>
    </w:p>
    <w:p w:rsidR="0066594D" w:rsidRPr="000C2C77" w:rsidRDefault="0066594D" w:rsidP="0066594D">
      <w:pPr>
        <w:ind w:firstLine="708"/>
        <w:jc w:val="both"/>
        <w:rPr>
          <w:rFonts w:eastAsia="Times New Roman"/>
        </w:rPr>
      </w:pPr>
      <w:r w:rsidRPr="000C2C77">
        <w:rPr>
          <w:rFonts w:eastAsia="Times New Roman"/>
        </w:rPr>
        <w:t xml:space="preserve">W trakcie 26 kontroli zbadano organoleptycznie i laboratoryjnie 125 partii </w:t>
      </w:r>
      <w:r w:rsidRPr="000C2C77">
        <w:rPr>
          <w:rFonts w:eastAsia="Times New Roman"/>
          <w:b/>
          <w:i/>
        </w:rPr>
        <w:t>wyrobów włókienniczych</w:t>
      </w:r>
      <w:r w:rsidR="0071054C" w:rsidRPr="000C2C77">
        <w:rPr>
          <w:rFonts w:eastAsia="Times New Roman"/>
        </w:rPr>
        <w:t>. Sprawdzeniem objęto między</w:t>
      </w:r>
      <w:r w:rsidRPr="000C2C77">
        <w:rPr>
          <w:rFonts w:eastAsia="Times New Roman"/>
        </w:rPr>
        <w:t xml:space="preserve"> innymi: bieliznę osobistą, odzież wierzchnią, obrusy plamoodporne oraz wyroby dziewiarskie dla dorosłych i dzieci. Nieprawidłowoś</w:t>
      </w:r>
      <w:r w:rsidR="0071054C" w:rsidRPr="000C2C77">
        <w:rPr>
          <w:rFonts w:eastAsia="Times New Roman"/>
        </w:rPr>
        <w:t xml:space="preserve">ci stwierdzono w 18 placówkach. Zakwestionowano </w:t>
      </w:r>
      <w:r w:rsidRPr="000C2C77">
        <w:rPr>
          <w:rFonts w:eastAsia="Times New Roman"/>
        </w:rPr>
        <w:t>35 partii wyrobów w zakresie oznakowania 19 oraz 16</w:t>
      </w:r>
      <w:r w:rsidR="0071054C" w:rsidRPr="000C2C77">
        <w:rPr>
          <w:rFonts w:eastAsia="Times New Roman"/>
        </w:rPr>
        <w:t xml:space="preserve"> z uwagi na jakość</w:t>
      </w:r>
      <w:r w:rsidRPr="000C2C77">
        <w:rPr>
          <w:rFonts w:eastAsia="Times New Roman"/>
        </w:rPr>
        <w:t>.</w:t>
      </w:r>
    </w:p>
    <w:p w:rsidR="0066594D" w:rsidRPr="000C2C77" w:rsidRDefault="0066594D" w:rsidP="0066594D">
      <w:pPr>
        <w:ind w:firstLine="720"/>
        <w:jc w:val="both"/>
        <w:rPr>
          <w:rFonts w:eastAsia="Times New Roman"/>
        </w:rPr>
      </w:pPr>
    </w:p>
    <w:p w:rsidR="0066594D" w:rsidRPr="000C2C77" w:rsidRDefault="0066594D" w:rsidP="0066594D">
      <w:pPr>
        <w:ind w:firstLine="708"/>
        <w:jc w:val="both"/>
        <w:rPr>
          <w:rFonts w:eastAsia="Times New Roman"/>
        </w:rPr>
      </w:pPr>
      <w:r w:rsidRPr="000C2C77">
        <w:rPr>
          <w:rFonts w:eastAsia="Times New Roman"/>
          <w:bCs/>
        </w:rPr>
        <w:t xml:space="preserve">W 15 przeprowadzonych kontrolach dokonano sprawdzenia </w:t>
      </w:r>
      <w:r w:rsidRPr="000C2C77">
        <w:rPr>
          <w:rFonts w:eastAsia="Times New Roman"/>
        </w:rPr>
        <w:t>przestrzegania obowiązków wynikających z przepisów</w:t>
      </w:r>
      <w:r w:rsidRPr="000C2C77">
        <w:rPr>
          <w:rFonts w:eastAsia="Times New Roman"/>
          <w:b/>
          <w:i/>
        </w:rPr>
        <w:t xml:space="preserve"> ustawy o zużytym sprzęcie elektrycznym i elektronicznym</w:t>
      </w:r>
      <w:r w:rsidRPr="000C2C77">
        <w:rPr>
          <w:rFonts w:eastAsia="Times New Roman"/>
          <w:bCs/>
        </w:rPr>
        <w:t xml:space="preserve">. </w:t>
      </w:r>
      <w:r w:rsidRPr="000C2C77">
        <w:rPr>
          <w:rFonts w:eastAsia="Times New Roman"/>
        </w:rPr>
        <w:t xml:space="preserve">Nieprawidłowości ujawniono u 8 przedsiębiorców. W 6 skontrolowanych placówkach brak było informacji o punktach zbierania zużytego sprzętu. </w:t>
      </w:r>
      <w:r w:rsidRPr="000C2C77">
        <w:rPr>
          <w:rFonts w:eastAsia="Times New Roman"/>
          <w:lang w:eastAsia="x-none"/>
        </w:rPr>
        <w:t>W 4 placówkach w odniesieniu do 11 wyrobów</w:t>
      </w:r>
      <w:r w:rsidRPr="000C2C77">
        <w:rPr>
          <w:rFonts w:eastAsia="Times New Roman"/>
          <w:b/>
          <w:lang w:eastAsia="x-none"/>
        </w:rPr>
        <w:t xml:space="preserve"> </w:t>
      </w:r>
      <w:r w:rsidRPr="000C2C77">
        <w:rPr>
          <w:rFonts w:eastAsia="Times New Roman"/>
          <w:lang w:eastAsia="x-none"/>
        </w:rPr>
        <w:t>stwierdzono, że nie</w:t>
      </w:r>
      <w:r w:rsidR="00601F4E" w:rsidRPr="000C2C77">
        <w:rPr>
          <w:rFonts w:eastAsia="Times New Roman"/>
          <w:lang w:eastAsia="ar-SA"/>
        </w:rPr>
        <w:t xml:space="preserve"> dołączono</w:t>
      </w:r>
      <w:r w:rsidRPr="000C2C77">
        <w:rPr>
          <w:rFonts w:eastAsia="Times New Roman"/>
          <w:lang w:eastAsia="ar-SA"/>
        </w:rPr>
        <w:t xml:space="preserve"> do tych wyrobów informacji</w:t>
      </w:r>
      <w:r w:rsidR="00601F4E" w:rsidRPr="000C2C77">
        <w:rPr>
          <w:rFonts w:eastAsia="Times New Roman"/>
          <w:lang w:eastAsia="ar-SA"/>
        </w:rPr>
        <w:t xml:space="preserve"> o</w:t>
      </w:r>
      <w:r w:rsidRPr="000C2C77">
        <w:rPr>
          <w:rFonts w:eastAsia="Times New Roman"/>
          <w:lang w:eastAsia="ar-SA"/>
        </w:rPr>
        <w:t xml:space="preserve"> potencjalnych </w:t>
      </w:r>
      <w:r w:rsidR="00601F4E" w:rsidRPr="000C2C77">
        <w:rPr>
          <w:rFonts w:eastAsia="Times New Roman"/>
          <w:lang w:eastAsia="ar-SA"/>
        </w:rPr>
        <w:t xml:space="preserve">zagrożeniach </w:t>
      </w:r>
      <w:r w:rsidRPr="000C2C77">
        <w:rPr>
          <w:rFonts w:eastAsia="Times New Roman"/>
          <w:lang w:eastAsia="ar-SA"/>
        </w:rPr>
        <w:t xml:space="preserve">dla środowiska i zdrowia ludzi </w:t>
      </w:r>
      <w:r w:rsidR="00601F4E" w:rsidRPr="000C2C77">
        <w:rPr>
          <w:rFonts w:eastAsia="Times New Roman"/>
          <w:lang w:eastAsia="ar-SA"/>
        </w:rPr>
        <w:t>oraz nieprawidłowe oznaczenie</w:t>
      </w:r>
      <w:r w:rsidRPr="000C2C77">
        <w:rPr>
          <w:rFonts w:eastAsia="Times New Roman"/>
          <w:lang w:eastAsia="ar-SA"/>
        </w:rPr>
        <w:t>.</w:t>
      </w:r>
      <w:r w:rsidRPr="000C2C77">
        <w:rPr>
          <w:rFonts w:eastAsia="Times New Roman"/>
        </w:rPr>
        <w:t xml:space="preserve"> </w:t>
      </w:r>
    </w:p>
    <w:p w:rsidR="0066594D" w:rsidRPr="000C2C77" w:rsidRDefault="0066594D" w:rsidP="0066594D">
      <w:pPr>
        <w:ind w:firstLine="708"/>
        <w:jc w:val="both"/>
        <w:rPr>
          <w:rFonts w:eastAsia="Times New Roman"/>
        </w:rPr>
      </w:pPr>
    </w:p>
    <w:p w:rsidR="0066594D" w:rsidRPr="000C2C77" w:rsidRDefault="0066594D" w:rsidP="0066594D">
      <w:pPr>
        <w:ind w:firstLine="708"/>
        <w:jc w:val="both"/>
        <w:rPr>
          <w:rFonts w:eastAsia="Times New Roman"/>
        </w:rPr>
      </w:pPr>
      <w:r w:rsidRPr="000C2C77">
        <w:rPr>
          <w:rFonts w:eastAsia="Times New Roman"/>
          <w:bCs/>
        </w:rPr>
        <w:t xml:space="preserve">Podczas 10 kontroli sprawdzano wywiązywanie się przedsiębiorców z obowiązków </w:t>
      </w:r>
      <w:r w:rsidR="00601F4E" w:rsidRPr="000C2C77">
        <w:rPr>
          <w:rFonts w:eastAsia="Times New Roman"/>
        </w:rPr>
        <w:t xml:space="preserve">wynikających z </w:t>
      </w:r>
      <w:r w:rsidRPr="000C2C77">
        <w:rPr>
          <w:rFonts w:eastAsia="Times New Roman"/>
          <w:b/>
          <w:i/>
        </w:rPr>
        <w:t>ustawy o języku polskim</w:t>
      </w:r>
      <w:r w:rsidRPr="000C2C77">
        <w:rPr>
          <w:rFonts w:eastAsia="Times New Roman"/>
          <w:b/>
          <w:bCs/>
        </w:rPr>
        <w:t xml:space="preserve">. </w:t>
      </w:r>
      <w:r w:rsidRPr="000C2C77">
        <w:rPr>
          <w:rFonts w:eastAsia="Times New Roman"/>
          <w:bCs/>
        </w:rPr>
        <w:t>Sprawdzeniem objęto 100 partii produktów z czego  nieprawidłowości stwierdzono w 1 placówce w której zakwestionowano 5 partii produktów.</w:t>
      </w:r>
      <w:r w:rsidRPr="000C2C77">
        <w:rPr>
          <w:rFonts w:eastAsia="Times New Roman"/>
        </w:rPr>
        <w:t xml:space="preserve"> </w:t>
      </w:r>
    </w:p>
    <w:p w:rsidR="0066594D" w:rsidRPr="000C2C77" w:rsidRDefault="0066594D" w:rsidP="0066594D">
      <w:pPr>
        <w:ind w:firstLine="720"/>
        <w:jc w:val="both"/>
        <w:rPr>
          <w:rFonts w:eastAsia="Times New Roman"/>
        </w:rPr>
      </w:pPr>
    </w:p>
    <w:p w:rsidR="0066594D" w:rsidRPr="000C2C77" w:rsidRDefault="0066594D" w:rsidP="0066594D">
      <w:pPr>
        <w:ind w:firstLine="720"/>
        <w:jc w:val="both"/>
        <w:rPr>
          <w:rFonts w:eastAsia="Times New Roman"/>
        </w:rPr>
      </w:pPr>
      <w:r w:rsidRPr="000C2C77">
        <w:rPr>
          <w:rFonts w:eastAsia="Times New Roman"/>
        </w:rPr>
        <w:t xml:space="preserve">Sprawdzeniem prawidłowości oznakowania </w:t>
      </w:r>
      <w:r w:rsidRPr="000C2C77">
        <w:rPr>
          <w:rFonts w:eastAsia="Times New Roman"/>
          <w:b/>
          <w:i/>
        </w:rPr>
        <w:t>kosmetyków</w:t>
      </w:r>
      <w:r w:rsidRPr="000C2C77">
        <w:rPr>
          <w:rFonts w:eastAsia="Times New Roman"/>
          <w:b/>
        </w:rPr>
        <w:t xml:space="preserve"> </w:t>
      </w:r>
      <w:r w:rsidRPr="000C2C77">
        <w:rPr>
          <w:rFonts w:eastAsia="Times New Roman"/>
        </w:rPr>
        <w:t>łącznie objęto 25 partii produktów w 6 placówkach. Nieprawidłowości nie stwierdzono.</w:t>
      </w:r>
    </w:p>
    <w:p w:rsidR="0066594D" w:rsidRPr="000C2C77" w:rsidRDefault="0066594D" w:rsidP="0066594D">
      <w:pPr>
        <w:ind w:firstLine="720"/>
        <w:jc w:val="both"/>
        <w:rPr>
          <w:rFonts w:eastAsia="Times New Roman"/>
        </w:rPr>
      </w:pPr>
    </w:p>
    <w:p w:rsidR="0066594D" w:rsidRPr="000C2C77" w:rsidRDefault="00601F4E" w:rsidP="0066594D">
      <w:pPr>
        <w:ind w:firstLine="720"/>
        <w:jc w:val="both"/>
        <w:rPr>
          <w:rFonts w:eastAsia="Times New Roman"/>
        </w:rPr>
      </w:pPr>
      <w:r w:rsidRPr="000C2C77">
        <w:rPr>
          <w:rFonts w:eastAsia="Times New Roman"/>
        </w:rPr>
        <w:t>Prawidłowość</w:t>
      </w:r>
      <w:r w:rsidR="0066594D" w:rsidRPr="000C2C77">
        <w:rPr>
          <w:rFonts w:eastAsia="Times New Roman"/>
        </w:rPr>
        <w:t xml:space="preserve"> oznakowania</w:t>
      </w:r>
      <w:r w:rsidR="0066594D" w:rsidRPr="000C2C77">
        <w:rPr>
          <w:rFonts w:eastAsia="Times New Roman"/>
          <w:b/>
        </w:rPr>
        <w:t xml:space="preserve"> </w:t>
      </w:r>
      <w:r w:rsidR="0066594D" w:rsidRPr="000C2C77">
        <w:rPr>
          <w:rFonts w:eastAsia="Times New Roman"/>
          <w:b/>
          <w:i/>
        </w:rPr>
        <w:t>detergentów</w:t>
      </w:r>
      <w:r w:rsidR="0066594D" w:rsidRPr="000C2C77">
        <w:rPr>
          <w:rFonts w:eastAsia="Times New Roman"/>
          <w:b/>
        </w:rPr>
        <w:t xml:space="preserve"> </w:t>
      </w:r>
      <w:r w:rsidR="0012621B" w:rsidRPr="000C2C77">
        <w:rPr>
          <w:rFonts w:eastAsia="Times New Roman"/>
        </w:rPr>
        <w:t>zakwestionowano w 5 spośród 7 badanych partii.</w:t>
      </w:r>
    </w:p>
    <w:p w:rsidR="0066594D" w:rsidRPr="000C2C77" w:rsidRDefault="0066594D" w:rsidP="0066594D">
      <w:pPr>
        <w:ind w:firstLine="708"/>
        <w:jc w:val="both"/>
        <w:rPr>
          <w:rFonts w:eastAsia="Times New Roman"/>
          <w:bCs/>
        </w:rPr>
      </w:pPr>
    </w:p>
    <w:p w:rsidR="0066594D" w:rsidRPr="000C2C77" w:rsidRDefault="0066594D" w:rsidP="0066594D">
      <w:pPr>
        <w:ind w:firstLine="708"/>
        <w:jc w:val="both"/>
        <w:rPr>
          <w:rFonts w:eastAsia="Times New Roman"/>
          <w:bCs/>
        </w:rPr>
      </w:pPr>
      <w:r w:rsidRPr="000C2C77">
        <w:rPr>
          <w:rFonts w:eastAsia="Times New Roman"/>
          <w:bCs/>
        </w:rPr>
        <w:t xml:space="preserve">Przeprowadzono 3 kontrole w placówkach, gdzie sprawdzeniem objęto 8 partii </w:t>
      </w:r>
      <w:r w:rsidRPr="000C2C77">
        <w:rPr>
          <w:rFonts w:eastAsia="Times New Roman"/>
          <w:b/>
          <w:bCs/>
          <w:i/>
        </w:rPr>
        <w:t>produktów biobójczych</w:t>
      </w:r>
      <w:r w:rsidRPr="000C2C77">
        <w:rPr>
          <w:rFonts w:eastAsia="Times New Roman"/>
          <w:bCs/>
        </w:rPr>
        <w:t xml:space="preserve">. </w:t>
      </w:r>
      <w:r w:rsidR="0012621B" w:rsidRPr="000C2C77">
        <w:rPr>
          <w:rFonts w:eastAsia="Times New Roman"/>
          <w:bCs/>
        </w:rPr>
        <w:t>W</w:t>
      </w:r>
      <w:r w:rsidRPr="000C2C77">
        <w:rPr>
          <w:rFonts w:eastAsia="Times New Roman"/>
          <w:bCs/>
        </w:rPr>
        <w:t xml:space="preserve"> zakresie oznak</w:t>
      </w:r>
      <w:r w:rsidR="0012621B" w:rsidRPr="000C2C77">
        <w:rPr>
          <w:rFonts w:eastAsia="Times New Roman"/>
          <w:bCs/>
        </w:rPr>
        <w:t>owania zakwestionowano 2 partie. Ponadto w 2 placówkach</w:t>
      </w:r>
      <w:r w:rsidRPr="000C2C77">
        <w:rPr>
          <w:rFonts w:eastAsia="Times New Roman"/>
          <w:bCs/>
        </w:rPr>
        <w:t xml:space="preserve"> </w:t>
      </w:r>
      <w:r w:rsidRPr="000C2C77">
        <w:rPr>
          <w:rFonts w:eastAsia="Calibri"/>
          <w:bCs/>
          <w:lang w:eastAsia="en-US"/>
        </w:rPr>
        <w:t xml:space="preserve">brak </w:t>
      </w:r>
      <w:r w:rsidR="0012621B" w:rsidRPr="000C2C77">
        <w:rPr>
          <w:rFonts w:eastAsia="Calibri"/>
          <w:bCs/>
          <w:lang w:eastAsia="en-US"/>
        </w:rPr>
        <w:t xml:space="preserve">było </w:t>
      </w:r>
      <w:r w:rsidRPr="000C2C77">
        <w:rPr>
          <w:rFonts w:eastAsia="Calibri"/>
          <w:bCs/>
          <w:lang w:eastAsia="en-US"/>
        </w:rPr>
        <w:t>uwidocznionych informacji o opakowa</w:t>
      </w:r>
      <w:r w:rsidR="0012621B" w:rsidRPr="000C2C77">
        <w:rPr>
          <w:rFonts w:eastAsia="Calibri"/>
          <w:bCs/>
          <w:lang w:eastAsia="en-US"/>
        </w:rPr>
        <w:t>niach i odpadach opakowaniowych</w:t>
      </w:r>
      <w:r w:rsidRPr="000C2C77">
        <w:rPr>
          <w:rFonts w:eastAsia="Times New Roman"/>
          <w:bCs/>
        </w:rPr>
        <w:t xml:space="preserve">. </w:t>
      </w:r>
    </w:p>
    <w:p w:rsidR="0066594D" w:rsidRPr="000C2C77" w:rsidRDefault="0066594D" w:rsidP="0066594D">
      <w:pPr>
        <w:ind w:firstLine="708"/>
        <w:jc w:val="both"/>
        <w:rPr>
          <w:rFonts w:eastAsia="Times New Roman"/>
          <w:u w:val="single"/>
        </w:rPr>
      </w:pPr>
    </w:p>
    <w:p w:rsidR="0066594D" w:rsidRPr="000C2C77" w:rsidRDefault="0066594D" w:rsidP="0066594D">
      <w:pPr>
        <w:ind w:firstLine="708"/>
        <w:jc w:val="both"/>
        <w:rPr>
          <w:rFonts w:eastAsia="Times New Roman"/>
        </w:rPr>
      </w:pPr>
      <w:r w:rsidRPr="000C2C77">
        <w:rPr>
          <w:rFonts w:eastAsia="Times New Roman"/>
          <w:b/>
          <w:i/>
        </w:rPr>
        <w:t>Płyny do spryskiwaczy</w:t>
      </w:r>
      <w:r w:rsidRPr="000C2C77">
        <w:rPr>
          <w:rFonts w:eastAsia="Times New Roman"/>
          <w:b/>
        </w:rPr>
        <w:t xml:space="preserve"> </w:t>
      </w:r>
      <w:r w:rsidRPr="000C2C77">
        <w:rPr>
          <w:rFonts w:eastAsia="Times New Roman"/>
        </w:rPr>
        <w:t>były przedmiotem 3 kontroli, podczas</w:t>
      </w:r>
      <w:r w:rsidR="0012621B" w:rsidRPr="000C2C77">
        <w:rPr>
          <w:rFonts w:eastAsia="Times New Roman"/>
        </w:rPr>
        <w:t>,</w:t>
      </w:r>
      <w:r w:rsidRPr="000C2C77">
        <w:rPr>
          <w:rFonts w:eastAsia="Times New Roman"/>
        </w:rPr>
        <w:t xml:space="preserve"> których sprawdzeniem objęto łącznie 10 p</w:t>
      </w:r>
      <w:r w:rsidR="0012621B" w:rsidRPr="000C2C77">
        <w:rPr>
          <w:rFonts w:eastAsia="Times New Roman"/>
        </w:rPr>
        <w:t xml:space="preserve">artii mieszanin niebezpiecznych. </w:t>
      </w:r>
      <w:r w:rsidRPr="000C2C77">
        <w:rPr>
          <w:rFonts w:eastAsia="Times New Roman"/>
        </w:rPr>
        <w:t>W zakresie oznakowania nieprawidłowości ujawniono w odniesieniu do 2</w:t>
      </w:r>
      <w:r w:rsidR="0012621B" w:rsidRPr="000C2C77">
        <w:rPr>
          <w:rFonts w:eastAsia="Times New Roman"/>
        </w:rPr>
        <w:t xml:space="preserve"> partii.</w:t>
      </w:r>
    </w:p>
    <w:p w:rsidR="0066594D" w:rsidRPr="000C2C77" w:rsidRDefault="0066594D" w:rsidP="0066594D">
      <w:pPr>
        <w:ind w:firstLine="708"/>
        <w:jc w:val="both"/>
        <w:rPr>
          <w:rFonts w:eastAsia="Times New Roman"/>
        </w:rPr>
      </w:pPr>
    </w:p>
    <w:p w:rsidR="0066594D" w:rsidRPr="000C2C77" w:rsidRDefault="0066594D" w:rsidP="0066594D">
      <w:pPr>
        <w:ind w:firstLine="708"/>
        <w:jc w:val="both"/>
        <w:rPr>
          <w:rFonts w:eastAsia="Times New Roman"/>
        </w:rPr>
      </w:pPr>
      <w:r w:rsidRPr="000C2C77">
        <w:rPr>
          <w:rFonts w:eastAsia="Times New Roman"/>
          <w:bCs/>
        </w:rPr>
        <w:t xml:space="preserve">Realizując program kontroli wyrobów pod względem </w:t>
      </w:r>
      <w:r w:rsidRPr="000C2C77">
        <w:rPr>
          <w:rFonts w:eastAsia="Times New Roman"/>
          <w:b/>
          <w:bCs/>
          <w:i/>
        </w:rPr>
        <w:t>zawartości niektórych substancji chemicznych</w:t>
      </w:r>
      <w:r w:rsidRPr="000C2C77">
        <w:rPr>
          <w:rFonts w:eastAsia="Times New Roman"/>
          <w:b/>
          <w:bCs/>
        </w:rPr>
        <w:t xml:space="preserve">, </w:t>
      </w:r>
      <w:r w:rsidRPr="000C2C77">
        <w:rPr>
          <w:rFonts w:eastAsia="Times New Roman"/>
          <w:bCs/>
        </w:rPr>
        <w:t xml:space="preserve">przeprowadzono 7 kontroli. </w:t>
      </w:r>
      <w:r w:rsidR="0012621B" w:rsidRPr="000C2C77">
        <w:rPr>
          <w:rFonts w:eastAsia="Times New Roman"/>
        </w:rPr>
        <w:t>Nie stwierdzono nieprawidłowości.</w:t>
      </w:r>
    </w:p>
    <w:p w:rsidR="0066594D" w:rsidRPr="000C2C77" w:rsidRDefault="0066594D" w:rsidP="0066594D">
      <w:pPr>
        <w:ind w:firstLine="708"/>
        <w:jc w:val="both"/>
        <w:rPr>
          <w:rFonts w:eastAsia="Times New Roman"/>
        </w:rPr>
      </w:pPr>
    </w:p>
    <w:p w:rsidR="0066594D" w:rsidRPr="000C2C77" w:rsidRDefault="0012621B" w:rsidP="0066594D">
      <w:pPr>
        <w:ind w:firstLine="708"/>
        <w:jc w:val="both"/>
        <w:rPr>
          <w:rFonts w:eastAsia="Times New Roman"/>
        </w:rPr>
      </w:pPr>
      <w:r w:rsidRPr="000C2C77">
        <w:rPr>
          <w:rFonts w:eastAsia="Times New Roman"/>
        </w:rPr>
        <w:t>P</w:t>
      </w:r>
      <w:r w:rsidR="0066594D" w:rsidRPr="000C2C77">
        <w:rPr>
          <w:rFonts w:eastAsia="Times New Roman"/>
        </w:rPr>
        <w:t xml:space="preserve">rzeprowadzono 11 kontroli, których celem było sprawdzenie prawidłowości obrotu </w:t>
      </w:r>
      <w:r w:rsidR="0066594D" w:rsidRPr="000C2C77">
        <w:rPr>
          <w:rFonts w:eastAsia="Times New Roman"/>
          <w:b/>
          <w:i/>
        </w:rPr>
        <w:t>akumulatorami samochodowymi i bateriami</w:t>
      </w:r>
      <w:r w:rsidR="0066594D" w:rsidRPr="000C2C77">
        <w:rPr>
          <w:rFonts w:eastAsia="Times New Roman"/>
          <w:b/>
        </w:rPr>
        <w:t>.</w:t>
      </w:r>
      <w:r w:rsidR="0066594D" w:rsidRPr="000C2C77">
        <w:rPr>
          <w:rFonts w:eastAsia="Times New Roman"/>
        </w:rPr>
        <w:t xml:space="preserve"> Badaniom poddano 50 partii wyrobów</w:t>
      </w:r>
      <w:r w:rsidR="003B2053" w:rsidRPr="000C2C77">
        <w:rPr>
          <w:rFonts w:eastAsia="Times New Roman"/>
        </w:rPr>
        <w:t>.</w:t>
      </w:r>
      <w:r w:rsidR="0066594D" w:rsidRPr="000C2C77">
        <w:rPr>
          <w:rFonts w:eastAsia="Times New Roman"/>
        </w:rPr>
        <w:t xml:space="preserve"> </w:t>
      </w:r>
      <w:r w:rsidR="003B2053" w:rsidRPr="000C2C77">
        <w:rPr>
          <w:rFonts w:eastAsia="Times New Roman"/>
        </w:rPr>
        <w:t>W</w:t>
      </w:r>
      <w:r w:rsidR="0066594D" w:rsidRPr="000C2C77">
        <w:rPr>
          <w:rFonts w:eastAsia="Times New Roman"/>
          <w:lang w:eastAsia="zh-CN"/>
        </w:rPr>
        <w:t xml:space="preserve"> 3 placówkach w odniesieniu do 12 partii wyrobów stwierdzono niewłaściwe zapisy w kartach gwarancyjnych.</w:t>
      </w:r>
    </w:p>
    <w:p w:rsidR="0066594D" w:rsidRPr="000C2C77" w:rsidRDefault="0066594D" w:rsidP="0066594D">
      <w:pPr>
        <w:ind w:firstLine="708"/>
        <w:jc w:val="both"/>
        <w:rPr>
          <w:rFonts w:eastAsia="Times New Roman"/>
        </w:rPr>
      </w:pPr>
    </w:p>
    <w:p w:rsidR="0066594D" w:rsidRPr="000C2C77" w:rsidRDefault="0066594D" w:rsidP="0066594D">
      <w:pPr>
        <w:ind w:firstLine="708"/>
        <w:jc w:val="both"/>
        <w:rPr>
          <w:rFonts w:eastAsia="Times New Roman"/>
        </w:rPr>
      </w:pPr>
      <w:r w:rsidRPr="000C2C77">
        <w:rPr>
          <w:rFonts w:eastAsia="Times New Roman"/>
        </w:rPr>
        <w:t xml:space="preserve">Temat prawidłowości </w:t>
      </w:r>
      <w:r w:rsidRPr="000C2C77">
        <w:rPr>
          <w:rFonts w:eastAsia="Times New Roman"/>
          <w:b/>
          <w:i/>
        </w:rPr>
        <w:t>etykietowania opon</w:t>
      </w:r>
      <w:r w:rsidRPr="000C2C77">
        <w:rPr>
          <w:rFonts w:eastAsia="Times New Roman"/>
        </w:rPr>
        <w:t xml:space="preserve"> był realizowany w trakcie 3 kontroli. Badaniem</w:t>
      </w:r>
      <w:r w:rsidR="003B2053" w:rsidRPr="000C2C77">
        <w:rPr>
          <w:rFonts w:eastAsia="Times New Roman"/>
        </w:rPr>
        <w:t xml:space="preserve"> łącznie objęto 15 partii opon</w:t>
      </w:r>
      <w:r w:rsidR="00BF0AE9">
        <w:rPr>
          <w:rFonts w:eastAsia="Times New Roman"/>
        </w:rPr>
        <w:t>,</w:t>
      </w:r>
      <w:r w:rsidR="003B2053" w:rsidRPr="000C2C77">
        <w:rPr>
          <w:rFonts w:eastAsia="Times New Roman"/>
        </w:rPr>
        <w:t xml:space="preserve"> </w:t>
      </w:r>
      <w:r w:rsidRPr="000C2C77">
        <w:rPr>
          <w:rFonts w:eastAsia="Times New Roman"/>
        </w:rPr>
        <w:t xml:space="preserve">nieprawidłowości nie stwierdzono. </w:t>
      </w:r>
    </w:p>
    <w:p w:rsidR="0066594D" w:rsidRPr="000C2C77" w:rsidRDefault="0066594D" w:rsidP="0066594D">
      <w:pPr>
        <w:tabs>
          <w:tab w:val="left" w:pos="851"/>
        </w:tabs>
        <w:suppressAutoHyphens/>
        <w:jc w:val="both"/>
        <w:rPr>
          <w:rFonts w:eastAsia="Times New Roman"/>
        </w:rPr>
      </w:pPr>
      <w:r w:rsidRPr="000C2C77">
        <w:rPr>
          <w:rFonts w:eastAsia="Times New Roman"/>
        </w:rPr>
        <w:tab/>
      </w:r>
    </w:p>
    <w:p w:rsidR="0066594D" w:rsidRPr="000C2C77" w:rsidRDefault="0066594D" w:rsidP="0066594D">
      <w:pPr>
        <w:tabs>
          <w:tab w:val="left" w:pos="851"/>
        </w:tabs>
        <w:suppressAutoHyphens/>
        <w:jc w:val="both"/>
        <w:rPr>
          <w:rFonts w:eastAsia="Times New Roman"/>
          <w:spacing w:val="-10"/>
        </w:rPr>
      </w:pPr>
      <w:r w:rsidRPr="000C2C77">
        <w:rPr>
          <w:rFonts w:eastAsia="Times New Roman"/>
        </w:rPr>
        <w:tab/>
        <w:t>Prawidłowości wprowadzania do obrotu</w:t>
      </w:r>
      <w:r w:rsidRPr="000C2C77">
        <w:rPr>
          <w:rFonts w:eastAsia="Times New Roman"/>
          <w:b/>
          <w:i/>
        </w:rPr>
        <w:t xml:space="preserve"> pojazdów, przedmiotów, wyposażenia lub części przeznaczonych dla konsumentów (homologacja),</w:t>
      </w:r>
      <w:r w:rsidRPr="000C2C77">
        <w:rPr>
          <w:rFonts w:eastAsia="Times New Roman"/>
        </w:rPr>
        <w:t xml:space="preserve"> badano w trakcie 10 kontroli. </w:t>
      </w:r>
      <w:r w:rsidR="003B2053" w:rsidRPr="000C2C77">
        <w:rPr>
          <w:rFonts w:eastAsia="Times New Roman"/>
        </w:rPr>
        <w:t>D</w:t>
      </w:r>
      <w:r w:rsidRPr="000C2C77">
        <w:rPr>
          <w:rFonts w:eastAsia="Times New Roman"/>
        </w:rPr>
        <w:t>o 3 wyrobów</w:t>
      </w:r>
      <w:r w:rsidR="003B2053" w:rsidRPr="000C2C77">
        <w:rPr>
          <w:rFonts w:eastAsia="Times New Roman"/>
        </w:rPr>
        <w:t xml:space="preserve"> nie zamieszczono </w:t>
      </w:r>
      <w:r w:rsidRPr="000C2C77">
        <w:rPr>
          <w:rFonts w:eastAsia="Times New Roman"/>
        </w:rPr>
        <w:t>informacji wymaganych przepisami praw</w:t>
      </w:r>
      <w:r w:rsidR="00FF26FA">
        <w:rPr>
          <w:rFonts w:eastAsia="Times New Roman"/>
        </w:rPr>
        <w:t>a</w:t>
      </w:r>
      <w:r w:rsidRPr="000C2C77">
        <w:rPr>
          <w:rFonts w:eastAsia="Times New Roman"/>
        </w:rPr>
        <w:t>.</w:t>
      </w:r>
    </w:p>
    <w:p w:rsidR="0066594D" w:rsidRPr="000C2C77" w:rsidRDefault="0066594D" w:rsidP="0066594D">
      <w:pPr>
        <w:ind w:firstLine="708"/>
        <w:jc w:val="both"/>
        <w:rPr>
          <w:rFonts w:eastAsia="Times New Roman"/>
        </w:rPr>
      </w:pPr>
    </w:p>
    <w:p w:rsidR="0066594D" w:rsidRDefault="0066594D" w:rsidP="0066594D">
      <w:pPr>
        <w:ind w:firstLine="708"/>
        <w:jc w:val="both"/>
        <w:rPr>
          <w:rFonts w:eastAsia="Times New Roman"/>
        </w:rPr>
      </w:pPr>
      <w:r w:rsidRPr="000C2C77">
        <w:rPr>
          <w:rFonts w:eastAsia="Times New Roman"/>
        </w:rPr>
        <w:lastRenderedPageBreak/>
        <w:t xml:space="preserve">Realizując program kontroli stacji paliw w zakresie </w:t>
      </w:r>
      <w:r w:rsidRPr="000C2C77">
        <w:rPr>
          <w:rFonts w:eastAsia="Times New Roman"/>
          <w:b/>
          <w:i/>
        </w:rPr>
        <w:t>legalności i rzetelności prowadzonej działalności gospodarczej w tym uwidocznianie informacji o zawartości biokomponentów w paliwach ciekłych</w:t>
      </w:r>
      <w:r w:rsidRPr="000C2C77">
        <w:rPr>
          <w:rFonts w:eastAsia="Times New Roman"/>
        </w:rPr>
        <w:t xml:space="preserve">, sprawdzeniem objęto 19 stacji paliw. </w:t>
      </w:r>
      <w:r w:rsidRPr="000C2C77">
        <w:rPr>
          <w:rFonts w:eastAsia="Times New Roman"/>
          <w:bCs/>
        </w:rPr>
        <w:t xml:space="preserve">W 6 stacjach </w:t>
      </w:r>
      <w:r w:rsidRPr="000C2C77">
        <w:rPr>
          <w:rFonts w:eastAsia="Times New Roman"/>
        </w:rPr>
        <w:t xml:space="preserve">stwierdzono naruszenie przepisów </w:t>
      </w:r>
      <w:r w:rsidRPr="000C2C77">
        <w:rPr>
          <w:rFonts w:eastAsia="Times New Roman"/>
          <w:bCs/>
        </w:rPr>
        <w:t xml:space="preserve">ustawy o informowaniu o cenach towarów i usług. </w:t>
      </w:r>
      <w:r w:rsidR="00311488">
        <w:rPr>
          <w:rFonts w:eastAsia="Times New Roman"/>
          <w:bCs/>
        </w:rPr>
        <w:t xml:space="preserve"> W związku z brakiem informacji dotyczących zawart</w:t>
      </w:r>
      <w:r w:rsidR="00E8750E">
        <w:rPr>
          <w:rFonts w:eastAsia="Times New Roman"/>
          <w:bCs/>
        </w:rPr>
        <w:t xml:space="preserve">ości biokomponentów nałożono kary administracyjne na czterech przedsiębiorców. </w:t>
      </w:r>
    </w:p>
    <w:p w:rsidR="00253701" w:rsidRDefault="00253701" w:rsidP="0066594D">
      <w:pPr>
        <w:ind w:firstLine="708"/>
        <w:jc w:val="both"/>
        <w:rPr>
          <w:rFonts w:eastAsia="Times New Roman"/>
        </w:rPr>
      </w:pPr>
    </w:p>
    <w:p w:rsidR="0066594D" w:rsidRPr="000C2C77" w:rsidRDefault="0066594D" w:rsidP="0066594D">
      <w:pPr>
        <w:ind w:firstLine="708"/>
        <w:jc w:val="both"/>
        <w:rPr>
          <w:rFonts w:eastAsia="Times New Roman"/>
        </w:rPr>
      </w:pPr>
      <w:r w:rsidRPr="000C2C77">
        <w:rPr>
          <w:rFonts w:eastAsia="Times New Roman"/>
        </w:rPr>
        <w:t>W roku 2015 przeprowadzono łącznie 42 kontrole przedsiębiorców świadczących różnego rodzaju</w:t>
      </w:r>
      <w:r w:rsidRPr="000C2C77">
        <w:rPr>
          <w:rFonts w:eastAsia="Times New Roman"/>
          <w:b/>
        </w:rPr>
        <w:t xml:space="preserve"> </w:t>
      </w:r>
      <w:r w:rsidRPr="00AF4DF7">
        <w:rPr>
          <w:rFonts w:eastAsia="Times New Roman"/>
          <w:b/>
        </w:rPr>
        <w:t>usługi</w:t>
      </w:r>
      <w:r w:rsidR="000C2C77" w:rsidRPr="00AF4DF7">
        <w:rPr>
          <w:rFonts w:eastAsia="Times New Roman"/>
          <w:b/>
        </w:rPr>
        <w:t xml:space="preserve"> </w:t>
      </w:r>
      <w:r w:rsidRPr="00AF4DF7">
        <w:rPr>
          <w:rFonts w:eastAsia="Times New Roman"/>
          <w:b/>
        </w:rPr>
        <w:t>w tym</w:t>
      </w:r>
      <w:r w:rsidR="000C2C77" w:rsidRPr="00AF4DF7">
        <w:rPr>
          <w:rFonts w:eastAsia="Times New Roman"/>
          <w:b/>
        </w:rPr>
        <w:t>:</w:t>
      </w:r>
      <w:r w:rsidRPr="00AF4DF7">
        <w:rPr>
          <w:rFonts w:eastAsia="Times New Roman"/>
          <w:b/>
        </w:rPr>
        <w:t xml:space="preserve"> kluby fitness, zakłady fryzjerskie i kosmetyczne, hotelarskie, sale zabaw</w:t>
      </w:r>
      <w:r w:rsidRPr="000C2C77">
        <w:rPr>
          <w:rFonts w:eastAsia="Times New Roman"/>
        </w:rPr>
        <w:t>. Rzetelność prowadzenia działalności w zakresie prawidłowości naliczania cen towarów w kasach placówek detalicznych sprawdzono w 51 placówkach. Nieprawidłowości stwierdzono w 26 skontrolowanych podmiotach.</w:t>
      </w:r>
    </w:p>
    <w:p w:rsidR="0066594D" w:rsidRPr="000C2C77" w:rsidRDefault="0066594D" w:rsidP="0066594D">
      <w:pPr>
        <w:jc w:val="both"/>
        <w:rPr>
          <w:rFonts w:eastAsia="Times New Roman"/>
        </w:rPr>
      </w:pPr>
    </w:p>
    <w:p w:rsidR="0066594D" w:rsidRPr="000C2C77" w:rsidRDefault="000C2C77" w:rsidP="0066594D">
      <w:pPr>
        <w:ind w:firstLine="708"/>
        <w:jc w:val="both"/>
        <w:rPr>
          <w:rFonts w:eastAsia="Times New Roman"/>
        </w:rPr>
      </w:pPr>
      <w:r>
        <w:rPr>
          <w:rFonts w:eastAsia="Times New Roman"/>
        </w:rPr>
        <w:t>S</w:t>
      </w:r>
      <w:r w:rsidR="0066594D" w:rsidRPr="000C2C77">
        <w:rPr>
          <w:rFonts w:eastAsia="Times New Roman"/>
        </w:rPr>
        <w:t xml:space="preserve">kontrolowano 8 przedsiębiorców prowadzących </w:t>
      </w:r>
      <w:r w:rsidR="0066594D" w:rsidRPr="000C2C77">
        <w:rPr>
          <w:rFonts w:eastAsia="Times New Roman"/>
          <w:b/>
          <w:i/>
        </w:rPr>
        <w:t>siłownie, ośrodki rekreacji, kluby kulturystyczne</w:t>
      </w:r>
      <w:r w:rsidR="0066594D" w:rsidRPr="000C2C77">
        <w:rPr>
          <w:rFonts w:eastAsia="Times New Roman"/>
        </w:rPr>
        <w:t>. Ocenie poddano łącznie 24 przyrząd</w:t>
      </w:r>
      <w:r>
        <w:rPr>
          <w:rFonts w:eastAsia="Times New Roman"/>
        </w:rPr>
        <w:t xml:space="preserve">y służące do treningu i ćwiczeń. </w:t>
      </w:r>
      <w:r w:rsidR="0066594D" w:rsidRPr="000C2C77">
        <w:rPr>
          <w:rFonts w:eastAsia="Times New Roman"/>
        </w:rPr>
        <w:t>Nieprawidłowości stwierdzono w 6 placówkach. Ze względu na bezpieczeństwo zakwestionowano 3 przyrządy. N</w:t>
      </w:r>
      <w:r w:rsidR="00AF4DF7">
        <w:rPr>
          <w:rFonts w:eastAsia="Times New Roman"/>
        </w:rPr>
        <w:t xml:space="preserve">a 6 przyrządach w 2 placówkach </w:t>
      </w:r>
      <w:r w:rsidR="0066594D" w:rsidRPr="000C2C77">
        <w:rPr>
          <w:rFonts w:eastAsia="Times New Roman"/>
        </w:rPr>
        <w:t xml:space="preserve">informacje dotyczące bezpiecznego użytkowania sprzętu </w:t>
      </w:r>
      <w:r w:rsidR="00AF4DF7">
        <w:rPr>
          <w:rFonts w:eastAsia="Times New Roman"/>
        </w:rPr>
        <w:t xml:space="preserve">zamieszczono </w:t>
      </w:r>
      <w:r w:rsidR="0066594D" w:rsidRPr="000C2C77">
        <w:rPr>
          <w:rFonts w:eastAsia="Times New Roman"/>
        </w:rPr>
        <w:t xml:space="preserve">wyłącznie w językach obcych. </w:t>
      </w:r>
      <w:r w:rsidRPr="000C2C77">
        <w:rPr>
          <w:rFonts w:eastAsia="Times New Roman"/>
        </w:rPr>
        <w:t xml:space="preserve">W 3 placówkach </w:t>
      </w:r>
      <w:r w:rsidR="0066594D" w:rsidRPr="000C2C77">
        <w:rPr>
          <w:rFonts w:eastAsia="Times New Roman"/>
        </w:rPr>
        <w:t>stwierdzono brak uwidocznienia cen jednostkowych.</w:t>
      </w:r>
    </w:p>
    <w:p w:rsidR="0066594D" w:rsidRPr="00AF4DF7" w:rsidRDefault="0066594D" w:rsidP="0066594D">
      <w:pPr>
        <w:ind w:firstLine="360"/>
        <w:jc w:val="both"/>
        <w:rPr>
          <w:rFonts w:eastAsia="Times New Roman"/>
        </w:rPr>
      </w:pPr>
    </w:p>
    <w:p w:rsidR="0066594D" w:rsidRPr="00AF4DF7" w:rsidRDefault="0066594D" w:rsidP="0066594D">
      <w:pPr>
        <w:ind w:firstLine="360"/>
        <w:jc w:val="both"/>
        <w:rPr>
          <w:rFonts w:eastAsia="Times New Roman"/>
        </w:rPr>
      </w:pPr>
      <w:r w:rsidRPr="00AF4DF7">
        <w:rPr>
          <w:rFonts w:eastAsia="Times New Roman"/>
        </w:rPr>
        <w:tab/>
        <w:t xml:space="preserve">W ramach realizacji kontroli usług bytowych, przeprowadzono 15 kontroli placówek świadczących </w:t>
      </w:r>
      <w:r w:rsidRPr="00AF4DF7">
        <w:rPr>
          <w:rFonts w:eastAsia="Times New Roman"/>
          <w:b/>
          <w:i/>
        </w:rPr>
        <w:t>usługi fryzjerskie i fryzjersko-kosmetyczne</w:t>
      </w:r>
      <w:r w:rsidRPr="00AF4DF7">
        <w:rPr>
          <w:rFonts w:eastAsia="Times New Roman"/>
        </w:rPr>
        <w:t xml:space="preserve">. Nieprawidłowości stwierdzono w 7 objętych sprawdzeniem placówkach. </w:t>
      </w:r>
    </w:p>
    <w:p w:rsidR="0066594D" w:rsidRPr="00AF4DF7" w:rsidRDefault="0066594D" w:rsidP="0066594D">
      <w:pPr>
        <w:ind w:firstLine="360"/>
        <w:jc w:val="both"/>
        <w:rPr>
          <w:rFonts w:eastAsia="Times New Roman"/>
        </w:rPr>
      </w:pPr>
      <w:r w:rsidRPr="00AF4DF7">
        <w:rPr>
          <w:rFonts w:eastAsia="Times New Roman"/>
        </w:rPr>
        <w:t xml:space="preserve"> </w:t>
      </w:r>
      <w:r w:rsidRPr="00AF4DF7">
        <w:rPr>
          <w:rFonts w:eastAsia="Times New Roman"/>
        </w:rPr>
        <w:tab/>
      </w:r>
    </w:p>
    <w:p w:rsidR="0066594D" w:rsidRPr="00AF4DF7" w:rsidRDefault="0066594D" w:rsidP="0066594D">
      <w:pPr>
        <w:jc w:val="both"/>
        <w:rPr>
          <w:rFonts w:eastAsia="Times New Roman"/>
        </w:rPr>
      </w:pPr>
      <w:r w:rsidRPr="00AF4DF7">
        <w:rPr>
          <w:rFonts w:eastAsia="Times New Roman"/>
        </w:rPr>
        <w:tab/>
        <w:t xml:space="preserve">Realizując program kontroli legalności i prawidłowości działania przedsiębiorców świadczących </w:t>
      </w:r>
      <w:r w:rsidRPr="00AF4DF7">
        <w:rPr>
          <w:rFonts w:eastAsia="Times New Roman"/>
          <w:b/>
          <w:i/>
        </w:rPr>
        <w:t>usługi hotelarskie</w:t>
      </w:r>
      <w:r w:rsidRPr="00AF4DF7">
        <w:rPr>
          <w:rFonts w:eastAsia="Times New Roman"/>
        </w:rPr>
        <w:t xml:space="preserve"> przeprowadzono 3 kontrole. Nieprawidłowości stwierdzono we wszystkich placówkach. Polegały one na posługiwaniu </w:t>
      </w:r>
      <w:r w:rsidR="00253701">
        <w:rPr>
          <w:rFonts w:eastAsia="Times New Roman"/>
        </w:rPr>
        <w:t>się, nazwą rodzajową</w:t>
      </w:r>
      <w:r w:rsidRPr="00AF4DF7">
        <w:rPr>
          <w:rFonts w:eastAsia="Times New Roman"/>
        </w:rPr>
        <w:t xml:space="preserve">, tj.: „hotel” i „pensjonat” - bez posiadania ważnej decyzji administracyjnej. </w:t>
      </w:r>
    </w:p>
    <w:p w:rsidR="00AF4DF7" w:rsidRDefault="00AF4DF7" w:rsidP="00AF4DF7">
      <w:pPr>
        <w:widowControl w:val="0"/>
        <w:suppressLineNumbers/>
        <w:tabs>
          <w:tab w:val="right" w:pos="-5387"/>
          <w:tab w:val="center" w:pos="-4820"/>
        </w:tabs>
        <w:jc w:val="both"/>
        <w:rPr>
          <w:rFonts w:eastAsia="Times New Roman"/>
        </w:rPr>
      </w:pPr>
    </w:p>
    <w:p w:rsidR="0066594D" w:rsidRPr="00253701" w:rsidRDefault="00AF4DF7" w:rsidP="00AF4DF7">
      <w:pPr>
        <w:widowControl w:val="0"/>
        <w:suppressLineNumbers/>
        <w:tabs>
          <w:tab w:val="right" w:pos="-5387"/>
          <w:tab w:val="center" w:pos="-4820"/>
        </w:tabs>
        <w:jc w:val="both"/>
        <w:rPr>
          <w:rFonts w:eastAsia="Times New Roman"/>
          <w:bCs/>
          <w:spacing w:val="2"/>
        </w:rPr>
      </w:pPr>
      <w:r w:rsidRPr="00253701">
        <w:rPr>
          <w:rFonts w:eastAsia="Times New Roman"/>
        </w:rPr>
        <w:tab/>
      </w:r>
      <w:r w:rsidR="0066594D" w:rsidRPr="00253701">
        <w:rPr>
          <w:rFonts w:eastAsia="Times New Roman"/>
        </w:rPr>
        <w:t xml:space="preserve">Realizując program kontroli legalności i rzetelności przedsiębiorców świadczących </w:t>
      </w:r>
      <w:r w:rsidR="0066594D" w:rsidRPr="00253701">
        <w:rPr>
          <w:rFonts w:eastAsia="Times New Roman"/>
          <w:b/>
          <w:i/>
        </w:rPr>
        <w:t>usługi w zakresie prowadzenia sal zabaw</w:t>
      </w:r>
      <w:r w:rsidR="0066594D" w:rsidRPr="00253701">
        <w:rPr>
          <w:rFonts w:eastAsia="Times New Roman"/>
        </w:rPr>
        <w:t>, przeprowadzono 4 kontrole. Nieprawidłowości stwierdzono u wszystkich kontrolowanych przedsiębiorców. W</w:t>
      </w:r>
      <w:r w:rsidR="0066594D" w:rsidRPr="00253701">
        <w:rPr>
          <w:rFonts w:eastAsia="Times New Roman"/>
          <w:bCs/>
        </w:rPr>
        <w:t xml:space="preserve"> 3 kontrolowanych salach </w:t>
      </w:r>
      <w:r w:rsidR="00253701" w:rsidRPr="00253701">
        <w:rPr>
          <w:rFonts w:eastAsia="Times New Roman"/>
          <w:bCs/>
        </w:rPr>
        <w:t>s</w:t>
      </w:r>
      <w:r w:rsidR="0066594D" w:rsidRPr="00253701">
        <w:rPr>
          <w:rFonts w:eastAsia="Times New Roman"/>
          <w:bCs/>
          <w:spacing w:val="2"/>
        </w:rPr>
        <w:t>twierdzone nieprawidłowości mogły spowodować m.in. skaleczenie dzieci</w:t>
      </w:r>
      <w:r w:rsidR="00253701" w:rsidRPr="00253701">
        <w:rPr>
          <w:rFonts w:eastAsia="Times New Roman"/>
          <w:bCs/>
          <w:spacing w:val="2"/>
        </w:rPr>
        <w:t>, p</w:t>
      </w:r>
      <w:r w:rsidR="0066594D" w:rsidRPr="00253701">
        <w:rPr>
          <w:rFonts w:eastAsia="Times New Roman"/>
        </w:rPr>
        <w:t xml:space="preserve">orażenie prądem elektrycznym. </w:t>
      </w:r>
    </w:p>
    <w:p w:rsidR="0066594D" w:rsidRPr="004E2D41" w:rsidRDefault="0066594D" w:rsidP="0066594D">
      <w:pPr>
        <w:ind w:firstLine="708"/>
        <w:jc w:val="both"/>
        <w:rPr>
          <w:rFonts w:eastAsia="Times New Roman"/>
        </w:rPr>
      </w:pPr>
    </w:p>
    <w:p w:rsidR="004E2D41" w:rsidRPr="004E2D41" w:rsidRDefault="004E2D41" w:rsidP="0066594D">
      <w:pPr>
        <w:tabs>
          <w:tab w:val="num" w:pos="709"/>
        </w:tabs>
        <w:jc w:val="both"/>
        <w:rPr>
          <w:rFonts w:eastAsia="Times New Roman"/>
          <w:sz w:val="22"/>
          <w:szCs w:val="22"/>
        </w:rPr>
      </w:pPr>
    </w:p>
    <w:p w:rsidR="006E4E95" w:rsidRPr="00522090" w:rsidRDefault="004E2D41" w:rsidP="00522090">
      <w:pPr>
        <w:widowControl w:val="0"/>
        <w:numPr>
          <w:ilvl w:val="1"/>
          <w:numId w:val="7"/>
        </w:numPr>
        <w:tabs>
          <w:tab w:val="clear" w:pos="1440"/>
          <w:tab w:val="num" w:pos="426"/>
        </w:tabs>
        <w:autoSpaceDE w:val="0"/>
        <w:autoSpaceDN w:val="0"/>
        <w:adjustRightInd w:val="0"/>
        <w:ind w:left="426" w:hanging="426"/>
        <w:jc w:val="both"/>
        <w:rPr>
          <w:rFonts w:eastAsia="Times New Roman"/>
          <w:b/>
        </w:rPr>
      </w:pPr>
      <w:r w:rsidRPr="00522090">
        <w:rPr>
          <w:rFonts w:eastAsia="Times New Roman"/>
          <w:b/>
        </w:rPr>
        <w:t xml:space="preserve">Artykuły </w:t>
      </w:r>
      <w:r w:rsidR="006E4E95" w:rsidRPr="00522090">
        <w:rPr>
          <w:rFonts w:eastAsia="Times New Roman"/>
          <w:b/>
        </w:rPr>
        <w:t>żywnościowe</w:t>
      </w:r>
    </w:p>
    <w:p w:rsidR="006E4E95" w:rsidRPr="006E4E95" w:rsidRDefault="006E4E95" w:rsidP="006E4E95">
      <w:pPr>
        <w:widowControl w:val="0"/>
        <w:autoSpaceDE w:val="0"/>
        <w:autoSpaceDN w:val="0"/>
        <w:adjustRightInd w:val="0"/>
        <w:jc w:val="both"/>
        <w:rPr>
          <w:rFonts w:eastAsia="Times New Roman"/>
          <w:b/>
          <w:color w:val="0070C0"/>
        </w:rPr>
      </w:pPr>
    </w:p>
    <w:p w:rsidR="006E4E95" w:rsidRPr="004E2D41" w:rsidRDefault="006E4E95" w:rsidP="006E4E95">
      <w:pPr>
        <w:ind w:firstLine="708"/>
        <w:jc w:val="both"/>
        <w:rPr>
          <w:rFonts w:eastAsia="Times New Roman"/>
        </w:rPr>
      </w:pPr>
      <w:r w:rsidRPr="004E2D41">
        <w:rPr>
          <w:rFonts w:eastAsia="Times New Roman"/>
        </w:rPr>
        <w:t xml:space="preserve">W 2015 r. w obszarze kontroli artykułów rolno-spożywczych skontrolowano łącznie </w:t>
      </w:r>
      <w:r w:rsidRPr="004E2D41">
        <w:rPr>
          <w:rFonts w:eastAsia="Times New Roman"/>
          <w:b/>
        </w:rPr>
        <w:t>836 placówek</w:t>
      </w:r>
      <w:r w:rsidRPr="004E2D41">
        <w:rPr>
          <w:rFonts w:eastAsia="Times New Roman"/>
        </w:rPr>
        <w:t xml:space="preserve">, w tym: 15 hurtowni, 51 placówek gastronomicznych, 735 placówek detalicznych (w tym placówki wielkopowierzchniowe), 8 zakładów produkcyjnych oraz 27 punktów na targowiskach. W zakresie funkcjonowania placówek bez kontroli prawa żywnościowego (sprawdzenie cen, rzetelności obsługi, posiadanie zezwoleń) objęto 16 kontroli oraz w zakresie przestrzegania </w:t>
      </w:r>
      <w:r w:rsidRPr="004E2D41">
        <w:rPr>
          <w:rFonts w:eastAsia="Times New Roman"/>
          <w:b/>
        </w:rPr>
        <w:t>prawa żywnościowego - 820 kontroli</w:t>
      </w:r>
      <w:r w:rsidRPr="004E2D41">
        <w:rPr>
          <w:rFonts w:eastAsia="Times New Roman"/>
        </w:rPr>
        <w:t xml:space="preserve">. Nieprawidłowości w zakresie prawa żywnościowego stwierdzono w trakcie </w:t>
      </w:r>
      <w:r w:rsidRPr="004E2D41">
        <w:rPr>
          <w:rFonts w:eastAsia="Times New Roman"/>
          <w:b/>
        </w:rPr>
        <w:t>273 kontroli</w:t>
      </w:r>
      <w:r w:rsidRPr="004E2D41">
        <w:rPr>
          <w:rFonts w:eastAsia="Times New Roman"/>
        </w:rPr>
        <w:t>, co stanowi 32,7% liczby przeprowadzonych kontroli.</w:t>
      </w:r>
    </w:p>
    <w:p w:rsidR="006E4E95" w:rsidRPr="006E4E95" w:rsidRDefault="006E4E95" w:rsidP="006E4E95">
      <w:pPr>
        <w:ind w:firstLine="567"/>
        <w:jc w:val="both"/>
        <w:rPr>
          <w:rFonts w:eastAsia="Times New Roman"/>
          <w:color w:val="0070C0"/>
        </w:rPr>
      </w:pPr>
    </w:p>
    <w:p w:rsidR="006E4E95" w:rsidRPr="004E2D41" w:rsidRDefault="006E4E95" w:rsidP="006E4E95">
      <w:pPr>
        <w:ind w:firstLine="708"/>
        <w:jc w:val="both"/>
        <w:rPr>
          <w:rFonts w:eastAsia="Times New Roman"/>
        </w:rPr>
      </w:pPr>
      <w:r w:rsidRPr="004E2D41">
        <w:rPr>
          <w:rFonts w:eastAsia="Times New Roman"/>
        </w:rPr>
        <w:t xml:space="preserve">Ogółem badaniom poddano </w:t>
      </w:r>
      <w:r w:rsidRPr="004E2D41">
        <w:rPr>
          <w:rFonts w:eastAsia="Times New Roman"/>
          <w:b/>
        </w:rPr>
        <w:t>11</w:t>
      </w:r>
      <w:r w:rsidR="004E2D41" w:rsidRPr="004E2D41">
        <w:rPr>
          <w:rFonts w:eastAsia="Times New Roman"/>
          <w:b/>
        </w:rPr>
        <w:t>.</w:t>
      </w:r>
      <w:r w:rsidR="00FF26FA">
        <w:rPr>
          <w:rFonts w:eastAsia="Times New Roman"/>
          <w:b/>
        </w:rPr>
        <w:t>203</w:t>
      </w:r>
      <w:r w:rsidR="00FF26FA">
        <w:rPr>
          <w:rFonts w:eastAsia="Times New Roman"/>
        </w:rPr>
        <w:t xml:space="preserve"> partie</w:t>
      </w:r>
      <w:r w:rsidRPr="004E2D41">
        <w:rPr>
          <w:rFonts w:eastAsia="Times New Roman"/>
        </w:rPr>
        <w:t xml:space="preserve"> środków spożywczych (w tym 72 partie materiałów przeznaczonych do kontaktu z żywnością), z czego  z</w:t>
      </w:r>
      <w:r w:rsidR="00FF26FA">
        <w:rPr>
          <w:rFonts w:eastAsia="Times New Roman"/>
        </w:rPr>
        <w:t>akwestionowano 1310 partii (11,7</w:t>
      </w:r>
      <w:r w:rsidRPr="004E2D41">
        <w:rPr>
          <w:rFonts w:eastAsia="Times New Roman"/>
        </w:rPr>
        <w:t>%), w tym: 21 parti</w:t>
      </w:r>
      <w:r w:rsidR="00FF26FA">
        <w:rPr>
          <w:rFonts w:eastAsia="Times New Roman"/>
        </w:rPr>
        <w:t>i</w:t>
      </w:r>
      <w:r w:rsidRPr="004E2D41">
        <w:rPr>
          <w:rFonts w:eastAsia="Times New Roman"/>
        </w:rPr>
        <w:t xml:space="preserve"> ze względu na niewłaściwą jakość,  255 partii wyrobów ze względu na nieprawidłowe oznakowanie oraz 1038 partii z uwagi na przekroczoną datę ważności lub termin przydatności do spożycia.</w:t>
      </w:r>
    </w:p>
    <w:p w:rsidR="006E4E95" w:rsidRPr="006E4E95" w:rsidRDefault="006E4E95" w:rsidP="006E4E95">
      <w:pPr>
        <w:widowControl w:val="0"/>
        <w:autoSpaceDE w:val="0"/>
        <w:autoSpaceDN w:val="0"/>
        <w:adjustRightInd w:val="0"/>
        <w:ind w:firstLine="709"/>
        <w:jc w:val="both"/>
        <w:rPr>
          <w:rFonts w:eastAsia="Times New Roman"/>
          <w:color w:val="0070C0"/>
        </w:rPr>
      </w:pPr>
    </w:p>
    <w:p w:rsidR="006E4E95" w:rsidRPr="004E2D41" w:rsidRDefault="006E4E95" w:rsidP="004E2D41">
      <w:pPr>
        <w:widowControl w:val="0"/>
        <w:autoSpaceDE w:val="0"/>
        <w:autoSpaceDN w:val="0"/>
        <w:adjustRightInd w:val="0"/>
        <w:ind w:firstLine="708"/>
        <w:jc w:val="both"/>
        <w:rPr>
          <w:rFonts w:eastAsia="Times New Roman"/>
        </w:rPr>
      </w:pPr>
      <w:r w:rsidRPr="004E2D41">
        <w:rPr>
          <w:rFonts w:eastAsia="Times New Roman"/>
        </w:rPr>
        <w:lastRenderedPageBreak/>
        <w:t>Kontrole ukierunkowane były na:</w:t>
      </w:r>
    </w:p>
    <w:p w:rsidR="006E4E95" w:rsidRPr="004E2D41" w:rsidRDefault="006E4E95" w:rsidP="001C1DC2">
      <w:pPr>
        <w:widowControl w:val="0"/>
        <w:numPr>
          <w:ilvl w:val="2"/>
          <w:numId w:val="20"/>
        </w:numPr>
        <w:tabs>
          <w:tab w:val="num" w:pos="709"/>
        </w:tabs>
        <w:autoSpaceDE w:val="0"/>
        <w:autoSpaceDN w:val="0"/>
        <w:adjustRightInd w:val="0"/>
        <w:ind w:left="709" w:hanging="283"/>
        <w:jc w:val="both"/>
        <w:rPr>
          <w:rFonts w:eastAsia="Times New Roman"/>
        </w:rPr>
      </w:pPr>
      <w:r w:rsidRPr="004E2D41">
        <w:rPr>
          <w:rFonts w:eastAsia="Times New Roman"/>
        </w:rPr>
        <w:t>sprawdzenie przestrzegania przepisów krajowych i unijnych w zakresie jakości handlowej i prawidłowości oznakowania produktów oraz uregulowań prawnych dotyczących obrotu artykułami spożywczymi,</w:t>
      </w:r>
    </w:p>
    <w:p w:rsidR="006E4E95" w:rsidRPr="004E2D41" w:rsidRDefault="006E4E95" w:rsidP="001C1DC2">
      <w:pPr>
        <w:widowControl w:val="0"/>
        <w:numPr>
          <w:ilvl w:val="2"/>
          <w:numId w:val="20"/>
        </w:numPr>
        <w:tabs>
          <w:tab w:val="num" w:pos="709"/>
        </w:tabs>
        <w:autoSpaceDE w:val="0"/>
        <w:autoSpaceDN w:val="0"/>
        <w:adjustRightInd w:val="0"/>
        <w:ind w:left="709" w:hanging="283"/>
        <w:jc w:val="both"/>
        <w:rPr>
          <w:rFonts w:eastAsia="Times New Roman"/>
        </w:rPr>
      </w:pPr>
      <w:r w:rsidRPr="004E2D41">
        <w:rPr>
          <w:rFonts w:eastAsia="Times New Roman"/>
        </w:rPr>
        <w:t>ujawnienie nieuczciwych praktyk związanych z zafałszowaniem produktów, stosowaniem nazewnictwa wprowadzającego konsumenta w błąd co do tożsamości wyrobów oraz nieuczciwego wykorzystania zarejestrowanych nazw chronionych,</w:t>
      </w:r>
    </w:p>
    <w:p w:rsidR="006E4E95" w:rsidRPr="004E2D41" w:rsidRDefault="006E4E95" w:rsidP="001C1DC2">
      <w:pPr>
        <w:widowControl w:val="0"/>
        <w:numPr>
          <w:ilvl w:val="2"/>
          <w:numId w:val="20"/>
        </w:numPr>
        <w:tabs>
          <w:tab w:val="num" w:pos="709"/>
        </w:tabs>
        <w:autoSpaceDE w:val="0"/>
        <w:autoSpaceDN w:val="0"/>
        <w:adjustRightInd w:val="0"/>
        <w:ind w:left="709" w:hanging="283"/>
        <w:jc w:val="both"/>
        <w:rPr>
          <w:rFonts w:eastAsia="Times New Roman"/>
        </w:rPr>
      </w:pPr>
      <w:r w:rsidRPr="004E2D41">
        <w:rPr>
          <w:rFonts w:eastAsia="Times New Roman"/>
        </w:rPr>
        <w:t>sprawdzenie legalności i rzetelności działania przedsiębiorców.</w:t>
      </w:r>
    </w:p>
    <w:p w:rsidR="006E4E95" w:rsidRPr="006E4E95" w:rsidRDefault="006E4E95" w:rsidP="006E4E95">
      <w:pPr>
        <w:ind w:left="426"/>
        <w:jc w:val="both"/>
        <w:rPr>
          <w:color w:val="0070C0"/>
        </w:rPr>
      </w:pPr>
    </w:p>
    <w:p w:rsidR="006E4E95" w:rsidRPr="004E2D41" w:rsidRDefault="006E4E95" w:rsidP="006E4E95">
      <w:pPr>
        <w:jc w:val="both"/>
      </w:pPr>
      <w:r w:rsidRPr="004E2D41">
        <w:t>Nieprawidłowości dotyczyły:</w:t>
      </w:r>
    </w:p>
    <w:p w:rsidR="006E4E95" w:rsidRPr="004E2D41" w:rsidRDefault="006E4E95" w:rsidP="006E4E95">
      <w:pPr>
        <w:jc w:val="both"/>
        <w:rPr>
          <w:u w:val="single"/>
        </w:rPr>
      </w:pPr>
    </w:p>
    <w:p w:rsidR="006E4E95" w:rsidRPr="004E2D41" w:rsidRDefault="006E4E95" w:rsidP="001C1DC2">
      <w:pPr>
        <w:numPr>
          <w:ilvl w:val="0"/>
          <w:numId w:val="21"/>
        </w:numPr>
        <w:tabs>
          <w:tab w:val="left" w:pos="709"/>
          <w:tab w:val="left" w:pos="2072"/>
        </w:tabs>
        <w:jc w:val="both"/>
        <w:rPr>
          <w:rFonts w:eastAsia="Times New Roman"/>
          <w:b/>
        </w:rPr>
      </w:pPr>
      <w:r w:rsidRPr="004E2D41">
        <w:rPr>
          <w:rFonts w:eastAsia="Times New Roman"/>
          <w:b/>
        </w:rPr>
        <w:t>niewłaściwej jakości:</w:t>
      </w:r>
    </w:p>
    <w:p w:rsidR="006E4E95" w:rsidRPr="004E2D41" w:rsidRDefault="006E4E95" w:rsidP="001C1DC2">
      <w:pPr>
        <w:numPr>
          <w:ilvl w:val="0"/>
          <w:numId w:val="22"/>
        </w:numPr>
        <w:tabs>
          <w:tab w:val="left" w:pos="709"/>
        </w:tabs>
        <w:jc w:val="both"/>
        <w:rPr>
          <w:rFonts w:eastAsia="Times New Roman"/>
          <w:i/>
        </w:rPr>
      </w:pPr>
      <w:r w:rsidRPr="004E2D41">
        <w:rPr>
          <w:rFonts w:eastAsia="Times New Roman"/>
          <w:b/>
          <w:i/>
        </w:rPr>
        <w:t>produktów ekologicznych</w:t>
      </w:r>
      <w:r w:rsidRPr="004E2D41">
        <w:rPr>
          <w:rFonts w:eastAsia="Times New Roman"/>
          <w:i/>
        </w:rPr>
        <w:t xml:space="preserve"> -</w:t>
      </w:r>
      <w:r w:rsidRPr="004E2D41">
        <w:rPr>
          <w:rFonts w:eastAsia="Times New Roman"/>
        </w:rPr>
        <w:t xml:space="preserve"> kwestionowano 12,5% badanych partii, tj.:</w:t>
      </w:r>
      <w:r w:rsidRPr="004E2D41">
        <w:rPr>
          <w:rFonts w:eastAsia="Times New Roman"/>
          <w:i/>
        </w:rPr>
        <w:t xml:space="preserve"> </w:t>
      </w:r>
      <w:r w:rsidRPr="004E2D41">
        <w:rPr>
          <w:rFonts w:eastAsia="Times New Roman"/>
        </w:rPr>
        <w:t>płatki zbożowe z uwagi na wyższą zawartość cukru,</w:t>
      </w:r>
    </w:p>
    <w:p w:rsidR="006E4E95" w:rsidRPr="004E2D41" w:rsidRDefault="006E4E95" w:rsidP="001C1DC2">
      <w:pPr>
        <w:numPr>
          <w:ilvl w:val="0"/>
          <w:numId w:val="22"/>
        </w:numPr>
        <w:tabs>
          <w:tab w:val="left" w:pos="1134"/>
        </w:tabs>
        <w:jc w:val="both"/>
        <w:rPr>
          <w:rFonts w:eastAsia="Times New Roman"/>
          <w:i/>
        </w:rPr>
      </w:pPr>
      <w:r w:rsidRPr="004E2D41">
        <w:rPr>
          <w:rFonts w:eastAsia="Times New Roman"/>
          <w:b/>
          <w:i/>
        </w:rPr>
        <w:t xml:space="preserve">mleko i przetwory mleczne </w:t>
      </w:r>
      <w:r w:rsidRPr="004E2D41">
        <w:rPr>
          <w:rFonts w:eastAsia="Times New Roman"/>
        </w:rPr>
        <w:t>- kwestionowano 16,7% badanych partii, tj.:</w:t>
      </w:r>
    </w:p>
    <w:p w:rsidR="006E4E95" w:rsidRPr="004E2D41" w:rsidRDefault="006E4E95" w:rsidP="001C1DC2">
      <w:pPr>
        <w:numPr>
          <w:ilvl w:val="0"/>
          <w:numId w:val="23"/>
        </w:numPr>
        <w:tabs>
          <w:tab w:val="left" w:pos="500"/>
          <w:tab w:val="left" w:pos="2072"/>
        </w:tabs>
        <w:jc w:val="both"/>
        <w:rPr>
          <w:rFonts w:eastAsia="Times New Roman"/>
          <w:i/>
        </w:rPr>
      </w:pPr>
      <w:r w:rsidRPr="004E2D41">
        <w:rPr>
          <w:rFonts w:eastAsia="Times New Roman"/>
        </w:rPr>
        <w:t>ser salami z uwagi na</w:t>
      </w:r>
      <w:r w:rsidRPr="004E2D41">
        <w:rPr>
          <w:rFonts w:eastAsia="Times New Roman"/>
          <w:b/>
        </w:rPr>
        <w:t xml:space="preserve"> </w:t>
      </w:r>
      <w:r w:rsidRPr="004E2D41">
        <w:rPr>
          <w:rFonts w:eastAsia="Times New Roman"/>
        </w:rPr>
        <w:t xml:space="preserve">wyższą zawartość soli, </w:t>
      </w:r>
    </w:p>
    <w:p w:rsidR="006E4E95" w:rsidRPr="004E2D41" w:rsidRDefault="006E4E95" w:rsidP="001C1DC2">
      <w:pPr>
        <w:numPr>
          <w:ilvl w:val="0"/>
          <w:numId w:val="23"/>
        </w:numPr>
        <w:tabs>
          <w:tab w:val="left" w:pos="500"/>
          <w:tab w:val="left" w:pos="2072"/>
        </w:tabs>
        <w:jc w:val="both"/>
        <w:rPr>
          <w:rFonts w:eastAsia="Times New Roman"/>
          <w:i/>
        </w:rPr>
      </w:pPr>
      <w:r w:rsidRPr="004E2D41">
        <w:rPr>
          <w:rFonts w:eastAsia="Times New Roman"/>
        </w:rPr>
        <w:t xml:space="preserve">masło </w:t>
      </w:r>
      <w:r w:rsidRPr="004E2D41">
        <w:rPr>
          <w:rFonts w:eastAsia="Times New Roman"/>
          <w:lang w:eastAsia="ar-SA"/>
        </w:rPr>
        <w:t xml:space="preserve">z uwagi na </w:t>
      </w:r>
      <w:r w:rsidRPr="004E2D41">
        <w:rPr>
          <w:rFonts w:eastAsia="Times New Roman"/>
        </w:rPr>
        <w:t xml:space="preserve">wyższą zawartość </w:t>
      </w:r>
      <w:r w:rsidRPr="004E2D41">
        <w:rPr>
          <w:rFonts w:eastAsia="Times New Roman"/>
          <w:lang w:eastAsia="ar-SA"/>
        </w:rPr>
        <w:t>wody</w:t>
      </w:r>
      <w:r w:rsidRPr="004E2D41">
        <w:rPr>
          <w:rFonts w:eastAsia="Times New Roman"/>
        </w:rPr>
        <w:t>,</w:t>
      </w:r>
    </w:p>
    <w:p w:rsidR="006E4E95" w:rsidRPr="004E2D41" w:rsidRDefault="006E4E95" w:rsidP="001C1DC2">
      <w:pPr>
        <w:numPr>
          <w:ilvl w:val="0"/>
          <w:numId w:val="24"/>
        </w:numPr>
        <w:tabs>
          <w:tab w:val="left" w:pos="1134"/>
        </w:tabs>
        <w:ind w:hanging="11"/>
        <w:jc w:val="both"/>
        <w:rPr>
          <w:rFonts w:eastAsia="Times New Roman"/>
          <w:i/>
        </w:rPr>
      </w:pPr>
      <w:r w:rsidRPr="004E2D41">
        <w:rPr>
          <w:rFonts w:eastAsia="Times New Roman"/>
          <w:b/>
          <w:i/>
        </w:rPr>
        <w:t xml:space="preserve">mięsa i przetworów mięsnych – </w:t>
      </w:r>
      <w:r w:rsidRPr="004E2D41">
        <w:rPr>
          <w:rFonts w:eastAsia="Times New Roman"/>
        </w:rPr>
        <w:t>kwestionowano 8,7 % badanych  partii, tj.:</w:t>
      </w:r>
    </w:p>
    <w:p w:rsidR="006E4E95" w:rsidRPr="004E2D41" w:rsidRDefault="006E4E95" w:rsidP="001C1DC2">
      <w:pPr>
        <w:numPr>
          <w:ilvl w:val="0"/>
          <w:numId w:val="25"/>
        </w:numPr>
        <w:tabs>
          <w:tab w:val="left" w:pos="500"/>
          <w:tab w:val="num" w:pos="1418"/>
        </w:tabs>
        <w:ind w:left="1418" w:hanging="284"/>
        <w:jc w:val="both"/>
        <w:rPr>
          <w:rFonts w:eastAsia="Times New Roman"/>
        </w:rPr>
      </w:pPr>
      <w:r w:rsidRPr="004E2D41">
        <w:rPr>
          <w:rFonts w:eastAsia="Times New Roman"/>
        </w:rPr>
        <w:t xml:space="preserve">kiełbasę gazdy </w:t>
      </w:r>
      <w:r w:rsidRPr="004E2D41">
        <w:rPr>
          <w:rFonts w:eastAsia="Times New Roman"/>
          <w:bCs/>
        </w:rPr>
        <w:t>z</w:t>
      </w:r>
      <w:r w:rsidRPr="004E2D41">
        <w:rPr>
          <w:rFonts w:eastAsia="Times New Roman"/>
        </w:rPr>
        <w:t xml:space="preserve"> uwagi na obecność nie deklarowanego w składzie mięsa drobiowego, </w:t>
      </w:r>
    </w:p>
    <w:p w:rsidR="006E4E95" w:rsidRPr="004E2D41" w:rsidRDefault="006E4E95" w:rsidP="001C1DC2">
      <w:pPr>
        <w:numPr>
          <w:ilvl w:val="0"/>
          <w:numId w:val="25"/>
        </w:numPr>
        <w:tabs>
          <w:tab w:val="left" w:pos="500"/>
          <w:tab w:val="num" w:pos="1418"/>
        </w:tabs>
        <w:ind w:left="1418" w:hanging="284"/>
        <w:jc w:val="both"/>
        <w:rPr>
          <w:rFonts w:eastAsia="Times New Roman"/>
        </w:rPr>
      </w:pPr>
      <w:r w:rsidRPr="004E2D41">
        <w:rPr>
          <w:rFonts w:eastAsia="Times New Roman"/>
        </w:rPr>
        <w:t>mięso mielone wieprzowe</w:t>
      </w:r>
      <w:r w:rsidRPr="004E2D41">
        <w:rPr>
          <w:rFonts w:eastAsia="Times New Roman"/>
          <w:bCs/>
        </w:rPr>
        <w:t xml:space="preserve"> z</w:t>
      </w:r>
      <w:r w:rsidRPr="004E2D41">
        <w:rPr>
          <w:rFonts w:eastAsia="Times New Roman"/>
        </w:rPr>
        <w:t xml:space="preserve"> uwagi na obecność nie deklarowanego w składzie mięsa wołowego, </w:t>
      </w:r>
    </w:p>
    <w:p w:rsidR="006E4E95" w:rsidRPr="004E2D41" w:rsidRDefault="006E4E95" w:rsidP="001C1DC2">
      <w:pPr>
        <w:numPr>
          <w:ilvl w:val="0"/>
          <w:numId w:val="25"/>
        </w:numPr>
        <w:tabs>
          <w:tab w:val="left" w:pos="500"/>
          <w:tab w:val="num" w:pos="1418"/>
        </w:tabs>
        <w:ind w:left="1418" w:hanging="284"/>
        <w:jc w:val="both"/>
        <w:rPr>
          <w:rFonts w:eastAsia="Times New Roman"/>
        </w:rPr>
      </w:pPr>
      <w:r w:rsidRPr="004E2D41">
        <w:rPr>
          <w:rFonts w:eastAsia="Times New Roman"/>
        </w:rPr>
        <w:t>kiełbasę jałowcową wieprzową</w:t>
      </w:r>
      <w:r w:rsidRPr="004E2D41">
        <w:rPr>
          <w:rFonts w:eastAsia="Times New Roman"/>
          <w:bCs/>
        </w:rPr>
        <w:t xml:space="preserve"> z</w:t>
      </w:r>
      <w:r w:rsidRPr="004E2D41">
        <w:rPr>
          <w:rFonts w:eastAsia="Times New Roman"/>
        </w:rPr>
        <w:t xml:space="preserve"> uwagi na obecność nie deklarowanego w składzie mięsa wołowego, </w:t>
      </w:r>
    </w:p>
    <w:p w:rsidR="006E4E95" w:rsidRPr="004E2D41" w:rsidRDefault="006E4E95" w:rsidP="001C1DC2">
      <w:pPr>
        <w:numPr>
          <w:ilvl w:val="0"/>
          <w:numId w:val="25"/>
        </w:numPr>
        <w:tabs>
          <w:tab w:val="left" w:pos="500"/>
          <w:tab w:val="num" w:pos="1418"/>
        </w:tabs>
        <w:ind w:left="1418" w:hanging="284"/>
        <w:jc w:val="both"/>
        <w:rPr>
          <w:rFonts w:eastAsia="Times New Roman"/>
        </w:rPr>
      </w:pPr>
      <w:r w:rsidRPr="004E2D41">
        <w:rPr>
          <w:rFonts w:eastAsia="Times New Roman"/>
        </w:rPr>
        <w:t>kiełbasę krakowską suchą wieprzową</w:t>
      </w:r>
      <w:r w:rsidRPr="004E2D41">
        <w:rPr>
          <w:rFonts w:eastAsia="Times New Roman"/>
          <w:bCs/>
        </w:rPr>
        <w:t xml:space="preserve"> z</w:t>
      </w:r>
      <w:r w:rsidRPr="004E2D41">
        <w:rPr>
          <w:rFonts w:eastAsia="Times New Roman"/>
        </w:rPr>
        <w:t xml:space="preserve"> uwagi na obecność nie deklarowanego w składzie mięsa wołowego, </w:t>
      </w:r>
    </w:p>
    <w:p w:rsidR="006E4E95" w:rsidRPr="004E2D41" w:rsidRDefault="006E4E95" w:rsidP="001C1DC2">
      <w:pPr>
        <w:numPr>
          <w:ilvl w:val="0"/>
          <w:numId w:val="24"/>
        </w:numPr>
        <w:tabs>
          <w:tab w:val="left" w:pos="1134"/>
        </w:tabs>
        <w:ind w:hanging="11"/>
        <w:jc w:val="both"/>
        <w:rPr>
          <w:rFonts w:eastAsia="Times New Roman"/>
          <w:b/>
          <w:u w:val="single"/>
        </w:rPr>
      </w:pPr>
      <w:r w:rsidRPr="004E2D41">
        <w:rPr>
          <w:rFonts w:eastAsia="Times New Roman"/>
          <w:b/>
          <w:i/>
        </w:rPr>
        <w:t xml:space="preserve">drobiu i produktów drobiowych </w:t>
      </w:r>
      <w:r w:rsidRPr="004E2D41">
        <w:rPr>
          <w:rFonts w:eastAsia="Times New Roman"/>
        </w:rPr>
        <w:t>– kwestionowano 5,9 % badanych partii, tj.:</w:t>
      </w:r>
      <w:r w:rsidRPr="004E2D41">
        <w:rPr>
          <w:rFonts w:eastAsia="Times New Roman"/>
          <w:b/>
          <w:u w:val="single"/>
        </w:rPr>
        <w:t xml:space="preserve"> </w:t>
      </w:r>
      <w:r w:rsidRPr="004E2D41">
        <w:rPr>
          <w:rFonts w:eastAsia="Lucida Sans Unicode"/>
        </w:rPr>
        <w:t xml:space="preserve">pasztet białostocki z drobiu z uwagi na </w:t>
      </w:r>
      <w:r w:rsidRPr="004E2D41">
        <w:rPr>
          <w:rFonts w:eastAsia="Times New Roman"/>
        </w:rPr>
        <w:t>niższą zawartość tłuszczu</w:t>
      </w:r>
      <w:r w:rsidRPr="004E2D41">
        <w:rPr>
          <w:rFonts w:eastAsia="Lucida Sans Unicode"/>
        </w:rPr>
        <w:t xml:space="preserve">, </w:t>
      </w:r>
    </w:p>
    <w:p w:rsidR="006E4E95" w:rsidRPr="004E2D41" w:rsidRDefault="006E4E95" w:rsidP="001C1DC2">
      <w:pPr>
        <w:numPr>
          <w:ilvl w:val="0"/>
          <w:numId w:val="24"/>
        </w:numPr>
        <w:tabs>
          <w:tab w:val="left" w:pos="1134"/>
        </w:tabs>
        <w:ind w:hanging="11"/>
        <w:jc w:val="both"/>
        <w:rPr>
          <w:rFonts w:eastAsia="Times New Roman"/>
        </w:rPr>
      </w:pPr>
      <w:r w:rsidRPr="004E2D41">
        <w:rPr>
          <w:rFonts w:eastAsia="Times New Roman"/>
          <w:b/>
          <w:i/>
        </w:rPr>
        <w:t xml:space="preserve">przetworów owocowych i warzywnych </w:t>
      </w:r>
      <w:r w:rsidRPr="004E2D41">
        <w:rPr>
          <w:rFonts w:eastAsia="Times New Roman"/>
        </w:rPr>
        <w:t>–</w:t>
      </w:r>
      <w:r w:rsidRPr="004E2D41">
        <w:rPr>
          <w:rFonts w:eastAsia="Times New Roman"/>
          <w:b/>
          <w:i/>
        </w:rPr>
        <w:t xml:space="preserve"> </w:t>
      </w:r>
      <w:r w:rsidRPr="004E2D41">
        <w:rPr>
          <w:rFonts w:eastAsia="Times New Roman"/>
        </w:rPr>
        <w:t>kwestionowano 25 % badanych partii, tj.:</w:t>
      </w:r>
    </w:p>
    <w:p w:rsidR="006E4E95" w:rsidRPr="004E2D41" w:rsidRDefault="006E4E95" w:rsidP="001C1DC2">
      <w:pPr>
        <w:numPr>
          <w:ilvl w:val="0"/>
          <w:numId w:val="26"/>
        </w:numPr>
        <w:tabs>
          <w:tab w:val="clear" w:pos="790"/>
          <w:tab w:val="left" w:pos="500"/>
          <w:tab w:val="num" w:pos="1418"/>
        </w:tabs>
        <w:ind w:left="1418" w:hanging="284"/>
        <w:jc w:val="both"/>
        <w:rPr>
          <w:rFonts w:eastAsia="Times New Roman"/>
        </w:rPr>
      </w:pPr>
      <w:r w:rsidRPr="004E2D41">
        <w:rPr>
          <w:rFonts w:eastAsia="Times New Roman"/>
        </w:rPr>
        <w:t>marmoladkę z truskawką do smarowania pieczywa z uwagi na nie deklarowaną obecność kwasu sorbowego i jego soli,</w:t>
      </w:r>
    </w:p>
    <w:p w:rsidR="006E4E95" w:rsidRPr="004E2D41" w:rsidRDefault="006E4E95" w:rsidP="001C1DC2">
      <w:pPr>
        <w:numPr>
          <w:ilvl w:val="0"/>
          <w:numId w:val="26"/>
        </w:numPr>
        <w:tabs>
          <w:tab w:val="clear" w:pos="790"/>
          <w:tab w:val="left" w:pos="500"/>
          <w:tab w:val="num" w:pos="1418"/>
        </w:tabs>
        <w:ind w:left="1418" w:hanging="284"/>
        <w:jc w:val="both"/>
        <w:rPr>
          <w:rFonts w:eastAsia="Times New Roman"/>
        </w:rPr>
      </w:pPr>
      <w:r w:rsidRPr="004E2D41">
        <w:rPr>
          <w:rFonts w:eastAsia="Times New Roman"/>
        </w:rPr>
        <w:t>paprykę konserwową z uwagi na niższą zawartość masy produktu po odsączeniu w jednym opakowaniu oraz na niewłaściwe cechy organoleptyczne – dużą ilość czarnych plam, rozpadającą się konsystencję części produktu,</w:t>
      </w:r>
    </w:p>
    <w:p w:rsidR="006E4E95" w:rsidRPr="004E2D41" w:rsidRDefault="006E4E95" w:rsidP="001C1DC2">
      <w:pPr>
        <w:numPr>
          <w:ilvl w:val="0"/>
          <w:numId w:val="26"/>
        </w:numPr>
        <w:tabs>
          <w:tab w:val="clear" w:pos="790"/>
          <w:tab w:val="left" w:pos="500"/>
          <w:tab w:val="num" w:pos="1418"/>
        </w:tabs>
        <w:ind w:left="1418" w:hanging="284"/>
        <w:jc w:val="both"/>
        <w:rPr>
          <w:rFonts w:eastAsia="Times New Roman"/>
        </w:rPr>
      </w:pPr>
      <w:r w:rsidRPr="004E2D41">
        <w:rPr>
          <w:rFonts w:eastAsia="Times New Roman"/>
        </w:rPr>
        <w:t>ketchup diabelski z uwagi na wyższą zawartość soli,</w:t>
      </w:r>
    </w:p>
    <w:p w:rsidR="006E4E95" w:rsidRPr="004E2D41" w:rsidRDefault="006E4E95" w:rsidP="006E4E95">
      <w:pPr>
        <w:tabs>
          <w:tab w:val="left" w:pos="500"/>
          <w:tab w:val="left" w:pos="2072"/>
        </w:tabs>
        <w:jc w:val="both"/>
        <w:rPr>
          <w:rFonts w:eastAsia="Times New Roman"/>
        </w:rPr>
      </w:pPr>
    </w:p>
    <w:p w:rsidR="006E4E95" w:rsidRPr="004E2D41" w:rsidRDefault="006E4E95" w:rsidP="001C1DC2">
      <w:pPr>
        <w:numPr>
          <w:ilvl w:val="0"/>
          <w:numId w:val="27"/>
        </w:numPr>
        <w:tabs>
          <w:tab w:val="left" w:pos="1134"/>
        </w:tabs>
        <w:ind w:hanging="11"/>
        <w:jc w:val="both"/>
        <w:rPr>
          <w:rFonts w:eastAsia="Times New Roman"/>
          <w:b/>
          <w:i/>
        </w:rPr>
      </w:pPr>
      <w:r w:rsidRPr="004E2D41">
        <w:rPr>
          <w:rFonts w:eastAsia="Times New Roman"/>
          <w:b/>
          <w:i/>
        </w:rPr>
        <w:t xml:space="preserve">wyrobów cukierniczych - </w:t>
      </w:r>
      <w:r w:rsidRPr="004E2D41">
        <w:rPr>
          <w:rFonts w:eastAsia="Times New Roman"/>
        </w:rPr>
        <w:t>kwestionowano 9,1 % badanych partii, tj.:</w:t>
      </w:r>
      <w:r w:rsidRPr="004E2D41">
        <w:rPr>
          <w:rFonts w:eastAsia="Times New Roman"/>
          <w:b/>
          <w:i/>
        </w:rPr>
        <w:t xml:space="preserve"> </w:t>
      </w:r>
      <w:r w:rsidRPr="004E2D41">
        <w:rPr>
          <w:rFonts w:eastAsia="Times New Roman"/>
        </w:rPr>
        <w:t xml:space="preserve">wyśmienitą czekoladę ciemną z uwagi na obniżoną zawartość cukrów, </w:t>
      </w:r>
    </w:p>
    <w:p w:rsidR="006E4E95" w:rsidRPr="004E2D41" w:rsidRDefault="006E4E95" w:rsidP="001C1DC2">
      <w:pPr>
        <w:numPr>
          <w:ilvl w:val="0"/>
          <w:numId w:val="27"/>
        </w:numPr>
        <w:tabs>
          <w:tab w:val="left" w:pos="1134"/>
        </w:tabs>
        <w:ind w:hanging="11"/>
        <w:jc w:val="both"/>
        <w:rPr>
          <w:rFonts w:eastAsia="Times New Roman"/>
          <w:b/>
          <w:i/>
        </w:rPr>
      </w:pPr>
      <w:r w:rsidRPr="004E2D41">
        <w:rPr>
          <w:rFonts w:eastAsia="Times New Roman"/>
          <w:b/>
          <w:i/>
        </w:rPr>
        <w:t xml:space="preserve">miodu pszczelego </w:t>
      </w:r>
      <w:r w:rsidRPr="004E2D41">
        <w:rPr>
          <w:rFonts w:eastAsia="Times New Roman"/>
        </w:rPr>
        <w:t>-</w:t>
      </w:r>
      <w:r w:rsidRPr="004E2D41">
        <w:rPr>
          <w:rFonts w:eastAsia="Times New Roman"/>
          <w:b/>
          <w:i/>
        </w:rPr>
        <w:t xml:space="preserve"> </w:t>
      </w:r>
      <w:r w:rsidRPr="004E2D41">
        <w:rPr>
          <w:rFonts w:eastAsia="Times New Roman"/>
        </w:rPr>
        <w:t>kwestionowano 33,3 % badanych partii, tj.:</w:t>
      </w:r>
      <w:r w:rsidRPr="004E2D41">
        <w:rPr>
          <w:rFonts w:eastAsia="Times New Roman"/>
          <w:b/>
          <w:i/>
        </w:rPr>
        <w:t xml:space="preserve"> </w:t>
      </w:r>
      <w:r w:rsidRPr="004E2D41">
        <w:rPr>
          <w:rFonts w:eastAsia="Times New Roman"/>
        </w:rPr>
        <w:t xml:space="preserve">miodu pszczelego nektarowego gryczanego z uwagi na niższą wartość liczby diastazowej oraz niższy udział procentowy pyłku przewodniego gryki, </w:t>
      </w:r>
    </w:p>
    <w:p w:rsidR="006E4E95" w:rsidRPr="004E2D41" w:rsidRDefault="006E4E95" w:rsidP="001C1DC2">
      <w:pPr>
        <w:numPr>
          <w:ilvl w:val="0"/>
          <w:numId w:val="27"/>
        </w:numPr>
        <w:tabs>
          <w:tab w:val="left" w:pos="1134"/>
        </w:tabs>
        <w:ind w:hanging="11"/>
        <w:jc w:val="both"/>
        <w:rPr>
          <w:rFonts w:eastAsia="Times New Roman"/>
          <w:i/>
        </w:rPr>
      </w:pPr>
      <w:r w:rsidRPr="004E2D41">
        <w:rPr>
          <w:rFonts w:eastAsia="Times New Roman"/>
          <w:b/>
          <w:i/>
        </w:rPr>
        <w:t>produktów żywnościowych w gastronomii</w:t>
      </w:r>
      <w:r w:rsidRPr="004E2D41">
        <w:rPr>
          <w:rFonts w:eastAsia="Times New Roman"/>
          <w:i/>
        </w:rPr>
        <w:t xml:space="preserve"> – </w:t>
      </w:r>
      <w:r w:rsidRPr="004E2D41">
        <w:rPr>
          <w:rFonts w:eastAsia="Times New Roman"/>
        </w:rPr>
        <w:t>kwestionowano 3,3% badanych partii, tj.:</w:t>
      </w:r>
    </w:p>
    <w:p w:rsidR="006E4E95" w:rsidRPr="004E2D41" w:rsidRDefault="006E4E95" w:rsidP="001C1DC2">
      <w:pPr>
        <w:numPr>
          <w:ilvl w:val="0"/>
          <w:numId w:val="28"/>
        </w:numPr>
        <w:tabs>
          <w:tab w:val="left" w:pos="1418"/>
        </w:tabs>
        <w:ind w:left="1418"/>
        <w:jc w:val="both"/>
        <w:rPr>
          <w:rFonts w:eastAsia="Times New Roman"/>
        </w:rPr>
      </w:pPr>
      <w:r w:rsidRPr="004E2D41">
        <w:rPr>
          <w:rFonts w:eastAsia="Times New Roman"/>
        </w:rPr>
        <w:t>triangoloni z kozim serem i miodem oraz tortellacci z borowikami z uwagi na nie deklarowaną obecność konserwantów, tj. kwasu sorbowego i jego soli,</w:t>
      </w:r>
    </w:p>
    <w:p w:rsidR="006E4E95" w:rsidRPr="004E2D41" w:rsidRDefault="006E4E95" w:rsidP="001C1DC2">
      <w:pPr>
        <w:numPr>
          <w:ilvl w:val="0"/>
          <w:numId w:val="28"/>
        </w:numPr>
        <w:tabs>
          <w:tab w:val="left" w:pos="1418"/>
        </w:tabs>
        <w:ind w:left="1418"/>
        <w:jc w:val="both"/>
        <w:rPr>
          <w:rFonts w:eastAsia="Times New Roman"/>
        </w:rPr>
      </w:pPr>
      <w:r w:rsidRPr="004E2D41">
        <w:rPr>
          <w:rFonts w:eastAsia="Times New Roman"/>
        </w:rPr>
        <w:t>3 rodzaje pizzy oraz sałatkę „Grecka wyspa” z uwagi na dodatek analogu sera zamiast sera deklarowanego w menu,</w:t>
      </w:r>
    </w:p>
    <w:p w:rsidR="006E4E95" w:rsidRPr="004E2D41" w:rsidRDefault="006E4E95" w:rsidP="001C1DC2">
      <w:pPr>
        <w:numPr>
          <w:ilvl w:val="0"/>
          <w:numId w:val="28"/>
        </w:numPr>
        <w:tabs>
          <w:tab w:val="left" w:pos="1418"/>
        </w:tabs>
        <w:ind w:left="1418"/>
        <w:jc w:val="both"/>
        <w:rPr>
          <w:rFonts w:eastAsia="Times New Roman"/>
        </w:rPr>
      </w:pPr>
      <w:r w:rsidRPr="004E2D41">
        <w:rPr>
          <w:rFonts w:eastAsia="Times New Roman"/>
        </w:rPr>
        <w:t>rybę z uwagi na oferowanie czarniaka zamiast deklarowanego w menu dorsza,</w:t>
      </w:r>
    </w:p>
    <w:p w:rsidR="006E4E95" w:rsidRPr="004E2D41" w:rsidRDefault="006E4E95" w:rsidP="001C1DC2">
      <w:pPr>
        <w:numPr>
          <w:ilvl w:val="0"/>
          <w:numId w:val="28"/>
        </w:numPr>
        <w:tabs>
          <w:tab w:val="left" w:pos="1418"/>
        </w:tabs>
        <w:ind w:left="1418"/>
        <w:jc w:val="both"/>
        <w:rPr>
          <w:rFonts w:eastAsia="Times New Roman"/>
        </w:rPr>
      </w:pPr>
      <w:r w:rsidRPr="004E2D41">
        <w:rPr>
          <w:rFonts w:eastAsia="Times New Roman"/>
        </w:rPr>
        <w:t>olej smażalniczy z uwagi na wyższą zawartość związków polarnych,</w:t>
      </w:r>
    </w:p>
    <w:p w:rsidR="006E4E95" w:rsidRPr="004E2D41" w:rsidRDefault="006E4E95" w:rsidP="006E4E95">
      <w:pPr>
        <w:tabs>
          <w:tab w:val="left" w:pos="500"/>
          <w:tab w:val="left" w:pos="2072"/>
        </w:tabs>
        <w:jc w:val="both"/>
        <w:rPr>
          <w:rFonts w:eastAsia="Times New Roman"/>
        </w:rPr>
      </w:pPr>
    </w:p>
    <w:p w:rsidR="006E4E95" w:rsidRPr="004E2D41" w:rsidRDefault="006E4E95" w:rsidP="001C1DC2">
      <w:pPr>
        <w:numPr>
          <w:ilvl w:val="0"/>
          <w:numId w:val="29"/>
        </w:numPr>
        <w:tabs>
          <w:tab w:val="left" w:pos="709"/>
        </w:tabs>
        <w:jc w:val="both"/>
        <w:rPr>
          <w:rFonts w:eastAsia="Times New Roman"/>
        </w:rPr>
      </w:pPr>
      <w:r w:rsidRPr="004E2D41">
        <w:rPr>
          <w:rFonts w:eastAsia="Times New Roman"/>
          <w:b/>
        </w:rPr>
        <w:t>niewłaściwego oznakowania środków spożywczych</w:t>
      </w:r>
      <w:r w:rsidRPr="004E2D41">
        <w:rPr>
          <w:rFonts w:eastAsia="Times New Roman"/>
        </w:rPr>
        <w:t>,</w:t>
      </w:r>
    </w:p>
    <w:p w:rsidR="006E4E95" w:rsidRPr="004E2D41" w:rsidRDefault="006E4E95" w:rsidP="006E4E95">
      <w:pPr>
        <w:tabs>
          <w:tab w:val="left" w:pos="2072"/>
        </w:tabs>
        <w:jc w:val="both"/>
        <w:rPr>
          <w:rFonts w:eastAsia="Times New Roman"/>
        </w:rPr>
      </w:pPr>
      <w:r w:rsidRPr="004E2D41">
        <w:rPr>
          <w:rFonts w:eastAsia="Times New Roman"/>
        </w:rPr>
        <w:t>zakwestionowano 14,6% ilości badanych partii (oznakowanie przetworów mięsnych, pieczywa, wyrobów cukierniczych, kawy i herbaty, przetworów rybnych, wyrobów garmażeryjnych, produktów rolnictwa ekologicznego, napojów bezalkoholowych, produktów żywnościowych w gastronomii, przetworów mlecznych, przetworów drobiowych, innych żywnościowych, przetworów owocowych i warzywnych, produktów posiadających chronione oznaczenia ChOG, ChNP, GTS, oliwy z oliwek, jaj spożywczych, miodu pszczelego, przetworów zbożowych, mrożonek, napojów alkoholowych, przypraw, tłuszczów);</w:t>
      </w:r>
    </w:p>
    <w:p w:rsidR="006E4E95" w:rsidRPr="004E2D41" w:rsidRDefault="006E4E95" w:rsidP="006E4E95">
      <w:pPr>
        <w:tabs>
          <w:tab w:val="left" w:pos="2072"/>
        </w:tabs>
        <w:ind w:left="510"/>
        <w:jc w:val="both"/>
        <w:rPr>
          <w:rFonts w:eastAsia="Times New Roman"/>
        </w:rPr>
      </w:pPr>
    </w:p>
    <w:p w:rsidR="006E4E95" w:rsidRPr="004E2D41" w:rsidRDefault="006E4E95" w:rsidP="001C1DC2">
      <w:pPr>
        <w:numPr>
          <w:ilvl w:val="0"/>
          <w:numId w:val="29"/>
        </w:numPr>
        <w:tabs>
          <w:tab w:val="left" w:pos="709"/>
        </w:tabs>
        <w:jc w:val="both"/>
        <w:rPr>
          <w:rFonts w:eastAsia="Times New Roman"/>
          <w:b/>
        </w:rPr>
      </w:pPr>
      <w:r w:rsidRPr="004E2D41">
        <w:rPr>
          <w:rFonts w:eastAsia="Times New Roman"/>
          <w:b/>
        </w:rPr>
        <w:t>oferowania do sprzedaży produktów przeterminowanych,</w:t>
      </w:r>
    </w:p>
    <w:p w:rsidR="006E4E95" w:rsidRPr="004E2D41" w:rsidRDefault="006E4E95" w:rsidP="006E4E95">
      <w:pPr>
        <w:tabs>
          <w:tab w:val="left" w:pos="2072"/>
        </w:tabs>
        <w:jc w:val="both"/>
        <w:rPr>
          <w:rFonts w:eastAsia="Times New Roman"/>
        </w:rPr>
      </w:pPr>
      <w:r w:rsidRPr="004E2D41">
        <w:rPr>
          <w:rFonts w:eastAsia="Times New Roman"/>
        </w:rPr>
        <w:t>zakwestionowano 9,8 % ilości badanych partii m.in.: wyrobów cukierniczych, przetworów mięsnych, mlecznych, innych artykułów żywnościowych, koncentratów spożywczych, przypraw ziołowych, przetworów zbożowych, pieczywa, napojów bezalkoholowych,  tłuszczów jadalnych, przetworów rybnych, zup i sosów, przetworów drobiowych, przetworów owocowo – warzywnych, wyrobów garmażeryjnych, produktów żywnościowych w gastronomii, kawy i herbaty, napojów alkoholowych, mrożonek, jaj spożywczych, żywności specjalnego przeznaczenia żywieniowego;</w:t>
      </w:r>
    </w:p>
    <w:p w:rsidR="006E4E95" w:rsidRPr="004E2D41" w:rsidRDefault="006E4E95" w:rsidP="006E4E95">
      <w:pPr>
        <w:tabs>
          <w:tab w:val="left" w:pos="2072"/>
        </w:tabs>
        <w:jc w:val="both"/>
        <w:rPr>
          <w:rFonts w:eastAsia="Times New Roman"/>
          <w:b/>
        </w:rPr>
      </w:pPr>
    </w:p>
    <w:p w:rsidR="006E4E95" w:rsidRPr="004E2D41" w:rsidRDefault="006E4E95" w:rsidP="001C1DC2">
      <w:pPr>
        <w:numPr>
          <w:ilvl w:val="0"/>
          <w:numId w:val="30"/>
        </w:numPr>
        <w:tabs>
          <w:tab w:val="left" w:pos="709"/>
        </w:tabs>
        <w:ind w:left="709" w:hanging="283"/>
        <w:jc w:val="both"/>
        <w:rPr>
          <w:rFonts w:eastAsia="Times New Roman"/>
          <w:b/>
        </w:rPr>
      </w:pPr>
      <w:r w:rsidRPr="004E2D41">
        <w:rPr>
          <w:rFonts w:eastAsia="Times New Roman"/>
          <w:b/>
        </w:rPr>
        <w:t xml:space="preserve">naruszenia przepisów o obowiązku uwidaczniania cen, </w:t>
      </w:r>
    </w:p>
    <w:p w:rsidR="006E4E95" w:rsidRPr="004E2D41" w:rsidRDefault="006E4E95" w:rsidP="001C1DC2">
      <w:pPr>
        <w:numPr>
          <w:ilvl w:val="0"/>
          <w:numId w:val="30"/>
        </w:numPr>
        <w:tabs>
          <w:tab w:val="left" w:pos="709"/>
        </w:tabs>
        <w:ind w:left="709" w:hanging="283"/>
        <w:jc w:val="both"/>
        <w:rPr>
          <w:rFonts w:eastAsia="Times New Roman"/>
          <w:b/>
        </w:rPr>
      </w:pPr>
      <w:r w:rsidRPr="004E2D41">
        <w:rPr>
          <w:rFonts w:eastAsia="Times New Roman"/>
          <w:b/>
        </w:rPr>
        <w:t>naruszenia przepisów ustawy „Prawo o miarach”,</w:t>
      </w:r>
    </w:p>
    <w:p w:rsidR="006E4E95" w:rsidRPr="004E2D41" w:rsidRDefault="006E4E95" w:rsidP="001C1DC2">
      <w:pPr>
        <w:numPr>
          <w:ilvl w:val="0"/>
          <w:numId w:val="30"/>
        </w:numPr>
        <w:tabs>
          <w:tab w:val="left" w:pos="709"/>
        </w:tabs>
        <w:ind w:left="709" w:hanging="283"/>
        <w:jc w:val="both"/>
        <w:rPr>
          <w:rFonts w:eastAsia="Times New Roman"/>
          <w:b/>
        </w:rPr>
      </w:pPr>
      <w:r w:rsidRPr="004E2D41">
        <w:rPr>
          <w:rFonts w:eastAsia="Times New Roman"/>
          <w:b/>
        </w:rPr>
        <w:t>naruszenia przepisów sanitarnych,</w:t>
      </w:r>
    </w:p>
    <w:p w:rsidR="006E4E95" w:rsidRPr="004E2D41" w:rsidRDefault="006E4E95" w:rsidP="001C1DC2">
      <w:pPr>
        <w:numPr>
          <w:ilvl w:val="0"/>
          <w:numId w:val="30"/>
        </w:numPr>
        <w:tabs>
          <w:tab w:val="left" w:pos="709"/>
        </w:tabs>
        <w:ind w:left="709" w:hanging="283"/>
        <w:jc w:val="both"/>
        <w:rPr>
          <w:rFonts w:eastAsia="Times New Roman"/>
          <w:b/>
        </w:rPr>
      </w:pPr>
      <w:r w:rsidRPr="004E2D41">
        <w:rPr>
          <w:rFonts w:eastAsia="Times New Roman"/>
          <w:b/>
        </w:rPr>
        <w:t xml:space="preserve">naruszenia przepisów ustawy o wychowaniu w trzeźwości i przeciwdziałaniu alkoholizmowi, </w:t>
      </w:r>
    </w:p>
    <w:p w:rsidR="006E4E95" w:rsidRPr="004E2D41" w:rsidRDefault="006E4E95" w:rsidP="001C1DC2">
      <w:pPr>
        <w:numPr>
          <w:ilvl w:val="0"/>
          <w:numId w:val="30"/>
        </w:numPr>
        <w:tabs>
          <w:tab w:val="left" w:pos="709"/>
        </w:tabs>
        <w:ind w:left="709" w:hanging="283"/>
        <w:jc w:val="both"/>
        <w:rPr>
          <w:rFonts w:eastAsia="Times New Roman"/>
          <w:b/>
        </w:rPr>
      </w:pPr>
      <w:r w:rsidRPr="004E2D41">
        <w:rPr>
          <w:rFonts w:eastAsia="Times New Roman"/>
          <w:b/>
        </w:rPr>
        <w:t>oszustwa na wadze i cenie,</w:t>
      </w:r>
    </w:p>
    <w:p w:rsidR="006E4E95" w:rsidRPr="004E2D41" w:rsidRDefault="006E4E95" w:rsidP="001C1DC2">
      <w:pPr>
        <w:numPr>
          <w:ilvl w:val="0"/>
          <w:numId w:val="30"/>
        </w:numPr>
        <w:tabs>
          <w:tab w:val="left" w:pos="709"/>
        </w:tabs>
        <w:ind w:left="709" w:hanging="283"/>
        <w:jc w:val="both"/>
        <w:rPr>
          <w:rFonts w:eastAsia="Times New Roman"/>
          <w:b/>
        </w:rPr>
      </w:pPr>
      <w:r w:rsidRPr="004E2D41">
        <w:rPr>
          <w:rFonts w:eastAsia="Times New Roman"/>
          <w:b/>
        </w:rPr>
        <w:t>oferowania do sprzedaży produktów bez oznaczeń w języku polskim.</w:t>
      </w:r>
    </w:p>
    <w:p w:rsidR="006E4E95" w:rsidRPr="004E2D41" w:rsidRDefault="006E4E95" w:rsidP="006E4E95">
      <w:pPr>
        <w:tabs>
          <w:tab w:val="left" w:pos="2072"/>
        </w:tabs>
        <w:jc w:val="both"/>
        <w:rPr>
          <w:rFonts w:eastAsia="Times New Roman"/>
        </w:rPr>
      </w:pPr>
      <w:r w:rsidRPr="004E2D41">
        <w:rPr>
          <w:rFonts w:eastAsia="Times New Roman"/>
        </w:rPr>
        <w:tab/>
      </w:r>
    </w:p>
    <w:p w:rsidR="006E4E95" w:rsidRPr="004E2D41" w:rsidRDefault="004E2D41" w:rsidP="004E2D41">
      <w:pPr>
        <w:jc w:val="both"/>
        <w:rPr>
          <w:rFonts w:eastAsia="Times New Roman"/>
        </w:rPr>
      </w:pPr>
      <w:r w:rsidRPr="004E2D41">
        <w:rPr>
          <w:rFonts w:eastAsia="Times New Roman"/>
        </w:rPr>
        <w:tab/>
      </w:r>
      <w:r w:rsidR="006E4E95" w:rsidRPr="004E2D41">
        <w:rPr>
          <w:rFonts w:eastAsia="Times New Roman"/>
        </w:rPr>
        <w:t xml:space="preserve">Podczas 64 kontroli, w toku których sprawdzano przestrzeganie przepisów dotyczących </w:t>
      </w:r>
      <w:r w:rsidR="006E4E95" w:rsidRPr="004E2D41">
        <w:rPr>
          <w:rFonts w:eastAsia="Times New Roman"/>
          <w:b/>
          <w:i/>
        </w:rPr>
        <w:t>cen</w:t>
      </w:r>
      <w:r w:rsidR="006E4E95" w:rsidRPr="004E2D41">
        <w:rPr>
          <w:rFonts w:eastAsia="Times New Roman"/>
        </w:rPr>
        <w:t xml:space="preserve">, nieprawidłowości ujawniono w 29 placówkach, co stanowi 45% skontrolowanych jednostek. </w:t>
      </w:r>
    </w:p>
    <w:p w:rsidR="00CD257A" w:rsidRDefault="00CD257A" w:rsidP="006E4E95">
      <w:pPr>
        <w:tabs>
          <w:tab w:val="left" w:pos="709"/>
        </w:tabs>
        <w:jc w:val="both"/>
        <w:rPr>
          <w:rFonts w:eastAsia="Times New Roman"/>
          <w:b/>
          <w:color w:val="0070C0"/>
        </w:rPr>
      </w:pPr>
    </w:p>
    <w:p w:rsidR="006E4E95" w:rsidRPr="004E2D41" w:rsidRDefault="006E4E95" w:rsidP="006E4E95">
      <w:pPr>
        <w:tabs>
          <w:tab w:val="left" w:pos="709"/>
        </w:tabs>
        <w:jc w:val="both"/>
        <w:rPr>
          <w:rFonts w:eastAsia="Times New Roman"/>
        </w:rPr>
      </w:pPr>
      <w:r w:rsidRPr="006E4E95">
        <w:rPr>
          <w:rFonts w:eastAsia="Times New Roman"/>
          <w:color w:val="0070C0"/>
        </w:rPr>
        <w:tab/>
      </w:r>
      <w:r w:rsidRPr="004E2D41">
        <w:rPr>
          <w:rFonts w:eastAsia="Times New Roman"/>
        </w:rPr>
        <w:t xml:space="preserve">W trakcie 12 kontroli prawidłowości funkcjonowania </w:t>
      </w:r>
      <w:r w:rsidRPr="004E2D41">
        <w:rPr>
          <w:rFonts w:eastAsia="Times New Roman"/>
          <w:b/>
          <w:i/>
        </w:rPr>
        <w:t>placówek detalicznych i gastronomicznych na terenach wyższych uczelni</w:t>
      </w:r>
      <w:r w:rsidRPr="004E2D41">
        <w:rPr>
          <w:rFonts w:eastAsia="Times New Roman"/>
        </w:rPr>
        <w:t xml:space="preserve"> i w ich zasięgu, nieprawidłowości stwierdzono w 4 placówkach, co stanowi 33,3 % kontrolowanych jednostek.  Uchybienia dotyczyły:</w:t>
      </w:r>
    </w:p>
    <w:p w:rsidR="006E4E95" w:rsidRPr="004E2D41" w:rsidRDefault="006E4E95" w:rsidP="001C1DC2">
      <w:pPr>
        <w:numPr>
          <w:ilvl w:val="0"/>
          <w:numId w:val="15"/>
        </w:numPr>
        <w:tabs>
          <w:tab w:val="left" w:pos="709"/>
        </w:tabs>
        <w:ind w:left="709" w:hanging="283"/>
        <w:jc w:val="both"/>
        <w:rPr>
          <w:rFonts w:eastAsia="Times New Roman"/>
        </w:rPr>
      </w:pPr>
      <w:r w:rsidRPr="004E2D41">
        <w:rPr>
          <w:rFonts w:eastAsia="Times New Roman"/>
        </w:rPr>
        <w:t>stosowania narzędzi pomiarowych z nieaktualnymi lub nieczytelnymi dowodami legalizacji - w 2 placówkach,</w:t>
      </w:r>
    </w:p>
    <w:p w:rsidR="006E4E95" w:rsidRPr="004E2D41" w:rsidRDefault="006E4E95" w:rsidP="001C1DC2">
      <w:pPr>
        <w:numPr>
          <w:ilvl w:val="0"/>
          <w:numId w:val="15"/>
        </w:numPr>
        <w:tabs>
          <w:tab w:val="left" w:pos="709"/>
        </w:tabs>
        <w:ind w:left="709" w:hanging="283"/>
        <w:jc w:val="both"/>
        <w:rPr>
          <w:rFonts w:eastAsia="Times New Roman"/>
        </w:rPr>
      </w:pPr>
      <w:r w:rsidRPr="004E2D41">
        <w:rPr>
          <w:rFonts w:eastAsia="Times New Roman"/>
        </w:rPr>
        <w:t>oferowania do sprzedaży produktów po upływie terminów przydatności do spożycia – w 1 placówce,</w:t>
      </w:r>
    </w:p>
    <w:p w:rsidR="006E4E95" w:rsidRPr="004E2D41" w:rsidRDefault="006E4E95" w:rsidP="001C1DC2">
      <w:pPr>
        <w:numPr>
          <w:ilvl w:val="0"/>
          <w:numId w:val="15"/>
        </w:numPr>
        <w:tabs>
          <w:tab w:val="left" w:pos="709"/>
        </w:tabs>
        <w:ind w:left="709" w:hanging="283"/>
        <w:jc w:val="both"/>
        <w:rPr>
          <w:rFonts w:eastAsia="Times New Roman"/>
        </w:rPr>
      </w:pPr>
      <w:r w:rsidRPr="004E2D41">
        <w:rPr>
          <w:rFonts w:eastAsia="Times New Roman"/>
        </w:rPr>
        <w:t>braku uwidocznionych w miejscu sprzedaży informacji o wykazie składników, ilości nominalnych i informacji o alergenach – w 2 jednostkach.</w:t>
      </w:r>
    </w:p>
    <w:p w:rsidR="006E4E95" w:rsidRPr="006E4E95" w:rsidRDefault="006E4E95" w:rsidP="006E4E95">
      <w:pPr>
        <w:tabs>
          <w:tab w:val="left" w:pos="2072"/>
        </w:tabs>
        <w:ind w:firstLine="567"/>
        <w:jc w:val="both"/>
        <w:rPr>
          <w:rFonts w:eastAsia="Times New Roman"/>
          <w:color w:val="0070C0"/>
        </w:rPr>
      </w:pPr>
    </w:p>
    <w:p w:rsidR="006E4E95" w:rsidRPr="004E2D41" w:rsidRDefault="006E4E95" w:rsidP="006E4E95">
      <w:pPr>
        <w:tabs>
          <w:tab w:val="left" w:pos="2072"/>
        </w:tabs>
        <w:ind w:firstLine="720"/>
        <w:jc w:val="both"/>
        <w:rPr>
          <w:rFonts w:eastAsia="Times New Roman"/>
        </w:rPr>
      </w:pPr>
      <w:r w:rsidRPr="004E2D41">
        <w:rPr>
          <w:rFonts w:eastAsia="Times New Roman"/>
        </w:rPr>
        <w:t xml:space="preserve">W wyniku 82 kontroli prawidłowości funkcjonowania </w:t>
      </w:r>
      <w:r w:rsidRPr="004E2D41">
        <w:rPr>
          <w:rFonts w:eastAsia="Times New Roman"/>
          <w:b/>
          <w:i/>
        </w:rPr>
        <w:t>placówek wiejskich</w:t>
      </w:r>
      <w:r w:rsidRPr="004E2D41">
        <w:rPr>
          <w:rFonts w:eastAsia="Times New Roman"/>
        </w:rPr>
        <w:t>, nieprawidłowości ujawniono w 63 placówkach (76,8%).  Dotyczyły one:</w:t>
      </w:r>
    </w:p>
    <w:p w:rsidR="006E4E95" w:rsidRPr="004E2D41" w:rsidRDefault="006E4E95" w:rsidP="001C1DC2">
      <w:pPr>
        <w:numPr>
          <w:ilvl w:val="0"/>
          <w:numId w:val="15"/>
        </w:numPr>
        <w:tabs>
          <w:tab w:val="num" w:pos="709"/>
        </w:tabs>
        <w:ind w:left="709" w:hanging="283"/>
        <w:jc w:val="both"/>
        <w:rPr>
          <w:rFonts w:eastAsia="Times New Roman"/>
        </w:rPr>
      </w:pPr>
      <w:r w:rsidRPr="004E2D41">
        <w:rPr>
          <w:rFonts w:eastAsia="Times New Roman"/>
        </w:rPr>
        <w:t>oferowania do sprzedaży artykułów spożywczych po upływie terminu przydatności do spożycia bądź daty minimalnej trwałości – w 34 placówkach,</w:t>
      </w:r>
    </w:p>
    <w:p w:rsidR="006E4E95" w:rsidRPr="004E2D41" w:rsidRDefault="006E4E95" w:rsidP="001C1DC2">
      <w:pPr>
        <w:numPr>
          <w:ilvl w:val="0"/>
          <w:numId w:val="15"/>
        </w:numPr>
        <w:tabs>
          <w:tab w:val="num" w:pos="709"/>
        </w:tabs>
        <w:ind w:left="709" w:hanging="283"/>
        <w:jc w:val="both"/>
        <w:rPr>
          <w:rFonts w:eastAsia="Times New Roman"/>
        </w:rPr>
      </w:pPr>
      <w:r w:rsidRPr="004E2D41">
        <w:rPr>
          <w:rFonts w:eastAsia="Times New Roman"/>
        </w:rPr>
        <w:t>stosowania narzędzi pomiarowych z wygasłymi dowodami legalizacji - w 35 placówkach,</w:t>
      </w:r>
    </w:p>
    <w:p w:rsidR="006E4E95" w:rsidRPr="004E2D41" w:rsidRDefault="006E4E95" w:rsidP="001C1DC2">
      <w:pPr>
        <w:numPr>
          <w:ilvl w:val="0"/>
          <w:numId w:val="15"/>
        </w:numPr>
        <w:tabs>
          <w:tab w:val="num" w:pos="709"/>
        </w:tabs>
        <w:ind w:left="709" w:hanging="283"/>
        <w:jc w:val="both"/>
        <w:rPr>
          <w:rFonts w:eastAsia="Times New Roman"/>
        </w:rPr>
      </w:pPr>
      <w:r w:rsidRPr="004E2D41">
        <w:rPr>
          <w:rFonts w:eastAsia="Times New Roman"/>
        </w:rPr>
        <w:t>niewłaściwego oznaczenia towarów – w 7 placówkach.</w:t>
      </w:r>
    </w:p>
    <w:p w:rsidR="006E4E95" w:rsidRPr="006E4E95" w:rsidRDefault="006E4E95" w:rsidP="006E4E95">
      <w:pPr>
        <w:tabs>
          <w:tab w:val="left" w:pos="2072"/>
        </w:tabs>
        <w:ind w:firstLine="567"/>
        <w:jc w:val="both"/>
        <w:rPr>
          <w:rFonts w:eastAsia="Times New Roman"/>
          <w:color w:val="0070C0"/>
        </w:rPr>
      </w:pPr>
    </w:p>
    <w:p w:rsidR="006E4E95" w:rsidRPr="004E2D41" w:rsidRDefault="006E4E95" w:rsidP="006E4E95">
      <w:pPr>
        <w:tabs>
          <w:tab w:val="left" w:pos="2072"/>
        </w:tabs>
        <w:ind w:firstLine="567"/>
        <w:jc w:val="both"/>
        <w:rPr>
          <w:rFonts w:eastAsia="Times New Roman"/>
        </w:rPr>
      </w:pPr>
      <w:r w:rsidRPr="004E2D41">
        <w:rPr>
          <w:rFonts w:eastAsia="Times New Roman"/>
        </w:rPr>
        <w:lastRenderedPageBreak/>
        <w:t xml:space="preserve">W trakcie 15 kontroli prawidłowości oznakowania </w:t>
      </w:r>
      <w:r w:rsidRPr="004E2D41">
        <w:rPr>
          <w:rFonts w:eastAsia="Times New Roman"/>
          <w:b/>
          <w:i/>
        </w:rPr>
        <w:t>produktów oferowanych luzem</w:t>
      </w:r>
      <w:r w:rsidRPr="004E2D41">
        <w:rPr>
          <w:rFonts w:eastAsia="Times New Roman"/>
        </w:rPr>
        <w:t xml:space="preserve"> </w:t>
      </w:r>
      <w:r w:rsidRPr="004E2D41">
        <w:rPr>
          <w:rFonts w:eastAsia="Times New Roman"/>
        </w:rPr>
        <w:br/>
        <w:t>w placówkach handlu detalicznego, nieprawidłowości stwierdzono w 10 placówkach, co stanowi 66,7 % kontrolowanych jednostek.  Uchybienia dotyczyły:</w:t>
      </w:r>
    </w:p>
    <w:p w:rsidR="006E4E95" w:rsidRPr="004E2D41" w:rsidRDefault="006E4E95" w:rsidP="001C1DC2">
      <w:pPr>
        <w:numPr>
          <w:ilvl w:val="0"/>
          <w:numId w:val="15"/>
        </w:numPr>
        <w:tabs>
          <w:tab w:val="left" w:pos="709"/>
        </w:tabs>
        <w:ind w:left="709" w:hanging="283"/>
        <w:jc w:val="both"/>
        <w:rPr>
          <w:rFonts w:eastAsia="Times New Roman"/>
        </w:rPr>
      </w:pPr>
      <w:r w:rsidRPr="004E2D41">
        <w:rPr>
          <w:rFonts w:eastAsia="Times New Roman"/>
        </w:rPr>
        <w:t>stosowania narzędzi pomiarowych z nieaktualnymi cechami legalizacji - w 24 placówkach,</w:t>
      </w:r>
    </w:p>
    <w:p w:rsidR="006E4E95" w:rsidRPr="004E2D41" w:rsidRDefault="006E4E95" w:rsidP="001C1DC2">
      <w:pPr>
        <w:numPr>
          <w:ilvl w:val="0"/>
          <w:numId w:val="15"/>
        </w:numPr>
        <w:tabs>
          <w:tab w:val="left" w:pos="709"/>
        </w:tabs>
        <w:ind w:left="709" w:hanging="283"/>
        <w:jc w:val="both"/>
        <w:rPr>
          <w:rFonts w:eastAsia="Times New Roman"/>
        </w:rPr>
      </w:pPr>
      <w:r w:rsidRPr="004E2D41">
        <w:rPr>
          <w:rFonts w:eastAsia="Times New Roman"/>
        </w:rPr>
        <w:t>oferowania do sprzedaży artykułów spożywczych po upływie terminu przydatności do spożycia bądź daty minimalnej trwałości – w 2 placówkach,</w:t>
      </w:r>
    </w:p>
    <w:p w:rsidR="006E4E95" w:rsidRPr="004E2D41" w:rsidRDefault="006E4E95" w:rsidP="001C1DC2">
      <w:pPr>
        <w:numPr>
          <w:ilvl w:val="0"/>
          <w:numId w:val="15"/>
        </w:numPr>
        <w:tabs>
          <w:tab w:val="left" w:pos="709"/>
        </w:tabs>
        <w:ind w:left="709" w:hanging="283"/>
        <w:jc w:val="both"/>
        <w:rPr>
          <w:rFonts w:eastAsia="Times New Roman"/>
        </w:rPr>
      </w:pPr>
      <w:r w:rsidRPr="004E2D41">
        <w:rPr>
          <w:rFonts w:eastAsia="Times New Roman"/>
        </w:rPr>
        <w:t>niewłaściwego oznaczenia towarów – w 7 placówkach.</w:t>
      </w:r>
    </w:p>
    <w:p w:rsidR="006E4E95" w:rsidRPr="006E4E95" w:rsidRDefault="006E4E95" w:rsidP="006E4E95">
      <w:pPr>
        <w:tabs>
          <w:tab w:val="left" w:pos="2072"/>
        </w:tabs>
        <w:ind w:firstLine="567"/>
        <w:jc w:val="both"/>
        <w:rPr>
          <w:rFonts w:eastAsia="Times New Roman"/>
          <w:color w:val="0070C0"/>
        </w:rPr>
      </w:pPr>
    </w:p>
    <w:p w:rsidR="006E4E95" w:rsidRPr="004E2D41" w:rsidRDefault="006E4E95" w:rsidP="004E2D41">
      <w:pPr>
        <w:tabs>
          <w:tab w:val="left" w:pos="2072"/>
        </w:tabs>
        <w:ind w:firstLine="709"/>
        <w:jc w:val="both"/>
        <w:rPr>
          <w:rFonts w:eastAsia="Times New Roman"/>
        </w:rPr>
      </w:pPr>
      <w:r w:rsidRPr="004E2D41">
        <w:rPr>
          <w:rFonts w:eastAsia="Times New Roman"/>
        </w:rPr>
        <w:t xml:space="preserve">W trakcie 41 kontroli prawidłowości funkcjonowania </w:t>
      </w:r>
      <w:r w:rsidRPr="004E2D41">
        <w:rPr>
          <w:rFonts w:eastAsia="Times New Roman"/>
          <w:b/>
          <w:i/>
        </w:rPr>
        <w:t>sklepów w miejscowościach turystycznych</w:t>
      </w:r>
      <w:r w:rsidRPr="004E2D41">
        <w:rPr>
          <w:rFonts w:eastAsia="Times New Roman"/>
        </w:rPr>
        <w:t>, nieprawidłowości stwierdzono w 30 placówkach, co stanowi 73 % kontrolowanych jednostek.  Uchybienia dotyczyły:</w:t>
      </w:r>
    </w:p>
    <w:p w:rsidR="006E4E95" w:rsidRPr="004E2D41" w:rsidRDefault="006E4E95" w:rsidP="001C1DC2">
      <w:pPr>
        <w:numPr>
          <w:ilvl w:val="0"/>
          <w:numId w:val="15"/>
        </w:numPr>
        <w:tabs>
          <w:tab w:val="num" w:pos="709"/>
        </w:tabs>
        <w:ind w:left="709" w:hanging="283"/>
        <w:jc w:val="both"/>
        <w:rPr>
          <w:rFonts w:eastAsia="Times New Roman"/>
        </w:rPr>
      </w:pPr>
      <w:r w:rsidRPr="004E2D41">
        <w:rPr>
          <w:rFonts w:eastAsia="Times New Roman"/>
        </w:rPr>
        <w:t>stosowania narzędzi pomiarowych z nieaktualnymi cechami legalizacji - w 18 placówkach,</w:t>
      </w:r>
    </w:p>
    <w:p w:rsidR="006E4E95" w:rsidRPr="004E2D41" w:rsidRDefault="006E4E95" w:rsidP="001C1DC2">
      <w:pPr>
        <w:numPr>
          <w:ilvl w:val="0"/>
          <w:numId w:val="15"/>
        </w:numPr>
        <w:tabs>
          <w:tab w:val="num" w:pos="709"/>
        </w:tabs>
        <w:ind w:left="709" w:hanging="283"/>
        <w:jc w:val="both"/>
        <w:rPr>
          <w:rFonts w:eastAsia="Times New Roman"/>
        </w:rPr>
      </w:pPr>
      <w:r w:rsidRPr="004E2D41">
        <w:rPr>
          <w:rFonts w:eastAsia="Times New Roman"/>
        </w:rPr>
        <w:t>oferowania do sprzedaży artykułów spożywczych po upływie terminu przydatności do spożycia bądź daty minimalnej trwałości – w 13 placówkach.</w:t>
      </w:r>
    </w:p>
    <w:p w:rsidR="006E4E95" w:rsidRPr="006E4E95" w:rsidRDefault="006E4E95" w:rsidP="006E4E95">
      <w:pPr>
        <w:tabs>
          <w:tab w:val="left" w:pos="2072"/>
        </w:tabs>
        <w:ind w:firstLine="567"/>
        <w:jc w:val="both"/>
        <w:rPr>
          <w:rFonts w:eastAsia="Times New Roman"/>
          <w:color w:val="0070C0"/>
        </w:rPr>
      </w:pPr>
    </w:p>
    <w:p w:rsidR="006E4E95" w:rsidRPr="00451ADB" w:rsidRDefault="006E4E95" w:rsidP="006E4E95">
      <w:pPr>
        <w:tabs>
          <w:tab w:val="left" w:pos="2072"/>
        </w:tabs>
        <w:ind w:firstLine="709"/>
        <w:jc w:val="both"/>
        <w:rPr>
          <w:rFonts w:eastAsia="Times New Roman"/>
        </w:rPr>
      </w:pPr>
      <w:r w:rsidRPr="00451ADB">
        <w:rPr>
          <w:rFonts w:eastAsia="Times New Roman"/>
        </w:rPr>
        <w:t xml:space="preserve">W trakcie 22 kontroli prawidłowości funkcjonowania </w:t>
      </w:r>
      <w:r w:rsidRPr="00451ADB">
        <w:rPr>
          <w:rFonts w:eastAsia="Times New Roman"/>
          <w:b/>
          <w:i/>
        </w:rPr>
        <w:t xml:space="preserve">placówek detalicznych </w:t>
      </w:r>
      <w:r w:rsidRPr="00451ADB">
        <w:rPr>
          <w:rFonts w:eastAsia="Times New Roman"/>
          <w:b/>
          <w:i/>
        </w:rPr>
        <w:br/>
        <w:t>i gastronomicznych zlokalizowanych na terenie targowisk</w:t>
      </w:r>
      <w:r w:rsidRPr="00451ADB">
        <w:rPr>
          <w:rFonts w:eastAsia="Times New Roman"/>
        </w:rPr>
        <w:t xml:space="preserve">, nieprawidłowości stwierdzono </w:t>
      </w:r>
      <w:r w:rsidRPr="00451ADB">
        <w:rPr>
          <w:rFonts w:eastAsia="Times New Roman"/>
        </w:rPr>
        <w:br/>
        <w:t>w 10 placówkach, co stanowi 45 % kontrolowanych jednostek.  Uchybienia dotyczyły:</w:t>
      </w:r>
    </w:p>
    <w:p w:rsidR="006E4E95" w:rsidRPr="00451ADB" w:rsidRDefault="006E4E95" w:rsidP="001C1DC2">
      <w:pPr>
        <w:numPr>
          <w:ilvl w:val="0"/>
          <w:numId w:val="15"/>
        </w:numPr>
        <w:tabs>
          <w:tab w:val="left" w:pos="709"/>
        </w:tabs>
        <w:ind w:left="709" w:hanging="283"/>
        <w:jc w:val="both"/>
        <w:rPr>
          <w:rFonts w:eastAsia="Times New Roman"/>
        </w:rPr>
      </w:pPr>
      <w:r w:rsidRPr="00451ADB">
        <w:rPr>
          <w:rFonts w:eastAsia="Times New Roman"/>
        </w:rPr>
        <w:t>oferowania do sprzedaży artykułów spożywczych po upływie terminu przydatności do spożycia bądź daty minimalnej trwałości – w 1 placówce,</w:t>
      </w:r>
    </w:p>
    <w:p w:rsidR="006E4E95" w:rsidRPr="00451ADB" w:rsidRDefault="006E4E95" w:rsidP="001C1DC2">
      <w:pPr>
        <w:numPr>
          <w:ilvl w:val="0"/>
          <w:numId w:val="9"/>
        </w:numPr>
        <w:tabs>
          <w:tab w:val="left" w:pos="709"/>
        </w:tabs>
        <w:ind w:left="709" w:hanging="283"/>
        <w:jc w:val="both"/>
        <w:rPr>
          <w:rFonts w:eastAsia="Times New Roman"/>
        </w:rPr>
      </w:pPr>
      <w:r w:rsidRPr="00451ADB">
        <w:rPr>
          <w:rFonts w:eastAsia="Times New Roman"/>
        </w:rPr>
        <w:t>stosowania narzędzi pomiarowych z wygasłymi dowodami legalizacji - w 4 placówkach,</w:t>
      </w:r>
    </w:p>
    <w:p w:rsidR="006E4E95" w:rsidRPr="00451ADB" w:rsidRDefault="006E4E95" w:rsidP="001C1DC2">
      <w:pPr>
        <w:numPr>
          <w:ilvl w:val="0"/>
          <w:numId w:val="9"/>
        </w:numPr>
        <w:tabs>
          <w:tab w:val="left" w:pos="709"/>
        </w:tabs>
        <w:ind w:left="709" w:hanging="283"/>
        <w:jc w:val="both"/>
        <w:rPr>
          <w:rFonts w:eastAsia="Times New Roman"/>
        </w:rPr>
      </w:pPr>
      <w:r w:rsidRPr="00451ADB">
        <w:rPr>
          <w:rFonts w:eastAsia="Times New Roman"/>
        </w:rPr>
        <w:t xml:space="preserve">oferowania do sprzedaży środków spożywczych bez oznaczeń w języku polskim - </w:t>
      </w:r>
      <w:r w:rsidRPr="00451ADB">
        <w:rPr>
          <w:rFonts w:eastAsia="Times New Roman"/>
        </w:rPr>
        <w:br/>
        <w:t>w 5 placówkach,</w:t>
      </w:r>
    </w:p>
    <w:p w:rsidR="006E4E95" w:rsidRPr="00451ADB" w:rsidRDefault="006E4E95" w:rsidP="001C1DC2">
      <w:pPr>
        <w:numPr>
          <w:ilvl w:val="0"/>
          <w:numId w:val="9"/>
        </w:numPr>
        <w:tabs>
          <w:tab w:val="left" w:pos="709"/>
        </w:tabs>
        <w:ind w:left="709" w:hanging="283"/>
        <w:jc w:val="both"/>
        <w:rPr>
          <w:rFonts w:eastAsia="Times New Roman"/>
        </w:rPr>
      </w:pPr>
      <w:r w:rsidRPr="00451ADB">
        <w:rPr>
          <w:rFonts w:eastAsia="Times New Roman"/>
        </w:rPr>
        <w:t xml:space="preserve">oferowania do sprzedaży towarów niewłaściwie oznaczonych </w:t>
      </w:r>
      <w:r w:rsidRPr="00451ADB">
        <w:rPr>
          <w:rFonts w:eastAsia="Times New Roman"/>
          <w:i/>
        </w:rPr>
        <w:t xml:space="preserve">– </w:t>
      </w:r>
      <w:r w:rsidRPr="00451ADB">
        <w:rPr>
          <w:rFonts w:eastAsia="Times New Roman"/>
        </w:rPr>
        <w:t>w 1 placówce.</w:t>
      </w:r>
    </w:p>
    <w:p w:rsidR="006E4E95" w:rsidRDefault="006E4E95" w:rsidP="006E4E95">
      <w:pPr>
        <w:tabs>
          <w:tab w:val="left" w:pos="709"/>
        </w:tabs>
        <w:ind w:left="709"/>
        <w:jc w:val="both"/>
        <w:rPr>
          <w:rFonts w:eastAsia="Times New Roman"/>
          <w:color w:val="0070C0"/>
        </w:rPr>
      </w:pPr>
    </w:p>
    <w:p w:rsidR="00352AA1" w:rsidRPr="006E4E95" w:rsidRDefault="00352AA1" w:rsidP="006E4E95">
      <w:pPr>
        <w:tabs>
          <w:tab w:val="left" w:pos="709"/>
        </w:tabs>
        <w:ind w:left="709"/>
        <w:jc w:val="both"/>
        <w:rPr>
          <w:rFonts w:eastAsia="Times New Roman"/>
          <w:color w:val="0070C0"/>
        </w:rPr>
      </w:pPr>
    </w:p>
    <w:p w:rsidR="00FC1CD2" w:rsidRPr="00522090" w:rsidRDefault="00FC1CD2" w:rsidP="00FC1CD2">
      <w:pPr>
        <w:jc w:val="both"/>
        <w:rPr>
          <w:b/>
        </w:rPr>
      </w:pPr>
      <w:r w:rsidRPr="00522090">
        <w:rPr>
          <w:b/>
        </w:rPr>
        <w:t>6. Kontrole interwencyjne</w:t>
      </w:r>
    </w:p>
    <w:p w:rsidR="00522090" w:rsidRPr="00522090" w:rsidRDefault="00522090" w:rsidP="00FC1CD2">
      <w:pPr>
        <w:jc w:val="both"/>
        <w:rPr>
          <w:b/>
        </w:rPr>
      </w:pPr>
    </w:p>
    <w:p w:rsidR="00B979E6" w:rsidRPr="00B625E9" w:rsidRDefault="00551E3D" w:rsidP="004F0AB7">
      <w:pPr>
        <w:ind w:firstLine="708"/>
        <w:jc w:val="both"/>
        <w:rPr>
          <w:szCs w:val="28"/>
        </w:rPr>
      </w:pPr>
      <w:r w:rsidRPr="00B625E9">
        <w:rPr>
          <w:szCs w:val="28"/>
        </w:rPr>
        <w:t>Poza  planowymi, Inspektorat podejmował także doraźne kontrole  interwencyjne</w:t>
      </w:r>
      <w:r w:rsidR="00EC1263" w:rsidRPr="00B625E9">
        <w:rPr>
          <w:szCs w:val="28"/>
        </w:rPr>
        <w:t xml:space="preserve"> w zakresie ochrony interesów konsumentów w handlu, gastronomii i usługach</w:t>
      </w:r>
      <w:r w:rsidR="00451ADB" w:rsidRPr="00B625E9">
        <w:rPr>
          <w:szCs w:val="28"/>
        </w:rPr>
        <w:t>.</w:t>
      </w:r>
    </w:p>
    <w:p w:rsidR="004F0AB7" w:rsidRPr="00B625E9" w:rsidRDefault="006225F4" w:rsidP="00B979E6">
      <w:pPr>
        <w:ind w:firstLine="708"/>
        <w:jc w:val="both"/>
        <w:rPr>
          <w:szCs w:val="28"/>
        </w:rPr>
      </w:pPr>
      <w:r w:rsidRPr="00B625E9">
        <w:rPr>
          <w:szCs w:val="28"/>
        </w:rPr>
        <w:t>W 2015</w:t>
      </w:r>
      <w:r w:rsidR="00AF339F" w:rsidRPr="00B625E9">
        <w:rPr>
          <w:szCs w:val="28"/>
        </w:rPr>
        <w:t xml:space="preserve"> r. przeprowadzono łącznie </w:t>
      </w:r>
      <w:r w:rsidRPr="00B625E9">
        <w:rPr>
          <w:szCs w:val="28"/>
        </w:rPr>
        <w:t>541</w:t>
      </w:r>
      <w:r w:rsidR="00AF339F" w:rsidRPr="00B625E9">
        <w:rPr>
          <w:szCs w:val="28"/>
        </w:rPr>
        <w:t xml:space="preserve"> kontroli interwencyjnych </w:t>
      </w:r>
      <w:r w:rsidRPr="00B625E9">
        <w:rPr>
          <w:szCs w:val="28"/>
        </w:rPr>
        <w:t xml:space="preserve"> (o 12</w:t>
      </w:r>
      <w:r w:rsidR="00AF339F" w:rsidRPr="00B625E9">
        <w:rPr>
          <w:szCs w:val="28"/>
        </w:rPr>
        <w:t>% mnie</w:t>
      </w:r>
      <w:r w:rsidR="00101D40" w:rsidRPr="00B625E9">
        <w:rPr>
          <w:szCs w:val="28"/>
        </w:rPr>
        <w:t>j niż w poprzednim okresie sprawozdawczym), z czego</w:t>
      </w:r>
      <w:r w:rsidR="004D2FF8" w:rsidRPr="00B625E9">
        <w:rPr>
          <w:szCs w:val="28"/>
        </w:rPr>
        <w:t xml:space="preserve"> </w:t>
      </w:r>
      <w:r w:rsidRPr="00B625E9">
        <w:rPr>
          <w:szCs w:val="28"/>
        </w:rPr>
        <w:t>478</w:t>
      </w:r>
      <w:r w:rsidR="00101D40" w:rsidRPr="00B625E9">
        <w:rPr>
          <w:szCs w:val="28"/>
        </w:rPr>
        <w:t xml:space="preserve"> w obszarze artykułów rolno-</w:t>
      </w:r>
      <w:r w:rsidR="00AF339F" w:rsidRPr="00B625E9">
        <w:rPr>
          <w:szCs w:val="28"/>
        </w:rPr>
        <w:t xml:space="preserve">spożywczych i </w:t>
      </w:r>
      <w:r w:rsidRPr="00B625E9">
        <w:rPr>
          <w:szCs w:val="28"/>
        </w:rPr>
        <w:t>63</w:t>
      </w:r>
      <w:r w:rsidR="00101D40" w:rsidRPr="00B625E9">
        <w:rPr>
          <w:szCs w:val="28"/>
        </w:rPr>
        <w:t xml:space="preserve"> w obszarze artykułów przemysłowych i usług.</w:t>
      </w:r>
      <w:r w:rsidR="00451ADB" w:rsidRPr="00B625E9">
        <w:rPr>
          <w:szCs w:val="28"/>
        </w:rPr>
        <w:t xml:space="preserve"> </w:t>
      </w:r>
      <w:r w:rsidRPr="00B625E9">
        <w:rPr>
          <w:szCs w:val="28"/>
        </w:rPr>
        <w:t>Przez UOKiK zostało zleconych 21 kontroli</w:t>
      </w:r>
      <w:r w:rsidR="00711C6E" w:rsidRPr="00B625E9">
        <w:rPr>
          <w:szCs w:val="28"/>
        </w:rPr>
        <w:t>.</w:t>
      </w:r>
    </w:p>
    <w:p w:rsidR="004F0AB7" w:rsidRPr="00B625E9" w:rsidRDefault="004F0AB7" w:rsidP="004F0AB7">
      <w:pPr>
        <w:ind w:firstLine="720"/>
        <w:jc w:val="both"/>
        <w:rPr>
          <w:szCs w:val="28"/>
        </w:rPr>
      </w:pPr>
      <w:r w:rsidRPr="00B625E9">
        <w:rPr>
          <w:szCs w:val="28"/>
        </w:rPr>
        <w:t xml:space="preserve">Nieprawidłowości stwierdzono w trakcie </w:t>
      </w:r>
      <w:r w:rsidR="006225F4" w:rsidRPr="00B625E9">
        <w:rPr>
          <w:b/>
          <w:szCs w:val="28"/>
        </w:rPr>
        <w:t>279</w:t>
      </w:r>
      <w:r w:rsidRPr="00B625E9">
        <w:rPr>
          <w:szCs w:val="28"/>
        </w:rPr>
        <w:t xml:space="preserve"> kontroli, co stanowi ok. </w:t>
      </w:r>
      <w:r w:rsidR="006225F4" w:rsidRPr="00B625E9">
        <w:rPr>
          <w:szCs w:val="28"/>
        </w:rPr>
        <w:t>52</w:t>
      </w:r>
      <w:r w:rsidRPr="00B625E9">
        <w:rPr>
          <w:szCs w:val="28"/>
        </w:rPr>
        <w:t>%</w:t>
      </w:r>
      <w:r w:rsidR="007B7B71" w:rsidRPr="00B625E9">
        <w:rPr>
          <w:szCs w:val="28"/>
        </w:rPr>
        <w:t xml:space="preserve"> wszystki</w:t>
      </w:r>
      <w:r w:rsidR="006225F4" w:rsidRPr="00B625E9">
        <w:rPr>
          <w:szCs w:val="28"/>
        </w:rPr>
        <w:t>ch przeprowadzonych (w roku 2014</w:t>
      </w:r>
      <w:r w:rsidR="00E92807" w:rsidRPr="00B625E9">
        <w:rPr>
          <w:szCs w:val="28"/>
        </w:rPr>
        <w:t xml:space="preserve"> wskaźnik ten wynosił </w:t>
      </w:r>
      <w:r w:rsidR="006225F4" w:rsidRPr="00B625E9">
        <w:rPr>
          <w:szCs w:val="28"/>
        </w:rPr>
        <w:t>70</w:t>
      </w:r>
      <w:r w:rsidR="007B7B71" w:rsidRPr="00B625E9">
        <w:rPr>
          <w:szCs w:val="28"/>
        </w:rPr>
        <w:t>%)</w:t>
      </w:r>
      <w:r w:rsidRPr="00B625E9">
        <w:rPr>
          <w:szCs w:val="28"/>
        </w:rPr>
        <w:t>. Polegały one głównie na oferowaniu do sprzedaży produktów przeterminowanych oraz stosowania przyrządu pomiarowego z nieaktualną cechą legalizacji.</w:t>
      </w:r>
    </w:p>
    <w:p w:rsidR="00924E44" w:rsidRDefault="00924E44" w:rsidP="00A265E9">
      <w:pPr>
        <w:tabs>
          <w:tab w:val="num" w:pos="1440"/>
        </w:tabs>
        <w:jc w:val="both"/>
        <w:rPr>
          <w:rFonts w:ascii="Palatino Linotype" w:hAnsi="Palatino Linotype"/>
          <w:b/>
        </w:rPr>
      </w:pPr>
    </w:p>
    <w:p w:rsidR="00352AA1" w:rsidRDefault="00352AA1" w:rsidP="00A265E9">
      <w:pPr>
        <w:tabs>
          <w:tab w:val="num" w:pos="1440"/>
        </w:tabs>
        <w:jc w:val="both"/>
        <w:rPr>
          <w:rFonts w:ascii="Palatino Linotype" w:hAnsi="Palatino Linotype"/>
          <w:b/>
        </w:rPr>
      </w:pPr>
    </w:p>
    <w:p w:rsidR="00EF3A53" w:rsidRPr="00522090" w:rsidRDefault="00A874BC" w:rsidP="00A265E9">
      <w:pPr>
        <w:tabs>
          <w:tab w:val="num" w:pos="1440"/>
        </w:tabs>
        <w:jc w:val="both"/>
        <w:rPr>
          <w:b/>
        </w:rPr>
      </w:pPr>
      <w:r w:rsidRPr="00522090">
        <w:rPr>
          <w:b/>
        </w:rPr>
        <w:t>7</w:t>
      </w:r>
      <w:r w:rsidR="00A265E9" w:rsidRPr="00522090">
        <w:rPr>
          <w:b/>
        </w:rPr>
        <w:t xml:space="preserve">. </w:t>
      </w:r>
      <w:r w:rsidR="00EF3A53" w:rsidRPr="00522090">
        <w:rPr>
          <w:b/>
        </w:rPr>
        <w:t xml:space="preserve">Wykorzystanie wyników kontroli </w:t>
      </w:r>
    </w:p>
    <w:p w:rsidR="00A265E9" w:rsidRPr="00B625E9" w:rsidRDefault="00A265E9" w:rsidP="0034753A">
      <w:pPr>
        <w:ind w:firstLine="708"/>
        <w:jc w:val="both"/>
        <w:rPr>
          <w:sz w:val="28"/>
          <w:szCs w:val="28"/>
        </w:rPr>
      </w:pPr>
    </w:p>
    <w:p w:rsidR="00B625E9" w:rsidRDefault="00CA2857" w:rsidP="00451ADB">
      <w:pPr>
        <w:ind w:firstLine="709"/>
        <w:jc w:val="both"/>
      </w:pPr>
      <w:r w:rsidRPr="00B625E9">
        <w:t>U</w:t>
      </w:r>
      <w:r w:rsidR="00500B39" w:rsidRPr="00B625E9">
        <w:t xml:space="preserve">stalenia kontrolne </w:t>
      </w:r>
      <w:r w:rsidRPr="00B625E9">
        <w:t>dały podstawę do ukarania</w:t>
      </w:r>
      <w:r w:rsidR="00500B39" w:rsidRPr="00B625E9">
        <w:t xml:space="preserve"> </w:t>
      </w:r>
      <w:r w:rsidR="00F03098" w:rsidRPr="00B625E9">
        <w:t>łącznie</w:t>
      </w:r>
      <w:r w:rsidR="00A46F6A" w:rsidRPr="00B625E9">
        <w:t xml:space="preserve"> </w:t>
      </w:r>
      <w:r w:rsidR="00A46F6A" w:rsidRPr="00B625E9">
        <w:rPr>
          <w:b/>
        </w:rPr>
        <w:t xml:space="preserve">375 </w:t>
      </w:r>
      <w:r w:rsidR="00F03098" w:rsidRPr="00B625E9">
        <w:t xml:space="preserve">sprawców wykroczeń </w:t>
      </w:r>
      <w:r w:rsidR="00500B39" w:rsidRPr="00B625E9">
        <w:t xml:space="preserve">grzywnami w drodze mandatów karnych na kwotę </w:t>
      </w:r>
      <w:r w:rsidR="00A46F6A" w:rsidRPr="00B625E9">
        <w:rPr>
          <w:b/>
        </w:rPr>
        <w:t>54.8</w:t>
      </w:r>
      <w:r w:rsidR="00924E44" w:rsidRPr="00B625E9">
        <w:rPr>
          <w:b/>
        </w:rPr>
        <w:t>40</w:t>
      </w:r>
      <w:r w:rsidR="00500B39" w:rsidRPr="00B625E9">
        <w:rPr>
          <w:b/>
        </w:rPr>
        <w:t xml:space="preserve"> zł</w:t>
      </w:r>
      <w:r w:rsidR="00D32247" w:rsidRPr="00B625E9">
        <w:t>.</w:t>
      </w:r>
      <w:r w:rsidR="00500B39" w:rsidRPr="00B625E9">
        <w:t xml:space="preserve"> </w:t>
      </w:r>
      <w:r w:rsidR="0078791D" w:rsidRPr="00B625E9">
        <w:t xml:space="preserve"> </w:t>
      </w:r>
    </w:p>
    <w:p w:rsidR="00596B53" w:rsidRPr="00B625E9" w:rsidRDefault="00500B39" w:rsidP="00451ADB">
      <w:pPr>
        <w:ind w:firstLine="709"/>
        <w:jc w:val="both"/>
      </w:pPr>
      <w:r w:rsidRPr="00B625E9">
        <w:t xml:space="preserve">W stosunku do </w:t>
      </w:r>
      <w:r w:rsidR="00A46F6A" w:rsidRPr="00B625E9">
        <w:rPr>
          <w:b/>
        </w:rPr>
        <w:t>13</w:t>
      </w:r>
      <w:r w:rsidRPr="00B625E9">
        <w:t xml:space="preserve"> sprawców wykroczeń zastosowano po</w:t>
      </w:r>
      <w:r w:rsidR="003F491A" w:rsidRPr="00B625E9">
        <w:t xml:space="preserve">uczenie </w:t>
      </w:r>
      <w:r w:rsidR="005E176F" w:rsidRPr="00B625E9">
        <w:t xml:space="preserve">na podstawie </w:t>
      </w:r>
      <w:r w:rsidR="005E176F" w:rsidRPr="00B625E9">
        <w:rPr>
          <w:b/>
        </w:rPr>
        <w:t>art. 41 kw</w:t>
      </w:r>
      <w:r w:rsidR="003F491A" w:rsidRPr="00B625E9">
        <w:t>.</w:t>
      </w:r>
    </w:p>
    <w:p w:rsidR="0029704C" w:rsidRPr="00E92807" w:rsidRDefault="0029704C" w:rsidP="007E4AA4">
      <w:pPr>
        <w:jc w:val="both"/>
        <w:rPr>
          <w:rFonts w:ascii="Palatino Linotype" w:hAnsi="Palatino Linotype"/>
          <w:sz w:val="16"/>
          <w:szCs w:val="16"/>
        </w:rPr>
      </w:pPr>
    </w:p>
    <w:p w:rsidR="00B625E9" w:rsidRPr="00FF4B35" w:rsidRDefault="00CA2857" w:rsidP="0034753A">
      <w:pPr>
        <w:ind w:firstLine="708"/>
        <w:jc w:val="both"/>
      </w:pPr>
      <w:r w:rsidRPr="00FF4B35">
        <w:lastRenderedPageBreak/>
        <w:t xml:space="preserve">Do organów ścigania </w:t>
      </w:r>
      <w:r w:rsidR="009654E0" w:rsidRPr="00FF4B35">
        <w:t>skierowano</w:t>
      </w:r>
      <w:r w:rsidR="00E155E9" w:rsidRPr="00FF4B35">
        <w:rPr>
          <w:b/>
        </w:rPr>
        <w:t xml:space="preserve"> </w:t>
      </w:r>
      <w:r w:rsidR="007740A7" w:rsidRPr="00FF4B35">
        <w:rPr>
          <w:b/>
        </w:rPr>
        <w:t>20</w:t>
      </w:r>
      <w:r w:rsidR="00CF40D6" w:rsidRPr="00FF4B35">
        <w:rPr>
          <w:b/>
        </w:rPr>
        <w:t xml:space="preserve"> </w:t>
      </w:r>
      <w:r w:rsidR="00924E44" w:rsidRPr="00FF4B35">
        <w:t>zawiadomienia</w:t>
      </w:r>
      <w:r w:rsidR="00F1249C" w:rsidRPr="00FF4B35">
        <w:t xml:space="preserve"> o uzasadnionym podejrzeniu popełnienia przestępstwa. Dotyczyły one </w:t>
      </w:r>
      <w:r w:rsidR="00471DD5" w:rsidRPr="00FF4B35">
        <w:t xml:space="preserve">przestępstw </w:t>
      </w:r>
      <w:r w:rsidR="002D04A6" w:rsidRPr="00FF4B35">
        <w:t xml:space="preserve">stwierdzonych w obszarze </w:t>
      </w:r>
      <w:r w:rsidR="00471DD5" w:rsidRPr="00FF4B35">
        <w:t>systemu</w:t>
      </w:r>
      <w:r w:rsidR="00F1249C" w:rsidRPr="00FF4B35">
        <w:t xml:space="preserve"> oceny zgodności i kontroli paliw.</w:t>
      </w:r>
      <w:r w:rsidR="001A17B6" w:rsidRPr="00FF4B35">
        <w:t xml:space="preserve"> </w:t>
      </w:r>
    </w:p>
    <w:p w:rsidR="00F1249C" w:rsidRPr="00FF4B35" w:rsidRDefault="001A17B6" w:rsidP="0034753A">
      <w:pPr>
        <w:ind w:firstLine="708"/>
        <w:jc w:val="both"/>
      </w:pPr>
      <w:r w:rsidRPr="00FF4B35">
        <w:t xml:space="preserve">Do sądów skierowano </w:t>
      </w:r>
      <w:r w:rsidR="007740A7" w:rsidRPr="00FF4B35">
        <w:rPr>
          <w:b/>
        </w:rPr>
        <w:t>3</w:t>
      </w:r>
      <w:r w:rsidR="007740A7" w:rsidRPr="00FF4B35">
        <w:t xml:space="preserve"> wnioski </w:t>
      </w:r>
      <w:r w:rsidRPr="00FF4B35">
        <w:t>o ukaranie.</w:t>
      </w:r>
    </w:p>
    <w:p w:rsidR="00E46AEE" w:rsidRPr="008B797C" w:rsidRDefault="00E46AEE" w:rsidP="007E4AA4">
      <w:pPr>
        <w:jc w:val="both"/>
        <w:rPr>
          <w:rFonts w:ascii="Palatino Linotype" w:hAnsi="Palatino Linotype"/>
          <w:sz w:val="16"/>
          <w:szCs w:val="16"/>
        </w:rPr>
      </w:pPr>
    </w:p>
    <w:p w:rsidR="00500B39" w:rsidRPr="00FF4B35" w:rsidRDefault="00590EB0" w:rsidP="0034753A">
      <w:pPr>
        <w:ind w:firstLine="708"/>
        <w:jc w:val="both"/>
      </w:pPr>
      <w:r w:rsidRPr="00FF4B35">
        <w:t>W</w:t>
      </w:r>
      <w:r w:rsidR="00481EDF" w:rsidRPr="00FF4B35">
        <w:t xml:space="preserve">ystosowano </w:t>
      </w:r>
      <w:r w:rsidR="007740A7" w:rsidRPr="00FF4B35">
        <w:rPr>
          <w:b/>
        </w:rPr>
        <w:t>267</w:t>
      </w:r>
      <w:r w:rsidR="00500B39" w:rsidRPr="00FF4B35">
        <w:t xml:space="preserve"> żąda</w:t>
      </w:r>
      <w:r w:rsidR="007740A7" w:rsidRPr="00FF4B35">
        <w:t>ń</w:t>
      </w:r>
      <w:r w:rsidR="00533729" w:rsidRPr="00FF4B35">
        <w:t xml:space="preserve"> o usunięcie stwierdzonych nieprawidłowości</w:t>
      </w:r>
      <w:r w:rsidR="00500B39" w:rsidRPr="00FF4B35">
        <w:t xml:space="preserve">, w związku z którymi przedsiębiorcy podejmowali działania </w:t>
      </w:r>
      <w:r w:rsidR="004B0440" w:rsidRPr="00FF4B35">
        <w:t xml:space="preserve">naprawcze </w:t>
      </w:r>
      <w:r w:rsidR="00481EDF" w:rsidRPr="00FF4B35">
        <w:t>po</w:t>
      </w:r>
      <w:r w:rsidR="00500B39" w:rsidRPr="00FF4B35">
        <w:t>przez:</w:t>
      </w:r>
    </w:p>
    <w:p w:rsidR="00500B39" w:rsidRPr="00FF4B35" w:rsidRDefault="00500B39" w:rsidP="001C1DC2">
      <w:pPr>
        <w:numPr>
          <w:ilvl w:val="0"/>
          <w:numId w:val="8"/>
        </w:numPr>
        <w:jc w:val="both"/>
      </w:pPr>
      <w:r w:rsidRPr="00FF4B35">
        <w:t>usunięcie nieprawidłowości związanych z niewłaściwym lub niepełnym oznakowaniem wyrobów,</w:t>
      </w:r>
    </w:p>
    <w:p w:rsidR="00500B39" w:rsidRPr="00FF4B35" w:rsidRDefault="00500B39" w:rsidP="001C1DC2">
      <w:pPr>
        <w:numPr>
          <w:ilvl w:val="0"/>
          <w:numId w:val="8"/>
        </w:numPr>
        <w:jc w:val="both"/>
      </w:pPr>
      <w:r w:rsidRPr="00FF4B35">
        <w:t>wzmocnienie</w:t>
      </w:r>
      <w:r w:rsidR="00107716" w:rsidRPr="00FF4B35">
        <w:t xml:space="preserve"> nadzoru.</w:t>
      </w:r>
    </w:p>
    <w:p w:rsidR="003F491A" w:rsidRPr="00FF4B35" w:rsidRDefault="00FF4B35" w:rsidP="00FF4B35">
      <w:pPr>
        <w:tabs>
          <w:tab w:val="left" w:pos="720"/>
        </w:tabs>
        <w:jc w:val="both"/>
      </w:pPr>
      <w:r w:rsidRPr="00FF4B35">
        <w:tab/>
      </w:r>
    </w:p>
    <w:p w:rsidR="00E46AEE" w:rsidRDefault="009D48C6" w:rsidP="0059694B">
      <w:pPr>
        <w:widowControl w:val="0"/>
        <w:autoSpaceDE w:val="0"/>
        <w:autoSpaceDN w:val="0"/>
        <w:adjustRightInd w:val="0"/>
        <w:ind w:firstLine="708"/>
        <w:jc w:val="both"/>
      </w:pPr>
      <w:r w:rsidRPr="00FF4B35">
        <w:t xml:space="preserve">W okresie sprawozdawczym </w:t>
      </w:r>
      <w:r w:rsidR="005817AF" w:rsidRPr="00FF4B35">
        <w:t xml:space="preserve">wydano </w:t>
      </w:r>
      <w:r w:rsidR="007740A7" w:rsidRPr="00FF4B35">
        <w:rPr>
          <w:b/>
        </w:rPr>
        <w:t>134</w:t>
      </w:r>
      <w:r w:rsidR="005817AF" w:rsidRPr="00FF4B35">
        <w:rPr>
          <w:b/>
        </w:rPr>
        <w:t xml:space="preserve"> decyzj</w:t>
      </w:r>
      <w:r w:rsidR="00B82830" w:rsidRPr="00FF4B35">
        <w:rPr>
          <w:b/>
        </w:rPr>
        <w:t>e</w:t>
      </w:r>
      <w:r w:rsidR="002D04A6" w:rsidRPr="00FF4B35">
        <w:t xml:space="preserve"> administracyjne</w:t>
      </w:r>
      <w:r w:rsidR="007740A7" w:rsidRPr="00FF4B35">
        <w:t xml:space="preserve"> (126</w:t>
      </w:r>
      <w:r w:rsidR="005817AF" w:rsidRPr="00FF4B35">
        <w:t xml:space="preserve"> decyzji dot. kontroli z roku 201</w:t>
      </w:r>
      <w:r w:rsidR="007740A7" w:rsidRPr="00FF4B35">
        <w:t>5</w:t>
      </w:r>
      <w:r w:rsidR="005817AF" w:rsidRPr="00FF4B35">
        <w:t xml:space="preserve"> i </w:t>
      </w:r>
      <w:r w:rsidR="007740A7" w:rsidRPr="00FF4B35">
        <w:t>8 decyzji</w:t>
      </w:r>
      <w:r w:rsidR="005817AF" w:rsidRPr="00FF4B35">
        <w:t xml:space="preserve"> dot. kontroli z roku poprzedniego, nieujętych w dotychczasowych sprawozdaniach)</w:t>
      </w:r>
      <w:r w:rsidR="00B26B0B">
        <w:t>:</w:t>
      </w:r>
    </w:p>
    <w:p w:rsidR="00B26B0B" w:rsidRPr="00B26B0B" w:rsidRDefault="00B26B0B" w:rsidP="00B26B0B">
      <w:pPr>
        <w:numPr>
          <w:ilvl w:val="0"/>
          <w:numId w:val="41"/>
        </w:numPr>
        <w:tabs>
          <w:tab w:val="left" w:pos="709"/>
        </w:tabs>
        <w:jc w:val="both"/>
        <w:rPr>
          <w:rFonts w:eastAsia="Times New Roman"/>
        </w:rPr>
      </w:pPr>
      <w:r w:rsidRPr="00B26B0B">
        <w:rPr>
          <w:rFonts w:eastAsia="Times New Roman"/>
        </w:rPr>
        <w:t xml:space="preserve">50 z art. </w:t>
      </w:r>
      <w:smartTag w:uri="urn:schemas-microsoft-com:office:smarttags" w:element="metricconverter">
        <w:smartTagPr>
          <w:attr w:name="ProductID" w:val="40 a"/>
        </w:smartTagPr>
        <w:r w:rsidRPr="00B26B0B">
          <w:rPr>
            <w:rFonts w:eastAsia="Times New Roman"/>
          </w:rPr>
          <w:t>40 a</w:t>
        </w:r>
      </w:smartTag>
      <w:r w:rsidRPr="00B26B0B">
        <w:rPr>
          <w:rFonts w:eastAsia="Times New Roman"/>
        </w:rPr>
        <w:t xml:space="preserve"> ustawy o jakości handlowej artykułów rolno – spożywczych, </w:t>
      </w:r>
    </w:p>
    <w:p w:rsidR="00B26B0B" w:rsidRPr="00B26B0B" w:rsidRDefault="00B26B0B" w:rsidP="00B26B0B">
      <w:pPr>
        <w:numPr>
          <w:ilvl w:val="0"/>
          <w:numId w:val="41"/>
        </w:numPr>
        <w:tabs>
          <w:tab w:val="left" w:pos="709"/>
        </w:tabs>
        <w:jc w:val="both"/>
        <w:rPr>
          <w:rFonts w:eastAsia="Times New Roman"/>
          <w:b/>
        </w:rPr>
      </w:pPr>
      <w:r w:rsidRPr="00B26B0B">
        <w:rPr>
          <w:rFonts w:eastAsia="Times New Roman"/>
        </w:rPr>
        <w:t>34 z ustawy o informowaniu o cenach towarów i usług,</w:t>
      </w:r>
    </w:p>
    <w:p w:rsidR="00B26B0B" w:rsidRPr="00B26B0B" w:rsidRDefault="00B26B0B" w:rsidP="00B26B0B">
      <w:pPr>
        <w:numPr>
          <w:ilvl w:val="0"/>
          <w:numId w:val="41"/>
        </w:numPr>
        <w:tabs>
          <w:tab w:val="left" w:pos="709"/>
        </w:tabs>
        <w:jc w:val="both"/>
        <w:rPr>
          <w:rFonts w:eastAsia="Times New Roman"/>
          <w:b/>
        </w:rPr>
      </w:pPr>
      <w:r w:rsidRPr="00B26B0B">
        <w:rPr>
          <w:rFonts w:eastAsia="Times New Roman"/>
        </w:rPr>
        <w:t>29 z ustawy o Inspekcji Handlowej dotyczących kosztów badań,</w:t>
      </w:r>
    </w:p>
    <w:p w:rsidR="00B26B0B" w:rsidRPr="00B26B0B" w:rsidRDefault="00B26B0B" w:rsidP="00B26B0B">
      <w:pPr>
        <w:widowControl w:val="0"/>
        <w:numPr>
          <w:ilvl w:val="0"/>
          <w:numId w:val="41"/>
        </w:numPr>
        <w:autoSpaceDE w:val="0"/>
        <w:autoSpaceDN w:val="0"/>
        <w:adjustRightInd w:val="0"/>
        <w:jc w:val="both"/>
        <w:rPr>
          <w:rFonts w:eastAsia="Times New Roman"/>
        </w:rPr>
      </w:pPr>
      <w:r w:rsidRPr="00B26B0B">
        <w:rPr>
          <w:rFonts w:eastAsia="Times New Roman"/>
        </w:rPr>
        <w:t xml:space="preserve">4 z art. 35 pkt 4 ustawy o systemie monitorowania i kontrolowania jakości paliw – 4 decyzje, </w:t>
      </w:r>
    </w:p>
    <w:p w:rsidR="00B26B0B" w:rsidRPr="00B26B0B" w:rsidRDefault="00B26B0B" w:rsidP="00B26B0B">
      <w:pPr>
        <w:widowControl w:val="0"/>
        <w:numPr>
          <w:ilvl w:val="0"/>
          <w:numId w:val="41"/>
        </w:numPr>
        <w:autoSpaceDE w:val="0"/>
        <w:autoSpaceDN w:val="0"/>
        <w:adjustRightInd w:val="0"/>
        <w:jc w:val="both"/>
        <w:rPr>
          <w:rFonts w:eastAsia="Times New Roman"/>
        </w:rPr>
      </w:pPr>
      <w:r w:rsidRPr="00B26B0B">
        <w:rPr>
          <w:rFonts w:eastAsia="Times New Roman"/>
        </w:rPr>
        <w:t>4 z art. 58 ust. 2 ustawy o gospodarowaniu opakowaniami i odpadami opakowaniowymi,</w:t>
      </w:r>
    </w:p>
    <w:p w:rsidR="00B26B0B" w:rsidRPr="00B26B0B" w:rsidRDefault="00B26B0B" w:rsidP="00B26B0B">
      <w:pPr>
        <w:widowControl w:val="0"/>
        <w:numPr>
          <w:ilvl w:val="0"/>
          <w:numId w:val="41"/>
        </w:numPr>
        <w:autoSpaceDE w:val="0"/>
        <w:autoSpaceDN w:val="0"/>
        <w:adjustRightInd w:val="0"/>
        <w:jc w:val="both"/>
        <w:rPr>
          <w:rFonts w:eastAsia="Times New Roman"/>
        </w:rPr>
      </w:pPr>
      <w:r w:rsidRPr="00B26B0B">
        <w:rPr>
          <w:rFonts w:eastAsia="Times New Roman"/>
        </w:rPr>
        <w:t>2 z art. 17 ust. 1 ustawy o zużyciu energii przez p</w:t>
      </w:r>
      <w:r w:rsidR="00FF26FA">
        <w:rPr>
          <w:rFonts w:eastAsia="Times New Roman"/>
        </w:rPr>
        <w:t>rodukty wykorzystujące energię</w:t>
      </w:r>
      <w:r w:rsidRPr="00B26B0B">
        <w:rPr>
          <w:rFonts w:eastAsia="Times New Roman"/>
        </w:rPr>
        <w:t>,</w:t>
      </w:r>
    </w:p>
    <w:p w:rsidR="00B26B0B" w:rsidRPr="00B26B0B" w:rsidRDefault="00B26B0B" w:rsidP="00B26B0B">
      <w:pPr>
        <w:widowControl w:val="0"/>
        <w:numPr>
          <w:ilvl w:val="0"/>
          <w:numId w:val="41"/>
        </w:numPr>
        <w:autoSpaceDE w:val="0"/>
        <w:autoSpaceDN w:val="0"/>
        <w:adjustRightInd w:val="0"/>
        <w:jc w:val="both"/>
        <w:rPr>
          <w:rFonts w:eastAsia="Times New Roman"/>
        </w:rPr>
      </w:pPr>
      <w:r w:rsidRPr="00B26B0B">
        <w:rPr>
          <w:rFonts w:eastAsia="Times New Roman"/>
        </w:rPr>
        <w:t>1 dotyczącej wycofania partii paliwa nie spełniającego wymagań jakościowych (art. 18 ust. 1 ustawy o Inspekcji Handlowej),</w:t>
      </w:r>
    </w:p>
    <w:p w:rsidR="00B26B0B" w:rsidRPr="00B26B0B" w:rsidRDefault="00B26B0B" w:rsidP="00B26B0B">
      <w:pPr>
        <w:widowControl w:val="0"/>
        <w:numPr>
          <w:ilvl w:val="0"/>
          <w:numId w:val="41"/>
        </w:numPr>
        <w:autoSpaceDE w:val="0"/>
        <w:autoSpaceDN w:val="0"/>
        <w:adjustRightInd w:val="0"/>
        <w:jc w:val="both"/>
        <w:rPr>
          <w:rFonts w:eastAsia="Times New Roman"/>
        </w:rPr>
      </w:pPr>
      <w:r w:rsidRPr="00B26B0B">
        <w:rPr>
          <w:rFonts w:eastAsia="Times New Roman"/>
        </w:rPr>
        <w:t>1 stwierdzenia nieważności decyzji,</w:t>
      </w:r>
    </w:p>
    <w:p w:rsidR="00B26B0B" w:rsidRDefault="00B26B0B" w:rsidP="00B26B0B">
      <w:pPr>
        <w:widowControl w:val="0"/>
        <w:numPr>
          <w:ilvl w:val="0"/>
          <w:numId w:val="41"/>
        </w:numPr>
        <w:autoSpaceDE w:val="0"/>
        <w:autoSpaceDN w:val="0"/>
        <w:adjustRightInd w:val="0"/>
        <w:jc w:val="both"/>
        <w:rPr>
          <w:rFonts w:eastAsia="Times New Roman"/>
        </w:rPr>
      </w:pPr>
      <w:r w:rsidRPr="00B26B0B">
        <w:rPr>
          <w:rFonts w:eastAsia="Times New Roman"/>
        </w:rPr>
        <w:t>1 decyzji o rozłożen</w:t>
      </w:r>
      <w:r w:rsidR="00D536DD">
        <w:rPr>
          <w:rFonts w:eastAsia="Times New Roman"/>
        </w:rPr>
        <w:t>ia należności na raty.</w:t>
      </w:r>
    </w:p>
    <w:p w:rsidR="00D536DD" w:rsidRPr="00B26B0B" w:rsidRDefault="00D536DD" w:rsidP="00D536DD">
      <w:pPr>
        <w:widowControl w:val="0"/>
        <w:autoSpaceDE w:val="0"/>
        <w:autoSpaceDN w:val="0"/>
        <w:adjustRightInd w:val="0"/>
        <w:ind w:left="786"/>
        <w:jc w:val="both"/>
        <w:rPr>
          <w:rFonts w:eastAsia="Times New Roman"/>
        </w:rPr>
      </w:pPr>
    </w:p>
    <w:p w:rsidR="00AE7CF5" w:rsidRDefault="00FF26FA" w:rsidP="00AE7CF5">
      <w:pPr>
        <w:widowControl w:val="0"/>
        <w:autoSpaceDE w:val="0"/>
        <w:autoSpaceDN w:val="0"/>
        <w:adjustRightInd w:val="0"/>
        <w:jc w:val="both"/>
        <w:rPr>
          <w:rFonts w:ascii="Palatino Linotype" w:hAnsi="Palatino Linotype"/>
          <w:sz w:val="16"/>
          <w:szCs w:val="16"/>
        </w:rPr>
      </w:pPr>
      <w:r>
        <w:rPr>
          <w:rFonts w:ascii="Palatino Linotype" w:hAnsi="Palatino Linotype"/>
          <w:sz w:val="16"/>
          <w:szCs w:val="16"/>
        </w:rPr>
        <w:t>Rys. 3</w:t>
      </w:r>
      <w:r w:rsidR="00BF15EB">
        <w:rPr>
          <w:rFonts w:ascii="Palatino Linotype" w:hAnsi="Palatino Linotype"/>
          <w:sz w:val="16"/>
          <w:szCs w:val="16"/>
        </w:rPr>
        <w:t>.</w:t>
      </w:r>
      <w:r w:rsidR="00AE7CF5" w:rsidRPr="00B82830">
        <w:rPr>
          <w:rFonts w:ascii="Palatino Linotype" w:hAnsi="Palatino Linotype"/>
          <w:sz w:val="16"/>
          <w:szCs w:val="16"/>
        </w:rPr>
        <w:t xml:space="preserve"> Liczba wydanych decyzji w latach 20</w:t>
      </w:r>
      <w:r w:rsidR="005817AF" w:rsidRPr="00B82830">
        <w:rPr>
          <w:rFonts w:ascii="Palatino Linotype" w:hAnsi="Palatino Linotype"/>
          <w:sz w:val="16"/>
          <w:szCs w:val="16"/>
        </w:rPr>
        <w:t>1</w:t>
      </w:r>
      <w:r w:rsidR="00B82830" w:rsidRPr="00B82830">
        <w:rPr>
          <w:rFonts w:ascii="Palatino Linotype" w:hAnsi="Palatino Linotype"/>
          <w:sz w:val="16"/>
          <w:szCs w:val="16"/>
        </w:rPr>
        <w:t>3</w:t>
      </w:r>
      <w:r w:rsidR="00AE7CF5" w:rsidRPr="00B82830">
        <w:rPr>
          <w:rFonts w:ascii="Palatino Linotype" w:hAnsi="Palatino Linotype"/>
          <w:sz w:val="16"/>
          <w:szCs w:val="16"/>
        </w:rPr>
        <w:t>-201</w:t>
      </w:r>
      <w:r w:rsidR="00FF4B35">
        <w:rPr>
          <w:rFonts w:ascii="Palatino Linotype" w:hAnsi="Palatino Linotype"/>
          <w:sz w:val="16"/>
          <w:szCs w:val="16"/>
        </w:rPr>
        <w:t>5</w:t>
      </w:r>
      <w:r w:rsidR="00AE7CF5" w:rsidRPr="00B82830">
        <w:rPr>
          <w:rFonts w:ascii="Palatino Linotype" w:hAnsi="Palatino Linotype"/>
          <w:sz w:val="16"/>
          <w:szCs w:val="16"/>
        </w:rPr>
        <w:t>.</w:t>
      </w:r>
    </w:p>
    <w:p w:rsidR="006E6D95" w:rsidRPr="00B82830" w:rsidRDefault="009135AD" w:rsidP="00FF4B35">
      <w:pPr>
        <w:widowControl w:val="0"/>
        <w:autoSpaceDE w:val="0"/>
        <w:autoSpaceDN w:val="0"/>
        <w:adjustRightInd w:val="0"/>
        <w:jc w:val="center"/>
        <w:rPr>
          <w:rFonts w:ascii="Palatino Linotype" w:hAnsi="Palatino Linotype"/>
          <w:sz w:val="16"/>
          <w:szCs w:val="16"/>
        </w:rPr>
      </w:pPr>
      <w:r>
        <w:rPr>
          <w:noProof/>
        </w:rPr>
        <w:drawing>
          <wp:inline distT="0" distB="0" distL="0" distR="0">
            <wp:extent cx="4572000" cy="1871980"/>
            <wp:effectExtent l="0" t="0" r="0" b="0"/>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2AA1" w:rsidRDefault="00352AA1" w:rsidP="00D536DD">
      <w:pPr>
        <w:widowControl w:val="0"/>
        <w:autoSpaceDE w:val="0"/>
        <w:autoSpaceDN w:val="0"/>
        <w:adjustRightInd w:val="0"/>
        <w:ind w:firstLine="709"/>
        <w:jc w:val="both"/>
        <w:rPr>
          <w:i/>
        </w:rPr>
      </w:pPr>
    </w:p>
    <w:p w:rsidR="00A47A3C" w:rsidRPr="00D536DD" w:rsidRDefault="00D536DD" w:rsidP="00D536DD">
      <w:pPr>
        <w:widowControl w:val="0"/>
        <w:autoSpaceDE w:val="0"/>
        <w:autoSpaceDN w:val="0"/>
        <w:adjustRightInd w:val="0"/>
        <w:ind w:firstLine="709"/>
        <w:jc w:val="both"/>
        <w:rPr>
          <w:color w:val="FF0000"/>
        </w:rPr>
      </w:pPr>
      <w:r w:rsidRPr="00D536DD">
        <w:rPr>
          <w:i/>
        </w:rPr>
        <w:t>Zestawienie liczbowe wykorzystania ustaleń kontroli przez Inspektorat w  2015 r. zawiera</w:t>
      </w:r>
      <w:r w:rsidR="00BF0AE9">
        <w:rPr>
          <w:i/>
        </w:rPr>
        <w:t xml:space="preserve"> Tab. 2 znajdująca się na str. 19</w:t>
      </w:r>
      <w:r w:rsidRPr="00D536DD">
        <w:rPr>
          <w:i/>
        </w:rPr>
        <w:t xml:space="preserve"> sprawozdania.</w:t>
      </w:r>
    </w:p>
    <w:p w:rsidR="00711C6E" w:rsidRDefault="00711C6E" w:rsidP="0059694B">
      <w:pPr>
        <w:widowControl w:val="0"/>
        <w:autoSpaceDE w:val="0"/>
        <w:autoSpaceDN w:val="0"/>
        <w:adjustRightInd w:val="0"/>
        <w:jc w:val="center"/>
      </w:pPr>
    </w:p>
    <w:p w:rsidR="00FF26FA" w:rsidRDefault="00FF26FA" w:rsidP="0059694B">
      <w:pPr>
        <w:widowControl w:val="0"/>
        <w:autoSpaceDE w:val="0"/>
        <w:autoSpaceDN w:val="0"/>
        <w:adjustRightInd w:val="0"/>
        <w:jc w:val="center"/>
      </w:pPr>
      <w:r>
        <w:t>***</w:t>
      </w:r>
    </w:p>
    <w:p w:rsidR="00FF26FA" w:rsidRPr="00FF26FA" w:rsidRDefault="00FF26FA" w:rsidP="00FF26FA">
      <w:pPr>
        <w:widowControl w:val="0"/>
        <w:autoSpaceDE w:val="0"/>
        <w:autoSpaceDN w:val="0"/>
        <w:adjustRightInd w:val="0"/>
        <w:ind w:firstLine="709"/>
        <w:jc w:val="both"/>
        <w:rPr>
          <w:rFonts w:eastAsia="Times New Roman"/>
        </w:rPr>
      </w:pPr>
      <w:r w:rsidRPr="00FF26FA">
        <w:rPr>
          <w:rFonts w:eastAsia="Times New Roman"/>
        </w:rPr>
        <w:t>Inspektorat prowadzi ścisłą współpracę z: Policją, Okręgowym i Obwodowym Urzędem Miar, Izbą Celną, urzędami celnymi, Urzędem Kontroli Skarbowej, Stacją Sanitarno-Epidemiologiczną, Inspekcją Jakości Handlowej Artykułów Rolno-Spożywczych, Inspekcją Weterynaryjną oraz Inspekcją Ochrony Środowiska. W praktyce realizowane są podpisane porozumienia o współpracy, odbywają się spotkania robocze oraz wymiana informacji dotycząca konkretnych spraw, jak też zjawisk występujących na rynku.</w:t>
      </w:r>
    </w:p>
    <w:p w:rsidR="00FF26FA" w:rsidRDefault="00FF26FA" w:rsidP="00FF26FA">
      <w:pPr>
        <w:widowControl w:val="0"/>
        <w:autoSpaceDE w:val="0"/>
        <w:autoSpaceDN w:val="0"/>
        <w:adjustRightInd w:val="0"/>
        <w:jc w:val="both"/>
        <w:rPr>
          <w:rFonts w:eastAsia="Times New Roman"/>
        </w:rPr>
      </w:pPr>
      <w:r w:rsidRPr="00FF26FA">
        <w:rPr>
          <w:rFonts w:eastAsia="Times New Roman"/>
        </w:rPr>
        <w:tab/>
        <w:t>Na potrzeby organów celnych wydano 8 opinii dotyczących spełniania przez produkty zasadniczych wymagań.</w:t>
      </w:r>
      <w:r>
        <w:rPr>
          <w:rFonts w:eastAsia="Times New Roman"/>
        </w:rPr>
        <w:t xml:space="preserve"> </w:t>
      </w:r>
    </w:p>
    <w:p w:rsidR="00FF26FA" w:rsidRPr="00FF26FA" w:rsidRDefault="000702E0" w:rsidP="00FF26FA">
      <w:pPr>
        <w:widowControl w:val="0"/>
        <w:autoSpaceDE w:val="0"/>
        <w:autoSpaceDN w:val="0"/>
        <w:adjustRightInd w:val="0"/>
        <w:ind w:firstLine="708"/>
        <w:jc w:val="both"/>
        <w:rPr>
          <w:rFonts w:eastAsia="Times New Roman"/>
        </w:rPr>
      </w:pPr>
      <w:r>
        <w:rPr>
          <w:rFonts w:eastAsia="Times New Roman"/>
        </w:rPr>
        <w:t xml:space="preserve">Wyniki kontroli były przedmiotem wystąpień kierowanych do innych organów w </w:t>
      </w:r>
      <w:r>
        <w:rPr>
          <w:rFonts w:eastAsia="Times New Roman"/>
        </w:rPr>
        <w:lastRenderedPageBreak/>
        <w:t>tym:</w:t>
      </w:r>
    </w:p>
    <w:p w:rsidR="00FF26FA" w:rsidRPr="00FF26FA" w:rsidRDefault="00FF26FA" w:rsidP="00FF26FA">
      <w:pPr>
        <w:widowControl w:val="0"/>
        <w:numPr>
          <w:ilvl w:val="0"/>
          <w:numId w:val="42"/>
        </w:numPr>
        <w:autoSpaceDE w:val="0"/>
        <w:autoSpaceDN w:val="0"/>
        <w:adjustRightInd w:val="0"/>
        <w:ind w:hanging="1002"/>
        <w:jc w:val="both"/>
        <w:rPr>
          <w:rFonts w:eastAsia="Times New Roman"/>
        </w:rPr>
      </w:pPr>
      <w:r w:rsidRPr="00FF26FA">
        <w:rPr>
          <w:rFonts w:eastAsia="Times New Roman"/>
        </w:rPr>
        <w:t xml:space="preserve">23 do IJHARS, </w:t>
      </w:r>
    </w:p>
    <w:p w:rsidR="00FF26FA" w:rsidRPr="00FF26FA" w:rsidRDefault="000702E0" w:rsidP="00FF26FA">
      <w:pPr>
        <w:widowControl w:val="0"/>
        <w:numPr>
          <w:ilvl w:val="0"/>
          <w:numId w:val="42"/>
        </w:numPr>
        <w:autoSpaceDE w:val="0"/>
        <w:autoSpaceDN w:val="0"/>
        <w:adjustRightInd w:val="0"/>
        <w:ind w:hanging="1002"/>
        <w:jc w:val="both"/>
        <w:rPr>
          <w:rFonts w:eastAsia="Times New Roman"/>
        </w:rPr>
      </w:pPr>
      <w:r>
        <w:rPr>
          <w:rFonts w:eastAsia="Times New Roman"/>
        </w:rPr>
        <w:t>11</w:t>
      </w:r>
      <w:r w:rsidR="00FF26FA" w:rsidRPr="00FF26FA">
        <w:rPr>
          <w:rFonts w:eastAsia="Times New Roman"/>
        </w:rPr>
        <w:t xml:space="preserve"> do Izby Celnej w Białymstoku,</w:t>
      </w:r>
    </w:p>
    <w:p w:rsidR="00FF26FA" w:rsidRPr="00FF26FA" w:rsidRDefault="00FF26FA" w:rsidP="00FF26FA">
      <w:pPr>
        <w:numPr>
          <w:ilvl w:val="0"/>
          <w:numId w:val="43"/>
        </w:numPr>
        <w:tabs>
          <w:tab w:val="left" w:pos="709"/>
        </w:tabs>
        <w:ind w:left="709" w:hanging="283"/>
        <w:jc w:val="both"/>
        <w:rPr>
          <w:rFonts w:eastAsia="Times New Roman"/>
        </w:rPr>
      </w:pPr>
      <w:r w:rsidRPr="00FF26FA">
        <w:rPr>
          <w:rFonts w:eastAsia="Times New Roman"/>
        </w:rPr>
        <w:t>10 do PIS i IW,</w:t>
      </w:r>
    </w:p>
    <w:p w:rsidR="00FF26FA" w:rsidRPr="00FF26FA" w:rsidRDefault="00FF26FA" w:rsidP="00FF26FA">
      <w:pPr>
        <w:widowControl w:val="0"/>
        <w:numPr>
          <w:ilvl w:val="0"/>
          <w:numId w:val="42"/>
        </w:numPr>
        <w:autoSpaceDE w:val="0"/>
        <w:autoSpaceDN w:val="0"/>
        <w:adjustRightInd w:val="0"/>
        <w:ind w:hanging="1002"/>
        <w:jc w:val="both"/>
        <w:rPr>
          <w:rFonts w:eastAsia="Times New Roman"/>
        </w:rPr>
      </w:pPr>
      <w:r w:rsidRPr="00FF26FA">
        <w:rPr>
          <w:rFonts w:eastAsia="Times New Roman"/>
        </w:rPr>
        <w:t>3 do Urzędu Kontroli Skarbowej,</w:t>
      </w:r>
    </w:p>
    <w:p w:rsidR="00FF26FA" w:rsidRPr="00FF26FA" w:rsidRDefault="00FF26FA" w:rsidP="00FF26FA">
      <w:pPr>
        <w:widowControl w:val="0"/>
        <w:numPr>
          <w:ilvl w:val="0"/>
          <w:numId w:val="42"/>
        </w:numPr>
        <w:autoSpaceDE w:val="0"/>
        <w:autoSpaceDN w:val="0"/>
        <w:adjustRightInd w:val="0"/>
        <w:ind w:hanging="1002"/>
        <w:jc w:val="both"/>
        <w:rPr>
          <w:rFonts w:eastAsia="Times New Roman"/>
        </w:rPr>
      </w:pPr>
      <w:r w:rsidRPr="00FF26FA">
        <w:rPr>
          <w:rFonts w:eastAsia="Times New Roman"/>
        </w:rPr>
        <w:t>3 do Urzędu Celnego,</w:t>
      </w:r>
    </w:p>
    <w:p w:rsidR="00FF26FA" w:rsidRPr="00FF26FA" w:rsidRDefault="00FF26FA" w:rsidP="00FF26FA">
      <w:pPr>
        <w:widowControl w:val="0"/>
        <w:numPr>
          <w:ilvl w:val="0"/>
          <w:numId w:val="42"/>
        </w:numPr>
        <w:autoSpaceDE w:val="0"/>
        <w:autoSpaceDN w:val="0"/>
        <w:adjustRightInd w:val="0"/>
        <w:ind w:hanging="1002"/>
        <w:jc w:val="both"/>
        <w:rPr>
          <w:rFonts w:eastAsia="Times New Roman"/>
        </w:rPr>
      </w:pPr>
      <w:r w:rsidRPr="00FF26FA">
        <w:rPr>
          <w:rFonts w:eastAsia="Times New Roman"/>
        </w:rPr>
        <w:t>1 do Policji,</w:t>
      </w:r>
    </w:p>
    <w:p w:rsidR="00FF26FA" w:rsidRDefault="00FF26FA" w:rsidP="00FF26FA">
      <w:pPr>
        <w:widowControl w:val="0"/>
        <w:numPr>
          <w:ilvl w:val="0"/>
          <w:numId w:val="42"/>
        </w:numPr>
        <w:autoSpaceDE w:val="0"/>
        <w:autoSpaceDN w:val="0"/>
        <w:adjustRightInd w:val="0"/>
        <w:ind w:hanging="1002"/>
        <w:jc w:val="both"/>
        <w:rPr>
          <w:rFonts w:eastAsia="Times New Roman"/>
        </w:rPr>
      </w:pPr>
      <w:r w:rsidRPr="00FF26FA">
        <w:rPr>
          <w:rFonts w:eastAsia="Times New Roman"/>
        </w:rPr>
        <w:t>1 do Wojewódzkiego Inspektoratu Ochrony Środowiska</w:t>
      </w:r>
      <w:r w:rsidR="000702E0">
        <w:rPr>
          <w:rFonts w:eastAsia="Times New Roman"/>
        </w:rPr>
        <w:t>,</w:t>
      </w:r>
    </w:p>
    <w:p w:rsidR="00FF26FA" w:rsidRPr="00FF26FA" w:rsidRDefault="00FF26FA" w:rsidP="00FF26FA">
      <w:pPr>
        <w:widowControl w:val="0"/>
        <w:autoSpaceDE w:val="0"/>
        <w:autoSpaceDN w:val="0"/>
        <w:adjustRightInd w:val="0"/>
        <w:jc w:val="both"/>
        <w:rPr>
          <w:rFonts w:eastAsia="Times New Roman"/>
        </w:rPr>
      </w:pPr>
    </w:p>
    <w:p w:rsidR="000702E0" w:rsidRDefault="000702E0" w:rsidP="00A1744A">
      <w:pPr>
        <w:pStyle w:val="Tekstpodstawowy"/>
        <w:jc w:val="center"/>
        <w:rPr>
          <w:b/>
          <w:sz w:val="28"/>
          <w:szCs w:val="28"/>
        </w:rPr>
      </w:pPr>
    </w:p>
    <w:p w:rsidR="0010155D" w:rsidRPr="00CD257A" w:rsidRDefault="00E06C7F" w:rsidP="00A1744A">
      <w:pPr>
        <w:pStyle w:val="Tekstpodstawowy"/>
        <w:jc w:val="center"/>
        <w:rPr>
          <w:b/>
          <w:sz w:val="28"/>
          <w:szCs w:val="28"/>
        </w:rPr>
      </w:pPr>
      <w:r w:rsidRPr="00CD257A">
        <w:rPr>
          <w:b/>
          <w:sz w:val="28"/>
          <w:szCs w:val="28"/>
        </w:rPr>
        <w:t xml:space="preserve">III. </w:t>
      </w:r>
      <w:r w:rsidR="0010155D" w:rsidRPr="00CD257A">
        <w:rPr>
          <w:b/>
          <w:sz w:val="28"/>
          <w:szCs w:val="28"/>
        </w:rPr>
        <w:t>Ochrona konsumenta i działalność edukacyjna</w:t>
      </w:r>
    </w:p>
    <w:p w:rsidR="00F1249C" w:rsidRPr="00CD257A" w:rsidRDefault="00F1249C" w:rsidP="0034753A">
      <w:pPr>
        <w:widowControl w:val="0"/>
        <w:autoSpaceDE w:val="0"/>
        <w:autoSpaceDN w:val="0"/>
        <w:adjustRightInd w:val="0"/>
        <w:ind w:firstLine="708"/>
        <w:jc w:val="both"/>
        <w:rPr>
          <w:rFonts w:ascii="Palatino Linotype" w:hAnsi="Palatino Linotype"/>
        </w:rPr>
      </w:pPr>
    </w:p>
    <w:p w:rsidR="00522090" w:rsidRPr="00522090" w:rsidRDefault="00522090" w:rsidP="00522090">
      <w:pPr>
        <w:numPr>
          <w:ilvl w:val="0"/>
          <w:numId w:val="40"/>
        </w:numPr>
        <w:ind w:left="426" w:hanging="426"/>
        <w:jc w:val="both"/>
        <w:rPr>
          <w:b/>
        </w:rPr>
      </w:pPr>
      <w:r w:rsidRPr="00522090">
        <w:rPr>
          <w:b/>
          <w:bCs/>
        </w:rPr>
        <w:t>Mediacje i poradnictwo konsumenckie</w:t>
      </w:r>
    </w:p>
    <w:p w:rsidR="00522090" w:rsidRPr="00522090" w:rsidRDefault="00522090" w:rsidP="00522090">
      <w:pPr>
        <w:ind w:left="1429"/>
        <w:jc w:val="both"/>
        <w:rPr>
          <w:b/>
        </w:rPr>
      </w:pPr>
    </w:p>
    <w:p w:rsidR="00E33D6D" w:rsidRPr="00CD257A" w:rsidRDefault="00E33D6D" w:rsidP="00E33D6D">
      <w:pPr>
        <w:ind w:firstLine="709"/>
        <w:jc w:val="both"/>
      </w:pPr>
      <w:r w:rsidRPr="00CD257A">
        <w:t>We wskazanym okresie Inspektorat otrzymał ogółem 857  (dodatkowo załatwiono 11 spraw z poprzedniego okresu) wniosków o mediację i informacji o nieprawidłowościach, w tym do delegatur w Łomży i w Suwałkach wpłynęło ich odpowiednio 211 i 150.</w:t>
      </w:r>
    </w:p>
    <w:p w:rsidR="00E33D6D" w:rsidRPr="00CD257A" w:rsidRDefault="00E33D6D" w:rsidP="00EF41AC">
      <w:pPr>
        <w:ind w:firstLine="709"/>
        <w:jc w:val="both"/>
      </w:pPr>
      <w:r w:rsidRPr="00CD257A">
        <w:t xml:space="preserve">We własnym zakresie załatwiono 810 wniosków, 40 zostało przekazanych innym organom. Do załatwienia w roku  bieżącym pozostało 7 wniosków.  </w:t>
      </w:r>
    </w:p>
    <w:p w:rsidR="00E33D6D" w:rsidRPr="00CD257A" w:rsidRDefault="00E33D6D" w:rsidP="00E33D6D">
      <w:pPr>
        <w:ind w:firstLine="709"/>
        <w:jc w:val="both"/>
      </w:pPr>
    </w:p>
    <w:p w:rsidR="00522090" w:rsidRDefault="00E33D6D" w:rsidP="00E33D6D">
      <w:pPr>
        <w:ind w:firstLine="709"/>
        <w:jc w:val="both"/>
      </w:pPr>
      <w:r w:rsidRPr="00CD257A">
        <w:t>Podobnie jak w poprzednich okresach sprawozdawczych zdecydowana większość spraw (681) została załatwiona w toku przeprowadzonego postępowania mediacyjnego. Pozytywnie dla konsume</w:t>
      </w:r>
      <w:r w:rsidR="000702E0">
        <w:t>ntów zakończyło się 574 mediacje</w:t>
      </w:r>
      <w:r w:rsidRPr="00CD257A">
        <w:t xml:space="preserve"> (84%). </w:t>
      </w:r>
    </w:p>
    <w:p w:rsidR="00352AA1" w:rsidRDefault="00352AA1" w:rsidP="00E33D6D">
      <w:pPr>
        <w:ind w:firstLine="709"/>
        <w:jc w:val="both"/>
      </w:pPr>
    </w:p>
    <w:p w:rsidR="00440BF8" w:rsidRDefault="00440BF8" w:rsidP="00E33D6D">
      <w:pPr>
        <w:ind w:firstLine="709"/>
        <w:jc w:val="both"/>
      </w:pPr>
      <w:r>
        <w:rPr>
          <w:rFonts w:ascii="Palatino Linotype" w:hAnsi="Palatino Linotype"/>
          <w:sz w:val="16"/>
          <w:szCs w:val="16"/>
        </w:rPr>
        <w:t>Rys. 6.</w:t>
      </w:r>
      <w:r w:rsidRPr="00B82830">
        <w:rPr>
          <w:rFonts w:ascii="Palatino Linotype" w:hAnsi="Palatino Linotype"/>
          <w:sz w:val="16"/>
          <w:szCs w:val="16"/>
        </w:rPr>
        <w:t xml:space="preserve"> </w:t>
      </w:r>
      <w:r>
        <w:rPr>
          <w:rFonts w:ascii="Palatino Linotype" w:hAnsi="Palatino Linotype"/>
          <w:sz w:val="16"/>
          <w:szCs w:val="16"/>
        </w:rPr>
        <w:t>Postępowania mediacyjne 2015r.</w:t>
      </w:r>
    </w:p>
    <w:p w:rsidR="00522090" w:rsidRDefault="009135AD" w:rsidP="00E33D6D">
      <w:pPr>
        <w:ind w:firstLine="709"/>
        <w:jc w:val="both"/>
      </w:pPr>
      <w:r>
        <w:rPr>
          <w:noProof/>
        </w:rPr>
        <w:drawing>
          <wp:inline distT="0" distB="0" distL="0" distR="0">
            <wp:extent cx="4572000" cy="1828800"/>
            <wp:effectExtent l="0" t="0" r="0" b="0"/>
            <wp:docPr id="5" name="Obi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2AA1" w:rsidRDefault="00352AA1" w:rsidP="00E33D6D">
      <w:pPr>
        <w:ind w:firstLine="709"/>
        <w:jc w:val="both"/>
      </w:pPr>
    </w:p>
    <w:p w:rsidR="00EF41AC" w:rsidRPr="00CD257A" w:rsidRDefault="00E33D6D" w:rsidP="00E33D6D">
      <w:pPr>
        <w:ind w:firstLine="709"/>
        <w:jc w:val="both"/>
      </w:pPr>
      <w:r w:rsidRPr="00CD257A">
        <w:t>W przypadku 108 informacji Inspektorat przeprowadził postępowania kontrolne. W 44 z nich</w:t>
      </w:r>
      <w:r w:rsidR="00352AA1">
        <w:t xml:space="preserve"> informacje dotyczące nieprawidłowości potwierdziły się</w:t>
      </w:r>
      <w:r w:rsidRPr="00CD257A">
        <w:t xml:space="preserve">. </w:t>
      </w:r>
    </w:p>
    <w:p w:rsidR="00E248EA" w:rsidRDefault="00E33D6D" w:rsidP="00E33D6D">
      <w:pPr>
        <w:ind w:firstLine="709"/>
        <w:jc w:val="both"/>
        <w:rPr>
          <w:color w:val="0070C0"/>
        </w:rPr>
      </w:pPr>
      <w:r w:rsidRPr="00CD257A">
        <w:t xml:space="preserve">Celem likwidacji przyczyn powstawania wniosków i informacji o nieprawidłowościach Inspektorat kontynuuje, podobnie jak w latach ubiegłych, działania o charakterze edukacyjno-instruktażowym </w:t>
      </w:r>
      <w:r w:rsidR="00EF41AC" w:rsidRPr="00CD257A">
        <w:t xml:space="preserve">oraz informacyjnym. W roku 2015 </w:t>
      </w:r>
      <w:r w:rsidR="00CD257A">
        <w:t>p</w:t>
      </w:r>
      <w:r w:rsidRPr="00CD257A">
        <w:t>rzeprowadzono szkolenia dla pracowników sklepów wielkopowierzchniowych oraz uczniów szkół średnich</w:t>
      </w:r>
      <w:r w:rsidRPr="00FF4B35">
        <w:rPr>
          <w:color w:val="0070C0"/>
        </w:rPr>
        <w:t>.</w:t>
      </w:r>
    </w:p>
    <w:p w:rsidR="00A74AA7" w:rsidRPr="00106DCC" w:rsidRDefault="00A74AA7" w:rsidP="00E33D6D">
      <w:pPr>
        <w:ind w:firstLine="709"/>
        <w:jc w:val="both"/>
      </w:pPr>
      <w:r w:rsidRPr="00106DCC">
        <w:t xml:space="preserve">W 2015 r. udzielono </w:t>
      </w:r>
      <w:r w:rsidR="00106DCC" w:rsidRPr="00106DCC">
        <w:t xml:space="preserve"> </w:t>
      </w:r>
      <w:r w:rsidRPr="00106DCC">
        <w:t xml:space="preserve">konsumentom i przedsiębiorcom </w:t>
      </w:r>
      <w:r w:rsidR="00106DCC" w:rsidRPr="00106DCC">
        <w:t xml:space="preserve">7219 </w:t>
      </w:r>
      <w:r w:rsidRPr="00106DCC">
        <w:t>porad prawnych z zakresu praw konsumentów i obrotu handlowego.</w:t>
      </w:r>
    </w:p>
    <w:p w:rsidR="00352AA1" w:rsidRDefault="00352AA1" w:rsidP="00E33D6D">
      <w:pPr>
        <w:ind w:firstLine="709"/>
        <w:jc w:val="both"/>
        <w:rPr>
          <w:color w:val="0070C0"/>
        </w:rPr>
      </w:pPr>
    </w:p>
    <w:p w:rsidR="00D536DD" w:rsidRPr="00D536DD" w:rsidRDefault="00D536DD" w:rsidP="00E33D6D">
      <w:pPr>
        <w:ind w:firstLine="709"/>
        <w:jc w:val="both"/>
        <w:rPr>
          <w:i/>
          <w:color w:val="0070C0"/>
        </w:rPr>
      </w:pPr>
      <w:r w:rsidRPr="00D536DD">
        <w:rPr>
          <w:i/>
        </w:rPr>
        <w:t xml:space="preserve">Zestawienie informacji o nieprawidłowościach oraz wniosków o mediację złożonych przez konsumentów w 2015 r. zawiera Tab. 3 znajdująca się na str. </w:t>
      </w:r>
      <w:r w:rsidR="00BF0AE9">
        <w:rPr>
          <w:i/>
        </w:rPr>
        <w:t>20</w:t>
      </w:r>
      <w:r w:rsidR="00A74AA7">
        <w:rPr>
          <w:i/>
        </w:rPr>
        <w:t xml:space="preserve"> S</w:t>
      </w:r>
      <w:r w:rsidRPr="00D536DD">
        <w:rPr>
          <w:i/>
        </w:rPr>
        <w:t>prawozdania.</w:t>
      </w:r>
    </w:p>
    <w:p w:rsidR="00E33D6D" w:rsidRDefault="00E33D6D" w:rsidP="00E33D6D">
      <w:pPr>
        <w:ind w:firstLine="709"/>
        <w:jc w:val="both"/>
      </w:pPr>
    </w:p>
    <w:p w:rsidR="00AB6E48" w:rsidRPr="00FF4B35" w:rsidRDefault="00AB6E48" w:rsidP="00E33D6D">
      <w:pPr>
        <w:ind w:firstLine="709"/>
        <w:jc w:val="both"/>
      </w:pPr>
    </w:p>
    <w:p w:rsidR="00A1744A" w:rsidRPr="00C46891" w:rsidRDefault="0010155D" w:rsidP="00522090">
      <w:pPr>
        <w:numPr>
          <w:ilvl w:val="0"/>
          <w:numId w:val="40"/>
        </w:numPr>
        <w:ind w:left="426" w:hanging="426"/>
        <w:jc w:val="both"/>
        <w:rPr>
          <w:b/>
        </w:rPr>
      </w:pPr>
      <w:r w:rsidRPr="00C46891">
        <w:rPr>
          <w:b/>
        </w:rPr>
        <w:lastRenderedPageBreak/>
        <w:t>Stały Polubowny Sąd Konsumencki</w:t>
      </w:r>
    </w:p>
    <w:p w:rsidR="00E248EA" w:rsidRPr="00C46891" w:rsidRDefault="00E248EA" w:rsidP="0034753A">
      <w:pPr>
        <w:ind w:firstLine="708"/>
        <w:jc w:val="both"/>
      </w:pPr>
    </w:p>
    <w:p w:rsidR="00155215" w:rsidRPr="00C46891" w:rsidRDefault="00155215" w:rsidP="00155215">
      <w:pPr>
        <w:ind w:firstLine="708"/>
        <w:jc w:val="both"/>
      </w:pPr>
      <w:r w:rsidRPr="00C46891">
        <w:t xml:space="preserve">W 2015 r. do Stałego Polubownego Sądu Konsumenckiego w Białymstoku wpłynęło 28 wniosków od konsumentów. </w:t>
      </w:r>
    </w:p>
    <w:p w:rsidR="00155215" w:rsidRPr="00C46891" w:rsidRDefault="00155215" w:rsidP="00155215">
      <w:pPr>
        <w:ind w:firstLine="708"/>
        <w:jc w:val="both"/>
      </w:pPr>
      <w:r w:rsidRPr="00C46891">
        <w:tab/>
        <w:t>Ogólna wartość roszczeń zamknęła się kwotą 49 337 zł. Przedmiot sporu stanowiły między innymi obuwie, odzież, sprzęt RTV i AGD, sprzęt elektroniczny, usługi remontowo - budowlane oraz usługi sklasyfikowane jako inne.</w:t>
      </w:r>
    </w:p>
    <w:p w:rsidR="00155215" w:rsidRPr="00C46891" w:rsidRDefault="00155215" w:rsidP="00155215">
      <w:pPr>
        <w:ind w:firstLine="708"/>
        <w:jc w:val="both"/>
      </w:pPr>
      <w:r w:rsidRPr="00C46891">
        <w:tab/>
        <w:t>Wydano 3 wyroki zasądzające i 1 wyrok oddalający roszczenie konsumenta. Strony zawarły 1 ugodę w postępowaniu wstępny</w:t>
      </w:r>
      <w:r w:rsidR="00522090" w:rsidRPr="00C46891">
        <w:t>m oraz 2 – przed sądem. W 18</w:t>
      </w:r>
      <w:r w:rsidRPr="00C46891">
        <w:t xml:space="preserve"> przypadkach przedsiębiorcy odmówili podp</w:t>
      </w:r>
      <w:r w:rsidR="00522090" w:rsidRPr="00C46891">
        <w:t>isania zapisu na sąd polubowny.</w:t>
      </w:r>
    </w:p>
    <w:p w:rsidR="00155215" w:rsidRPr="00C46891" w:rsidRDefault="00155215" w:rsidP="006225F4">
      <w:pPr>
        <w:ind w:firstLine="708"/>
        <w:jc w:val="both"/>
      </w:pPr>
      <w:r w:rsidRPr="00C46891">
        <w:t xml:space="preserve"> W toku załatwiania znajduje się 1 sprawa. </w:t>
      </w:r>
    </w:p>
    <w:p w:rsidR="00155215" w:rsidRPr="00C46891" w:rsidRDefault="00155215" w:rsidP="00155215">
      <w:pPr>
        <w:ind w:firstLine="708"/>
        <w:jc w:val="both"/>
      </w:pPr>
      <w:r w:rsidRPr="00C46891">
        <w:tab/>
        <w:t>W 2015 r. miał miejsce 1 przypadek, w którym przedsiębiorca uznał roszczenia konsumenta w postępowaniu wstępnym, po zawiadomieniu o wpływie wniosku do SPSK.</w:t>
      </w:r>
    </w:p>
    <w:p w:rsidR="00252F6D" w:rsidRPr="00FF4B35" w:rsidRDefault="00252F6D" w:rsidP="00252F6D">
      <w:pPr>
        <w:ind w:firstLine="708"/>
        <w:jc w:val="both"/>
      </w:pPr>
    </w:p>
    <w:p w:rsidR="002862CA" w:rsidRPr="00522090" w:rsidRDefault="002862CA" w:rsidP="00ED1DCA">
      <w:pPr>
        <w:widowControl w:val="0"/>
        <w:numPr>
          <w:ilvl w:val="0"/>
          <w:numId w:val="40"/>
        </w:numPr>
        <w:autoSpaceDE w:val="0"/>
        <w:autoSpaceDN w:val="0"/>
        <w:adjustRightInd w:val="0"/>
        <w:ind w:left="426" w:hanging="426"/>
        <w:jc w:val="both"/>
        <w:rPr>
          <w:b/>
        </w:rPr>
      </w:pPr>
      <w:r w:rsidRPr="00522090">
        <w:rPr>
          <w:b/>
        </w:rPr>
        <w:t>Publikacje w mediach informacji dotyczących wyników kontroli oraz praw konsumenta</w:t>
      </w:r>
    </w:p>
    <w:p w:rsidR="007D5410" w:rsidRPr="00522090" w:rsidRDefault="007D5410" w:rsidP="007D5410">
      <w:pPr>
        <w:widowControl w:val="0"/>
        <w:autoSpaceDE w:val="0"/>
        <w:autoSpaceDN w:val="0"/>
        <w:adjustRightInd w:val="0"/>
        <w:ind w:firstLine="708"/>
        <w:jc w:val="both"/>
      </w:pPr>
    </w:p>
    <w:p w:rsidR="008F432D" w:rsidRDefault="007D5410" w:rsidP="00522090">
      <w:pPr>
        <w:widowControl w:val="0"/>
        <w:autoSpaceDE w:val="0"/>
        <w:autoSpaceDN w:val="0"/>
        <w:adjustRightInd w:val="0"/>
        <w:ind w:firstLine="708"/>
        <w:jc w:val="both"/>
      </w:pPr>
      <w:r w:rsidRPr="00522090">
        <w:t>Za pośrednictwem lokalnych mediów oraz strony internetowej urzędu informowano o wynikach prowadzonych kontroli tematycznych</w:t>
      </w:r>
      <w:r w:rsidR="004522BD" w:rsidRPr="00522090">
        <w:t xml:space="preserve"> oraz prawach konsumentów</w:t>
      </w:r>
      <w:r w:rsidRPr="00522090">
        <w:t>. W 201</w:t>
      </w:r>
      <w:r w:rsidR="00207795" w:rsidRPr="00522090">
        <w:t>5</w:t>
      </w:r>
      <w:r w:rsidRPr="00522090">
        <w:t xml:space="preserve"> roku ukazał</w:t>
      </w:r>
      <w:r w:rsidR="005B4EF9" w:rsidRPr="00522090">
        <w:t>y</w:t>
      </w:r>
      <w:r w:rsidRPr="00522090">
        <w:t xml:space="preserve"> się </w:t>
      </w:r>
      <w:r w:rsidR="00320DFF" w:rsidRPr="00522090">
        <w:rPr>
          <w:b/>
          <w:bCs/>
        </w:rPr>
        <w:t>4</w:t>
      </w:r>
      <w:r w:rsidR="00207795" w:rsidRPr="00522090">
        <w:rPr>
          <w:b/>
          <w:bCs/>
        </w:rPr>
        <w:t>2</w:t>
      </w:r>
      <w:r w:rsidRPr="00522090">
        <w:t xml:space="preserve"> publikacj</w:t>
      </w:r>
      <w:r w:rsidR="005B4EF9" w:rsidRPr="00522090">
        <w:t>e</w:t>
      </w:r>
      <w:r w:rsidRPr="00522090">
        <w:t xml:space="preserve"> prasow</w:t>
      </w:r>
      <w:r w:rsidR="005B4EF9" w:rsidRPr="00522090">
        <w:t>e</w:t>
      </w:r>
      <w:r w:rsidRPr="00522090">
        <w:t xml:space="preserve"> i wyemitowano </w:t>
      </w:r>
      <w:r w:rsidR="00207795" w:rsidRPr="00522090">
        <w:rPr>
          <w:b/>
          <w:bCs/>
        </w:rPr>
        <w:t>78</w:t>
      </w:r>
      <w:r w:rsidRPr="00522090">
        <w:t xml:space="preserve"> audycji radiowych i telewizyjnych dotyczących działalności Inspektoratu.</w:t>
      </w:r>
    </w:p>
    <w:p w:rsidR="00BF15EB" w:rsidRDefault="00BF15EB" w:rsidP="0034753A">
      <w:pPr>
        <w:ind w:firstLine="708"/>
        <w:jc w:val="both"/>
        <w:rPr>
          <w:szCs w:val="22"/>
        </w:rPr>
      </w:pPr>
    </w:p>
    <w:p w:rsidR="00AB3C57" w:rsidRPr="00522090" w:rsidRDefault="00D55E4A" w:rsidP="00DD71C0">
      <w:pPr>
        <w:ind w:firstLine="708"/>
        <w:jc w:val="both"/>
      </w:pPr>
      <w:r w:rsidRPr="00522090">
        <w:t xml:space="preserve">Informacje o </w:t>
      </w:r>
      <w:r w:rsidR="002B19D6" w:rsidRPr="00522090">
        <w:t xml:space="preserve">wynikach kontroli i </w:t>
      </w:r>
      <w:r w:rsidRPr="00522090">
        <w:t xml:space="preserve">prowadzonej </w:t>
      </w:r>
      <w:r w:rsidR="002B19D6" w:rsidRPr="00522090">
        <w:t xml:space="preserve">pozakontrolnej </w:t>
      </w:r>
      <w:r w:rsidRPr="00522090">
        <w:t xml:space="preserve">działalności </w:t>
      </w:r>
      <w:r w:rsidR="00A4283F" w:rsidRPr="00522090">
        <w:t xml:space="preserve">Inspektoratu </w:t>
      </w:r>
      <w:r w:rsidRPr="00522090">
        <w:t xml:space="preserve">sukcesywnie publikowano na stronie internetowej </w:t>
      </w:r>
      <w:hyperlink r:id="rId14" w:history="1">
        <w:r w:rsidR="00A21C55" w:rsidRPr="00522090">
          <w:rPr>
            <w:rStyle w:val="Hipercze"/>
            <w:color w:val="auto"/>
          </w:rPr>
          <w:t>http://www.bialystok.wiih.gov.pl</w:t>
        </w:r>
      </w:hyperlink>
      <w:r w:rsidRPr="00522090">
        <w:t>.</w:t>
      </w:r>
      <w:r w:rsidR="00D60FAA" w:rsidRPr="00522090">
        <w:t xml:space="preserve"> </w:t>
      </w:r>
    </w:p>
    <w:p w:rsidR="00D60FAA" w:rsidRDefault="00D60FAA" w:rsidP="00A1744A">
      <w:pPr>
        <w:widowControl w:val="0"/>
        <w:autoSpaceDE w:val="0"/>
        <w:autoSpaceDN w:val="0"/>
        <w:adjustRightInd w:val="0"/>
        <w:jc w:val="center"/>
        <w:rPr>
          <w:rFonts w:ascii="Palatino Linotype" w:hAnsi="Palatino Linotype"/>
          <w:b/>
          <w:sz w:val="28"/>
          <w:szCs w:val="28"/>
        </w:rPr>
      </w:pPr>
    </w:p>
    <w:p w:rsidR="00522090" w:rsidRDefault="00522090" w:rsidP="00A1744A">
      <w:pPr>
        <w:widowControl w:val="0"/>
        <w:autoSpaceDE w:val="0"/>
        <w:autoSpaceDN w:val="0"/>
        <w:adjustRightInd w:val="0"/>
        <w:jc w:val="center"/>
        <w:rPr>
          <w:rFonts w:ascii="Palatino Linotype" w:hAnsi="Palatino Linotype"/>
          <w:b/>
          <w:sz w:val="28"/>
          <w:szCs w:val="28"/>
        </w:rPr>
      </w:pPr>
    </w:p>
    <w:p w:rsidR="002F67A3" w:rsidRPr="00522090" w:rsidRDefault="00BD5CE0" w:rsidP="00A1744A">
      <w:pPr>
        <w:widowControl w:val="0"/>
        <w:autoSpaceDE w:val="0"/>
        <w:autoSpaceDN w:val="0"/>
        <w:adjustRightInd w:val="0"/>
        <w:jc w:val="center"/>
        <w:rPr>
          <w:b/>
          <w:sz w:val="28"/>
          <w:szCs w:val="28"/>
        </w:rPr>
      </w:pPr>
      <w:r w:rsidRPr="00522090">
        <w:rPr>
          <w:b/>
          <w:sz w:val="28"/>
          <w:szCs w:val="28"/>
        </w:rPr>
        <w:t>IV.</w:t>
      </w:r>
      <w:r w:rsidR="002F67A3" w:rsidRPr="00522090">
        <w:rPr>
          <w:b/>
          <w:sz w:val="28"/>
          <w:szCs w:val="28"/>
        </w:rPr>
        <w:t xml:space="preserve"> Działania podejmowane dla zapewnienia skutecznego i zgodnego z prawem funkcjonowania Inspektoratu.</w:t>
      </w:r>
    </w:p>
    <w:p w:rsidR="00A1744A" w:rsidRPr="006E4E95" w:rsidRDefault="00A1744A" w:rsidP="0059694B">
      <w:pPr>
        <w:widowControl w:val="0"/>
        <w:autoSpaceDE w:val="0"/>
        <w:autoSpaceDN w:val="0"/>
        <w:adjustRightInd w:val="0"/>
        <w:jc w:val="both"/>
        <w:rPr>
          <w:rFonts w:ascii="Palatino Linotype" w:hAnsi="Palatino Linotype"/>
          <w:color w:val="0070C0"/>
          <w:sz w:val="22"/>
          <w:szCs w:val="22"/>
        </w:rPr>
      </w:pPr>
    </w:p>
    <w:p w:rsidR="006E4E95" w:rsidRPr="00522090" w:rsidRDefault="006E4E95" w:rsidP="006E4E95">
      <w:pPr>
        <w:widowControl w:val="0"/>
        <w:autoSpaceDE w:val="0"/>
        <w:autoSpaceDN w:val="0"/>
        <w:adjustRightInd w:val="0"/>
        <w:jc w:val="both"/>
        <w:rPr>
          <w:rFonts w:eastAsia="Times New Roman"/>
        </w:rPr>
      </w:pPr>
      <w:r w:rsidRPr="00522090">
        <w:rPr>
          <w:rFonts w:eastAsia="Times New Roman"/>
        </w:rPr>
        <w:t>W celu zapewnienia skutecznego i zgodnego z prawem funkcjonowania Inspektoratu w 2015 r. podjęto następujące działania:</w:t>
      </w:r>
    </w:p>
    <w:p w:rsidR="006E4E95" w:rsidRPr="00522090" w:rsidRDefault="006E4E95" w:rsidP="006E4E95">
      <w:pPr>
        <w:widowControl w:val="0"/>
        <w:autoSpaceDE w:val="0"/>
        <w:autoSpaceDN w:val="0"/>
        <w:adjustRightInd w:val="0"/>
        <w:ind w:firstLine="709"/>
        <w:jc w:val="both"/>
        <w:rPr>
          <w:rFonts w:eastAsia="Times New Roman"/>
        </w:rPr>
      </w:pPr>
    </w:p>
    <w:p w:rsidR="006E4E95" w:rsidRPr="00522090" w:rsidRDefault="006E4E95" w:rsidP="001C1DC2">
      <w:pPr>
        <w:widowControl w:val="0"/>
        <w:numPr>
          <w:ilvl w:val="0"/>
          <w:numId w:val="31"/>
        </w:numPr>
        <w:autoSpaceDE w:val="0"/>
        <w:autoSpaceDN w:val="0"/>
        <w:adjustRightInd w:val="0"/>
        <w:jc w:val="both"/>
        <w:rPr>
          <w:rFonts w:eastAsia="Times New Roman"/>
          <w:u w:val="single"/>
        </w:rPr>
      </w:pPr>
      <w:r w:rsidRPr="00522090">
        <w:rPr>
          <w:rFonts w:eastAsia="Times New Roman"/>
          <w:u w:val="single"/>
        </w:rPr>
        <w:t xml:space="preserve">przeprowadzono </w:t>
      </w:r>
      <w:r w:rsidRPr="00522090">
        <w:rPr>
          <w:rFonts w:eastAsia="Times New Roman"/>
          <w:b/>
          <w:u w:val="single"/>
        </w:rPr>
        <w:t>44 kontroli wewnętrznych</w:t>
      </w:r>
      <w:r w:rsidRPr="00522090">
        <w:rPr>
          <w:rFonts w:eastAsia="Times New Roman"/>
          <w:u w:val="single"/>
        </w:rPr>
        <w:t>, których tematem było między innymi zbadanie:</w:t>
      </w:r>
    </w:p>
    <w:p w:rsidR="006E4E95" w:rsidRPr="00522090" w:rsidRDefault="006E4E95" w:rsidP="001C1DC2">
      <w:pPr>
        <w:widowControl w:val="0"/>
        <w:numPr>
          <w:ilvl w:val="0"/>
          <w:numId w:val="32"/>
        </w:numPr>
        <w:autoSpaceDE w:val="0"/>
        <w:autoSpaceDN w:val="0"/>
        <w:adjustRightInd w:val="0"/>
        <w:jc w:val="both"/>
        <w:rPr>
          <w:rFonts w:eastAsia="Times New Roman"/>
        </w:rPr>
      </w:pPr>
      <w:r w:rsidRPr="00522090">
        <w:rPr>
          <w:rFonts w:eastAsia="Times New Roman"/>
        </w:rPr>
        <w:t>prawidłowości dokumentowania czynności i ustaleń z kontroli,</w:t>
      </w:r>
    </w:p>
    <w:p w:rsidR="006E4E95" w:rsidRPr="00522090" w:rsidRDefault="006E4E95" w:rsidP="001C1DC2">
      <w:pPr>
        <w:widowControl w:val="0"/>
        <w:numPr>
          <w:ilvl w:val="0"/>
          <w:numId w:val="32"/>
        </w:numPr>
        <w:autoSpaceDE w:val="0"/>
        <w:autoSpaceDN w:val="0"/>
        <w:adjustRightInd w:val="0"/>
        <w:jc w:val="both"/>
        <w:rPr>
          <w:rFonts w:eastAsia="Times New Roman"/>
        </w:rPr>
      </w:pPr>
      <w:r w:rsidRPr="00522090">
        <w:rPr>
          <w:rFonts w:eastAsia="Times New Roman"/>
        </w:rPr>
        <w:t>prawidłowości prowadzenia i dokumentowania postępowań mediacyjnych,</w:t>
      </w:r>
    </w:p>
    <w:p w:rsidR="006E4E95" w:rsidRPr="00522090" w:rsidRDefault="006E4E95" w:rsidP="001C1DC2">
      <w:pPr>
        <w:widowControl w:val="0"/>
        <w:numPr>
          <w:ilvl w:val="0"/>
          <w:numId w:val="32"/>
        </w:numPr>
        <w:autoSpaceDE w:val="0"/>
        <w:autoSpaceDN w:val="0"/>
        <w:adjustRightInd w:val="0"/>
        <w:jc w:val="both"/>
        <w:rPr>
          <w:rFonts w:eastAsia="Times New Roman"/>
        </w:rPr>
      </w:pPr>
      <w:r w:rsidRPr="00522090">
        <w:rPr>
          <w:rFonts w:eastAsia="Times New Roman"/>
        </w:rPr>
        <w:t>przestrzegania polityki bezpieczeństwa i instrukcji zarządzania systemem informatycznym w zakresie m.in. poprawności działania zabezpieczeń stacji roboczych i przestrzegania zasad zabezpieczania danych osobowych w poszczególnych pomieszczeniach,</w:t>
      </w:r>
    </w:p>
    <w:p w:rsidR="006E4E95" w:rsidRPr="00522090" w:rsidRDefault="006E4E95" w:rsidP="001C1DC2">
      <w:pPr>
        <w:widowControl w:val="0"/>
        <w:numPr>
          <w:ilvl w:val="0"/>
          <w:numId w:val="32"/>
        </w:numPr>
        <w:autoSpaceDE w:val="0"/>
        <w:autoSpaceDN w:val="0"/>
        <w:adjustRightInd w:val="0"/>
        <w:jc w:val="both"/>
        <w:rPr>
          <w:rFonts w:eastAsia="Times New Roman"/>
        </w:rPr>
      </w:pPr>
      <w:r w:rsidRPr="00522090">
        <w:rPr>
          <w:rFonts w:eastAsia="Times New Roman"/>
        </w:rPr>
        <w:t>prawidłowości kontroli merytorycznej i formalno-rachunkowej wybranych dokumentów,</w:t>
      </w:r>
    </w:p>
    <w:p w:rsidR="006E4E95" w:rsidRPr="00522090" w:rsidRDefault="006E4E95" w:rsidP="001C1DC2">
      <w:pPr>
        <w:widowControl w:val="0"/>
        <w:numPr>
          <w:ilvl w:val="0"/>
          <w:numId w:val="32"/>
        </w:numPr>
        <w:autoSpaceDE w:val="0"/>
        <w:autoSpaceDN w:val="0"/>
        <w:adjustRightInd w:val="0"/>
        <w:jc w:val="both"/>
        <w:rPr>
          <w:rFonts w:eastAsia="Times New Roman"/>
        </w:rPr>
      </w:pPr>
      <w:r w:rsidRPr="00522090">
        <w:rPr>
          <w:rFonts w:eastAsia="Times New Roman"/>
        </w:rPr>
        <w:t>prawidłowości i zasad prowadzenia dokumentacji oraz zgodności tych czynności z Instrukcją Kancelaryjną w systemie EZD.</w:t>
      </w:r>
    </w:p>
    <w:p w:rsidR="006E4E95" w:rsidRPr="00522090" w:rsidRDefault="006E4E95" w:rsidP="006E4E95">
      <w:pPr>
        <w:widowControl w:val="0"/>
        <w:autoSpaceDE w:val="0"/>
        <w:autoSpaceDN w:val="0"/>
        <w:adjustRightInd w:val="0"/>
        <w:ind w:left="360"/>
        <w:jc w:val="both"/>
        <w:rPr>
          <w:rFonts w:eastAsia="Times New Roman"/>
          <w:u w:val="single"/>
        </w:rPr>
      </w:pPr>
    </w:p>
    <w:p w:rsidR="006E4E95" w:rsidRPr="00522090" w:rsidRDefault="006E4E95" w:rsidP="001C1DC2">
      <w:pPr>
        <w:widowControl w:val="0"/>
        <w:numPr>
          <w:ilvl w:val="0"/>
          <w:numId w:val="33"/>
        </w:numPr>
        <w:autoSpaceDE w:val="0"/>
        <w:autoSpaceDN w:val="0"/>
        <w:adjustRightInd w:val="0"/>
        <w:ind w:left="709" w:hanging="283"/>
        <w:jc w:val="both"/>
        <w:rPr>
          <w:rFonts w:eastAsia="Times New Roman"/>
          <w:u w:val="single"/>
        </w:rPr>
      </w:pPr>
      <w:r w:rsidRPr="00522090">
        <w:rPr>
          <w:rFonts w:eastAsia="Times New Roman"/>
          <w:u w:val="single"/>
        </w:rPr>
        <w:t xml:space="preserve">przeprowadzono  </w:t>
      </w:r>
      <w:r w:rsidRPr="00522090">
        <w:rPr>
          <w:rFonts w:eastAsia="Times New Roman"/>
          <w:b/>
          <w:u w:val="single"/>
        </w:rPr>
        <w:t>29</w:t>
      </w:r>
      <w:r w:rsidRPr="00522090">
        <w:rPr>
          <w:rFonts w:eastAsia="Times New Roman"/>
          <w:u w:val="single"/>
        </w:rPr>
        <w:t xml:space="preserve"> </w:t>
      </w:r>
      <w:r w:rsidRPr="00522090">
        <w:rPr>
          <w:rFonts w:eastAsia="Times New Roman"/>
          <w:b/>
          <w:u w:val="single"/>
        </w:rPr>
        <w:t>szkoleń wewnętrznych</w:t>
      </w:r>
      <w:r w:rsidRPr="00522090">
        <w:rPr>
          <w:rFonts w:eastAsia="Times New Roman"/>
          <w:u w:val="single"/>
        </w:rPr>
        <w:t>, których tematyka dotyczyła zagadnień takich jak:</w:t>
      </w:r>
    </w:p>
    <w:p w:rsidR="006E4E95" w:rsidRPr="00522090" w:rsidRDefault="006E4E95" w:rsidP="001C1DC2">
      <w:pPr>
        <w:widowControl w:val="0"/>
        <w:numPr>
          <w:ilvl w:val="0"/>
          <w:numId w:val="35"/>
        </w:numPr>
        <w:autoSpaceDE w:val="0"/>
        <w:autoSpaceDN w:val="0"/>
        <w:adjustRightInd w:val="0"/>
        <w:jc w:val="both"/>
        <w:rPr>
          <w:rFonts w:eastAsia="Times New Roman"/>
        </w:rPr>
      </w:pPr>
      <w:r w:rsidRPr="00522090">
        <w:rPr>
          <w:rFonts w:eastAsia="Times New Roman"/>
        </w:rPr>
        <w:t>przepisy kancelaryjne,</w:t>
      </w:r>
    </w:p>
    <w:p w:rsidR="006E4E95" w:rsidRPr="00522090" w:rsidRDefault="006E4E95" w:rsidP="001C1DC2">
      <w:pPr>
        <w:widowControl w:val="0"/>
        <w:numPr>
          <w:ilvl w:val="0"/>
          <w:numId w:val="35"/>
        </w:numPr>
        <w:autoSpaceDE w:val="0"/>
        <w:autoSpaceDN w:val="0"/>
        <w:adjustRightInd w:val="0"/>
        <w:jc w:val="both"/>
        <w:rPr>
          <w:rFonts w:eastAsia="Times New Roman"/>
        </w:rPr>
      </w:pPr>
      <w:r w:rsidRPr="00522090">
        <w:rPr>
          <w:rFonts w:eastAsia="Times New Roman"/>
        </w:rPr>
        <w:t>przepisy dotyczące sprzedaży napojów alkoholowych i wyrobów tytoniowych,</w:t>
      </w:r>
    </w:p>
    <w:p w:rsidR="006E4E95" w:rsidRPr="00522090" w:rsidRDefault="006E4E95" w:rsidP="001C1DC2">
      <w:pPr>
        <w:widowControl w:val="0"/>
        <w:numPr>
          <w:ilvl w:val="0"/>
          <w:numId w:val="35"/>
        </w:numPr>
        <w:autoSpaceDE w:val="0"/>
        <w:autoSpaceDN w:val="0"/>
        <w:adjustRightInd w:val="0"/>
        <w:jc w:val="both"/>
        <w:rPr>
          <w:rFonts w:eastAsia="Times New Roman"/>
        </w:rPr>
      </w:pPr>
      <w:r w:rsidRPr="00522090">
        <w:rPr>
          <w:rFonts w:eastAsia="Times New Roman"/>
        </w:rPr>
        <w:t>nakładanie kar pieniężnych na podstawie art. 140m Ustawy Prawo o ruchu drogowym,</w:t>
      </w:r>
    </w:p>
    <w:p w:rsidR="006E4E95" w:rsidRPr="00522090" w:rsidRDefault="006E4E95" w:rsidP="001C1DC2">
      <w:pPr>
        <w:widowControl w:val="0"/>
        <w:numPr>
          <w:ilvl w:val="0"/>
          <w:numId w:val="35"/>
        </w:numPr>
        <w:autoSpaceDE w:val="0"/>
        <w:autoSpaceDN w:val="0"/>
        <w:adjustRightInd w:val="0"/>
        <w:jc w:val="both"/>
        <w:rPr>
          <w:rFonts w:eastAsia="Times New Roman"/>
        </w:rPr>
      </w:pPr>
      <w:r w:rsidRPr="00522090">
        <w:rPr>
          <w:rFonts w:eastAsia="Times New Roman"/>
        </w:rPr>
        <w:lastRenderedPageBreak/>
        <w:t>rozporządzenie Parlamentu Europejskiego i Rady (UE) Nr 1169/2011 w sprawie przekazywania konsumentom informacji na temat żywności,</w:t>
      </w:r>
    </w:p>
    <w:p w:rsidR="006E4E95" w:rsidRPr="00522090" w:rsidRDefault="006E4E95" w:rsidP="001C1DC2">
      <w:pPr>
        <w:widowControl w:val="0"/>
        <w:numPr>
          <w:ilvl w:val="0"/>
          <w:numId w:val="35"/>
        </w:numPr>
        <w:autoSpaceDE w:val="0"/>
        <w:autoSpaceDN w:val="0"/>
        <w:adjustRightInd w:val="0"/>
        <w:jc w:val="both"/>
        <w:rPr>
          <w:rFonts w:eastAsia="Times New Roman"/>
        </w:rPr>
      </w:pPr>
      <w:r w:rsidRPr="00522090">
        <w:rPr>
          <w:rFonts w:eastAsia="Times New Roman"/>
        </w:rPr>
        <w:t>bezpieczeństwo informacji,</w:t>
      </w:r>
    </w:p>
    <w:p w:rsidR="006E4E95" w:rsidRPr="00522090" w:rsidRDefault="006E4E95" w:rsidP="001C1DC2">
      <w:pPr>
        <w:widowControl w:val="0"/>
        <w:numPr>
          <w:ilvl w:val="0"/>
          <w:numId w:val="35"/>
        </w:numPr>
        <w:autoSpaceDE w:val="0"/>
        <w:autoSpaceDN w:val="0"/>
        <w:adjustRightInd w:val="0"/>
        <w:jc w:val="both"/>
        <w:rPr>
          <w:rFonts w:eastAsia="Times New Roman"/>
        </w:rPr>
      </w:pPr>
      <w:r w:rsidRPr="00522090">
        <w:rPr>
          <w:rFonts w:eastAsia="Times New Roman"/>
        </w:rPr>
        <w:t>metodyka i prawne podstawy prowadzenia przesłuchań,</w:t>
      </w:r>
    </w:p>
    <w:p w:rsidR="006E4E95" w:rsidRPr="00522090" w:rsidRDefault="006E4E95" w:rsidP="001C1DC2">
      <w:pPr>
        <w:widowControl w:val="0"/>
        <w:numPr>
          <w:ilvl w:val="0"/>
          <w:numId w:val="35"/>
        </w:numPr>
        <w:autoSpaceDE w:val="0"/>
        <w:autoSpaceDN w:val="0"/>
        <w:adjustRightInd w:val="0"/>
        <w:jc w:val="both"/>
        <w:rPr>
          <w:rFonts w:eastAsia="Times New Roman"/>
        </w:rPr>
      </w:pPr>
      <w:r w:rsidRPr="00522090">
        <w:rPr>
          <w:rFonts w:eastAsia="Times New Roman"/>
        </w:rPr>
        <w:t>szkolenie z zakresu nowoczesnych metod zarządzania wprowadzonych w Inspektoracie.</w:t>
      </w:r>
    </w:p>
    <w:p w:rsidR="006E4E95" w:rsidRPr="00522090" w:rsidRDefault="006E4E95" w:rsidP="006E4E95">
      <w:pPr>
        <w:widowControl w:val="0"/>
        <w:autoSpaceDE w:val="0"/>
        <w:autoSpaceDN w:val="0"/>
        <w:adjustRightInd w:val="0"/>
        <w:ind w:left="360"/>
        <w:jc w:val="both"/>
        <w:rPr>
          <w:rFonts w:eastAsia="Times New Roman"/>
        </w:rPr>
      </w:pPr>
    </w:p>
    <w:p w:rsidR="006E4E95" w:rsidRPr="00522090" w:rsidRDefault="006E4E95" w:rsidP="001C1DC2">
      <w:pPr>
        <w:widowControl w:val="0"/>
        <w:numPr>
          <w:ilvl w:val="0"/>
          <w:numId w:val="34"/>
        </w:numPr>
        <w:autoSpaceDE w:val="0"/>
        <w:autoSpaceDN w:val="0"/>
        <w:adjustRightInd w:val="0"/>
        <w:ind w:left="709" w:hanging="283"/>
        <w:jc w:val="both"/>
        <w:rPr>
          <w:rFonts w:eastAsia="Times New Roman"/>
          <w:u w:val="single"/>
        </w:rPr>
      </w:pPr>
      <w:r w:rsidRPr="00522090">
        <w:rPr>
          <w:rFonts w:eastAsia="Times New Roman"/>
          <w:u w:val="single"/>
        </w:rPr>
        <w:t xml:space="preserve">zapewniono udział pracowników w szkoleniach zewnętrznych, </w:t>
      </w:r>
    </w:p>
    <w:p w:rsidR="006E4E95" w:rsidRPr="00522090" w:rsidRDefault="006E4E95" w:rsidP="006E4E95">
      <w:pPr>
        <w:widowControl w:val="0"/>
        <w:autoSpaceDE w:val="0"/>
        <w:autoSpaceDN w:val="0"/>
        <w:adjustRightInd w:val="0"/>
        <w:ind w:left="426"/>
        <w:jc w:val="both"/>
        <w:rPr>
          <w:rFonts w:eastAsia="Times New Roman"/>
        </w:rPr>
      </w:pPr>
    </w:p>
    <w:p w:rsidR="006E4E95" w:rsidRPr="00522090" w:rsidRDefault="006E4E95" w:rsidP="006E4E95">
      <w:pPr>
        <w:widowControl w:val="0"/>
        <w:autoSpaceDE w:val="0"/>
        <w:autoSpaceDN w:val="0"/>
        <w:adjustRightInd w:val="0"/>
        <w:ind w:left="426"/>
        <w:jc w:val="both"/>
        <w:rPr>
          <w:rFonts w:eastAsia="Times New Roman"/>
        </w:rPr>
      </w:pPr>
      <w:r w:rsidRPr="00522090">
        <w:rPr>
          <w:rFonts w:eastAsia="Times New Roman"/>
        </w:rPr>
        <w:t xml:space="preserve">które odbywały się  w oparciu o przyjęty  roczny plan szkoleń, na podstawie ofert wyspecjalizowanych firm szkolących oraz organizowanych przez Urząd Ochrony Konkurencji i Konsumentów, Podlaski Urząd Wojewódzki, KPRM. Szkolenia  prowadzone były przez odpowiednio wykwalifikowanych trenerów, którzy podczas dwudniowych sesji szkoleniowych w formie wykładu, warsztatów, zajęć praktycznych  przeszkolili 45 pracowników. </w:t>
      </w:r>
    </w:p>
    <w:p w:rsidR="006E4E95" w:rsidRPr="00522090" w:rsidRDefault="006E4E95" w:rsidP="006E4E95">
      <w:pPr>
        <w:widowControl w:val="0"/>
        <w:autoSpaceDE w:val="0"/>
        <w:autoSpaceDN w:val="0"/>
        <w:adjustRightInd w:val="0"/>
        <w:ind w:left="360"/>
        <w:jc w:val="both"/>
        <w:rPr>
          <w:rFonts w:eastAsia="Times New Roman"/>
        </w:rPr>
      </w:pPr>
    </w:p>
    <w:p w:rsidR="006E4E95" w:rsidRPr="00522090" w:rsidRDefault="006E4E95" w:rsidP="006E4E95">
      <w:pPr>
        <w:widowControl w:val="0"/>
        <w:autoSpaceDE w:val="0"/>
        <w:autoSpaceDN w:val="0"/>
        <w:adjustRightInd w:val="0"/>
        <w:ind w:left="360"/>
        <w:jc w:val="both"/>
        <w:rPr>
          <w:rFonts w:eastAsia="Times New Roman"/>
        </w:rPr>
      </w:pPr>
      <w:r w:rsidRPr="00522090">
        <w:rPr>
          <w:rFonts w:eastAsia="Times New Roman"/>
        </w:rPr>
        <w:t>Szkolenia spełniały założone cele, jakimi było zdobycie teoretycznych i praktycznych umiejętności w zakresie:</w:t>
      </w:r>
    </w:p>
    <w:p w:rsidR="006E4E95" w:rsidRPr="00522090" w:rsidRDefault="006E4E95" w:rsidP="006E4E95">
      <w:pPr>
        <w:widowControl w:val="0"/>
        <w:autoSpaceDE w:val="0"/>
        <w:autoSpaceDN w:val="0"/>
        <w:adjustRightInd w:val="0"/>
        <w:ind w:left="360"/>
        <w:jc w:val="both"/>
        <w:rPr>
          <w:rFonts w:eastAsia="Times New Roman"/>
        </w:rPr>
      </w:pPr>
    </w:p>
    <w:p w:rsidR="006E4E95" w:rsidRPr="00522090" w:rsidRDefault="006E4E95" w:rsidP="001C1DC2">
      <w:pPr>
        <w:widowControl w:val="0"/>
        <w:numPr>
          <w:ilvl w:val="0"/>
          <w:numId w:val="37"/>
        </w:numPr>
        <w:autoSpaceDE w:val="0"/>
        <w:autoSpaceDN w:val="0"/>
        <w:adjustRightInd w:val="0"/>
        <w:jc w:val="both"/>
        <w:rPr>
          <w:rFonts w:eastAsia="Times New Roman"/>
        </w:rPr>
      </w:pPr>
      <w:r w:rsidRPr="00522090">
        <w:rPr>
          <w:rFonts w:eastAsia="Times New Roman"/>
        </w:rPr>
        <w:t>dyrektyw nowego podejścia związanych z nadzorem rynku, ogólnym bezpieczeństwem produktów (dot. zgodności z wymaganiami zasadniczymi, wymagań dla agregatorów sprężarkowych, wymagań dla sprzętu oświetleniowego, wymagań i zagrożeń stwarzanych przez ograniczniki przepięć, badanie i ocena bezpieczeństwa zabawek),</w:t>
      </w:r>
    </w:p>
    <w:p w:rsidR="006E4E95" w:rsidRPr="00522090" w:rsidRDefault="006E4E95" w:rsidP="001C1DC2">
      <w:pPr>
        <w:widowControl w:val="0"/>
        <w:numPr>
          <w:ilvl w:val="0"/>
          <w:numId w:val="37"/>
        </w:numPr>
        <w:autoSpaceDE w:val="0"/>
        <w:autoSpaceDN w:val="0"/>
        <w:adjustRightInd w:val="0"/>
        <w:jc w:val="both"/>
        <w:rPr>
          <w:rFonts w:eastAsia="Times New Roman"/>
        </w:rPr>
      </w:pPr>
      <w:r w:rsidRPr="00522090">
        <w:rPr>
          <w:rFonts w:eastAsia="Times New Roman"/>
        </w:rPr>
        <w:t>zarządzania bezpieczeństwem informacji,</w:t>
      </w:r>
    </w:p>
    <w:p w:rsidR="006E4E95" w:rsidRPr="00522090" w:rsidRDefault="006E4E95" w:rsidP="001C1DC2">
      <w:pPr>
        <w:widowControl w:val="0"/>
        <w:numPr>
          <w:ilvl w:val="0"/>
          <w:numId w:val="37"/>
        </w:numPr>
        <w:autoSpaceDE w:val="0"/>
        <w:autoSpaceDN w:val="0"/>
        <w:adjustRightInd w:val="0"/>
        <w:jc w:val="both"/>
        <w:rPr>
          <w:rFonts w:eastAsia="Times New Roman"/>
        </w:rPr>
      </w:pPr>
      <w:r w:rsidRPr="00522090">
        <w:rPr>
          <w:rFonts w:eastAsia="Times New Roman"/>
        </w:rPr>
        <w:t>nowelizacji ustawy o ochronie danych osobowych,</w:t>
      </w:r>
    </w:p>
    <w:p w:rsidR="006E4E95" w:rsidRPr="00522090" w:rsidRDefault="006E4E95" w:rsidP="001C1DC2">
      <w:pPr>
        <w:widowControl w:val="0"/>
        <w:numPr>
          <w:ilvl w:val="0"/>
          <w:numId w:val="37"/>
        </w:numPr>
        <w:autoSpaceDE w:val="0"/>
        <w:autoSpaceDN w:val="0"/>
        <w:adjustRightInd w:val="0"/>
        <w:jc w:val="both"/>
        <w:rPr>
          <w:rFonts w:eastAsia="Times New Roman"/>
        </w:rPr>
      </w:pPr>
      <w:r w:rsidRPr="00522090">
        <w:rPr>
          <w:rFonts w:eastAsia="Times New Roman"/>
        </w:rPr>
        <w:t>nowelizacji ustawy PIT, nowy płatnik 10.01.001 – zmiany w programie,</w:t>
      </w:r>
    </w:p>
    <w:p w:rsidR="006E4E95" w:rsidRPr="00522090" w:rsidRDefault="006E4E95" w:rsidP="001C1DC2">
      <w:pPr>
        <w:widowControl w:val="0"/>
        <w:numPr>
          <w:ilvl w:val="0"/>
          <w:numId w:val="37"/>
        </w:numPr>
        <w:autoSpaceDE w:val="0"/>
        <w:autoSpaceDN w:val="0"/>
        <w:adjustRightInd w:val="0"/>
        <w:jc w:val="both"/>
        <w:rPr>
          <w:rFonts w:eastAsia="Times New Roman"/>
        </w:rPr>
      </w:pPr>
      <w:r w:rsidRPr="00522090">
        <w:rPr>
          <w:rFonts w:eastAsia="Times New Roman"/>
        </w:rPr>
        <w:t>świadczenia e-usług publicznych, systemu e-PUAP, profil zaufany,</w:t>
      </w:r>
    </w:p>
    <w:p w:rsidR="006E4E95" w:rsidRPr="00522090" w:rsidRDefault="006E4E95" w:rsidP="001C1DC2">
      <w:pPr>
        <w:widowControl w:val="0"/>
        <w:numPr>
          <w:ilvl w:val="0"/>
          <w:numId w:val="37"/>
        </w:numPr>
        <w:autoSpaceDE w:val="0"/>
        <w:autoSpaceDN w:val="0"/>
        <w:adjustRightInd w:val="0"/>
        <w:jc w:val="both"/>
        <w:rPr>
          <w:rFonts w:eastAsia="Times New Roman"/>
        </w:rPr>
      </w:pPr>
      <w:r w:rsidRPr="00522090">
        <w:rPr>
          <w:rFonts w:eastAsia="Times New Roman"/>
        </w:rPr>
        <w:t>rozwój i upowszechnienie elektronicznych usług administracji rządowej,</w:t>
      </w:r>
    </w:p>
    <w:p w:rsidR="006E4E95" w:rsidRPr="00522090" w:rsidRDefault="006E4E95" w:rsidP="001C1DC2">
      <w:pPr>
        <w:widowControl w:val="0"/>
        <w:numPr>
          <w:ilvl w:val="0"/>
          <w:numId w:val="37"/>
        </w:numPr>
        <w:autoSpaceDE w:val="0"/>
        <w:autoSpaceDN w:val="0"/>
        <w:adjustRightInd w:val="0"/>
        <w:jc w:val="both"/>
        <w:rPr>
          <w:rFonts w:eastAsia="Times New Roman"/>
        </w:rPr>
      </w:pPr>
      <w:r w:rsidRPr="00522090">
        <w:rPr>
          <w:rFonts w:eastAsia="Times New Roman"/>
        </w:rPr>
        <w:t>zagadnień kontrolnych w systemach jakości żywności,</w:t>
      </w:r>
    </w:p>
    <w:p w:rsidR="006E4E95" w:rsidRPr="00522090" w:rsidRDefault="006E4E95" w:rsidP="001C1DC2">
      <w:pPr>
        <w:widowControl w:val="0"/>
        <w:numPr>
          <w:ilvl w:val="0"/>
          <w:numId w:val="37"/>
        </w:numPr>
        <w:autoSpaceDE w:val="0"/>
        <w:autoSpaceDN w:val="0"/>
        <w:adjustRightInd w:val="0"/>
        <w:jc w:val="both"/>
        <w:rPr>
          <w:rFonts w:eastAsia="Times New Roman"/>
        </w:rPr>
      </w:pPr>
      <w:r w:rsidRPr="00522090">
        <w:rPr>
          <w:rFonts w:eastAsia="Times New Roman"/>
        </w:rPr>
        <w:t>specjalistyczne i praktyczne warsztaty dla osób pełniących funkcje ABI,</w:t>
      </w:r>
    </w:p>
    <w:p w:rsidR="006E4E95" w:rsidRPr="00522090" w:rsidRDefault="006E4E95" w:rsidP="001C1DC2">
      <w:pPr>
        <w:widowControl w:val="0"/>
        <w:numPr>
          <w:ilvl w:val="0"/>
          <w:numId w:val="37"/>
        </w:numPr>
        <w:autoSpaceDE w:val="0"/>
        <w:autoSpaceDN w:val="0"/>
        <w:adjustRightInd w:val="0"/>
        <w:jc w:val="both"/>
        <w:rPr>
          <w:rFonts w:eastAsia="Times New Roman"/>
        </w:rPr>
      </w:pPr>
      <w:r w:rsidRPr="00522090">
        <w:rPr>
          <w:rFonts w:eastAsia="Times New Roman"/>
        </w:rPr>
        <w:t>szkolenie nt. „Praca z mikrofonem”,</w:t>
      </w:r>
    </w:p>
    <w:p w:rsidR="006E4E95" w:rsidRPr="00522090" w:rsidRDefault="006E4E95" w:rsidP="001C1DC2">
      <w:pPr>
        <w:widowControl w:val="0"/>
        <w:numPr>
          <w:ilvl w:val="0"/>
          <w:numId w:val="37"/>
        </w:numPr>
        <w:autoSpaceDE w:val="0"/>
        <w:autoSpaceDN w:val="0"/>
        <w:adjustRightInd w:val="0"/>
        <w:jc w:val="both"/>
        <w:rPr>
          <w:rFonts w:eastAsia="Times New Roman"/>
        </w:rPr>
      </w:pPr>
      <w:r w:rsidRPr="00522090">
        <w:rPr>
          <w:rFonts w:eastAsia="Times New Roman"/>
        </w:rPr>
        <w:t>szkolenia antykorupcyjne,</w:t>
      </w:r>
    </w:p>
    <w:p w:rsidR="006E4E95" w:rsidRPr="00522090" w:rsidRDefault="006E4E95" w:rsidP="001C1DC2">
      <w:pPr>
        <w:widowControl w:val="0"/>
        <w:numPr>
          <w:ilvl w:val="0"/>
          <w:numId w:val="37"/>
        </w:numPr>
        <w:autoSpaceDE w:val="0"/>
        <w:autoSpaceDN w:val="0"/>
        <w:adjustRightInd w:val="0"/>
        <w:jc w:val="both"/>
        <w:rPr>
          <w:rFonts w:eastAsia="Times New Roman"/>
        </w:rPr>
      </w:pPr>
      <w:r w:rsidRPr="00522090">
        <w:rPr>
          <w:rFonts w:eastAsia="Times New Roman"/>
        </w:rPr>
        <w:t>szkolenia nt. „Jak skutecznie się komunikować”,</w:t>
      </w:r>
    </w:p>
    <w:p w:rsidR="006E4E95" w:rsidRPr="00522090" w:rsidRDefault="006E4E95" w:rsidP="001C1DC2">
      <w:pPr>
        <w:widowControl w:val="0"/>
        <w:numPr>
          <w:ilvl w:val="0"/>
          <w:numId w:val="37"/>
        </w:numPr>
        <w:autoSpaceDE w:val="0"/>
        <w:autoSpaceDN w:val="0"/>
        <w:adjustRightInd w:val="0"/>
        <w:jc w:val="both"/>
        <w:rPr>
          <w:rFonts w:eastAsia="Times New Roman"/>
        </w:rPr>
      </w:pPr>
      <w:r w:rsidRPr="00522090">
        <w:rPr>
          <w:rFonts w:eastAsia="Times New Roman"/>
        </w:rPr>
        <w:t>szkolenie nt. „Kształtowanie społecznie preferowanych  postaw członków  korpusu  służby cywilnej w bezpośrednich relacjach z obywatelem – kontakty w procesie  kontroli urzędowych”.</w:t>
      </w:r>
    </w:p>
    <w:p w:rsidR="006E4E95" w:rsidRPr="00522090" w:rsidRDefault="006E4E95" w:rsidP="001C1DC2">
      <w:pPr>
        <w:widowControl w:val="0"/>
        <w:numPr>
          <w:ilvl w:val="0"/>
          <w:numId w:val="37"/>
        </w:numPr>
        <w:autoSpaceDE w:val="0"/>
        <w:autoSpaceDN w:val="0"/>
        <w:adjustRightInd w:val="0"/>
        <w:jc w:val="both"/>
        <w:rPr>
          <w:rFonts w:eastAsia="Times New Roman"/>
        </w:rPr>
      </w:pPr>
      <w:r w:rsidRPr="00522090">
        <w:rPr>
          <w:rFonts w:eastAsia="Times New Roman"/>
        </w:rPr>
        <w:t xml:space="preserve">Kadra kierownicza Inspektoratu brała czynny udział w szkoleniach i warsztatach  organizowanych w ramach projektu „Wdrożenie i doskonalenie nowoczesnych metod zarządzania w Urzędach administracji rządowej w województwie, realizowanych w ramach projektu systemowego pn. „Procesy, cele, kompetencje – zintegrowane zarządzanie w Urzędzie”. </w:t>
      </w:r>
    </w:p>
    <w:p w:rsidR="006E4E95" w:rsidRPr="00522090" w:rsidRDefault="006E4E95" w:rsidP="006E4E95">
      <w:pPr>
        <w:widowControl w:val="0"/>
        <w:autoSpaceDE w:val="0"/>
        <w:autoSpaceDN w:val="0"/>
        <w:adjustRightInd w:val="0"/>
        <w:ind w:left="360"/>
        <w:jc w:val="both"/>
        <w:rPr>
          <w:rFonts w:eastAsia="Times New Roman"/>
        </w:rPr>
      </w:pPr>
    </w:p>
    <w:p w:rsidR="006E4E95" w:rsidRDefault="006E4E95" w:rsidP="001C1DC2">
      <w:pPr>
        <w:widowControl w:val="0"/>
        <w:numPr>
          <w:ilvl w:val="0"/>
          <w:numId w:val="36"/>
        </w:numPr>
        <w:autoSpaceDE w:val="0"/>
        <w:autoSpaceDN w:val="0"/>
        <w:adjustRightInd w:val="0"/>
        <w:jc w:val="both"/>
        <w:rPr>
          <w:rFonts w:eastAsia="Times New Roman"/>
        </w:rPr>
      </w:pPr>
      <w:r w:rsidRPr="00522090">
        <w:rPr>
          <w:rFonts w:eastAsia="Times New Roman"/>
          <w:u w:val="single"/>
        </w:rPr>
        <w:t xml:space="preserve">Wojewódzki Inspektor wydał </w:t>
      </w:r>
      <w:r w:rsidRPr="00522090">
        <w:rPr>
          <w:rFonts w:eastAsia="Times New Roman"/>
          <w:b/>
          <w:u w:val="single"/>
        </w:rPr>
        <w:t>23 zarządzenia</w:t>
      </w:r>
      <w:r w:rsidRPr="00522090">
        <w:rPr>
          <w:rFonts w:eastAsia="Times New Roman"/>
        </w:rPr>
        <w:t>, dzięki którym ukształtowany został system funkcjonowania Inspektoratu odpowiadający obowiązującym przepisom i tym samym stworzył podstawę optymalnego realizowania przez Inspektorat powierzonych zadań ustawowych.</w:t>
      </w:r>
    </w:p>
    <w:p w:rsidR="00BF15EB" w:rsidRPr="00522090" w:rsidRDefault="00BF15EB" w:rsidP="00BF15EB">
      <w:pPr>
        <w:widowControl w:val="0"/>
        <w:autoSpaceDE w:val="0"/>
        <w:autoSpaceDN w:val="0"/>
        <w:adjustRightInd w:val="0"/>
        <w:ind w:left="1080"/>
        <w:jc w:val="both"/>
        <w:rPr>
          <w:rFonts w:eastAsia="Times New Roman"/>
        </w:rPr>
      </w:pPr>
    </w:p>
    <w:p w:rsidR="00117FEC" w:rsidRPr="00C81A53" w:rsidRDefault="00117FEC" w:rsidP="00117FEC">
      <w:pPr>
        <w:ind w:left="4253"/>
        <w:jc w:val="center"/>
        <w:rPr>
          <w:rFonts w:eastAsia="Times New Roman"/>
          <w:sz w:val="20"/>
          <w:szCs w:val="20"/>
        </w:rPr>
      </w:pPr>
      <w:r w:rsidRPr="00C81A53">
        <w:rPr>
          <w:rFonts w:eastAsia="Times New Roman"/>
          <w:sz w:val="20"/>
          <w:szCs w:val="20"/>
        </w:rPr>
        <w:t>PODLASKI WOJEWÓDZKI INSPEKTOR</w:t>
      </w:r>
    </w:p>
    <w:p w:rsidR="00117FEC" w:rsidRPr="00C81A53" w:rsidRDefault="00117FEC" w:rsidP="00117FEC">
      <w:pPr>
        <w:ind w:left="4253"/>
        <w:jc w:val="center"/>
        <w:rPr>
          <w:rFonts w:eastAsia="Times New Roman"/>
          <w:sz w:val="20"/>
          <w:szCs w:val="20"/>
        </w:rPr>
      </w:pPr>
      <w:r w:rsidRPr="00C81A53">
        <w:rPr>
          <w:rFonts w:eastAsia="Times New Roman"/>
          <w:sz w:val="20"/>
          <w:szCs w:val="20"/>
        </w:rPr>
        <w:t>INSPEKCJI HANDLOWEJ</w:t>
      </w:r>
    </w:p>
    <w:p w:rsidR="00117FEC" w:rsidRPr="00C81A53" w:rsidRDefault="00117FEC" w:rsidP="00117FEC">
      <w:pPr>
        <w:ind w:left="4253"/>
        <w:jc w:val="center"/>
        <w:rPr>
          <w:rFonts w:eastAsia="Times New Roman"/>
          <w:sz w:val="20"/>
          <w:szCs w:val="20"/>
        </w:rPr>
      </w:pPr>
      <w:r w:rsidRPr="00C81A53">
        <w:rPr>
          <w:rFonts w:eastAsia="Times New Roman"/>
          <w:sz w:val="20"/>
          <w:szCs w:val="20"/>
        </w:rPr>
        <w:t>w Białymstoku</w:t>
      </w:r>
    </w:p>
    <w:p w:rsidR="00117FEC" w:rsidRPr="00C81A53" w:rsidRDefault="00117FEC" w:rsidP="00117FEC">
      <w:pPr>
        <w:ind w:left="4253"/>
        <w:jc w:val="center"/>
        <w:rPr>
          <w:rFonts w:eastAsia="Times New Roman"/>
          <w:sz w:val="20"/>
          <w:szCs w:val="20"/>
        </w:rPr>
      </w:pPr>
    </w:p>
    <w:p w:rsidR="00D54B77" w:rsidRPr="00C81A53" w:rsidRDefault="00117FEC" w:rsidP="00BF15EB">
      <w:pPr>
        <w:ind w:left="4253"/>
        <w:jc w:val="center"/>
        <w:rPr>
          <w:rFonts w:ascii="Palatino Linotype" w:hAnsi="Palatino Linotype"/>
          <w:sz w:val="21"/>
          <w:szCs w:val="21"/>
        </w:rPr>
        <w:sectPr w:rsidR="00D54B77" w:rsidRPr="00C81A53" w:rsidSect="001D1AA6">
          <w:footerReference w:type="even" r:id="rId15"/>
          <w:footerReference w:type="default" r:id="rId16"/>
          <w:pgSz w:w="11906" w:h="16838"/>
          <w:pgMar w:top="1134" w:right="1418" w:bottom="851" w:left="1396" w:header="709" w:footer="709" w:gutter="284"/>
          <w:cols w:space="708"/>
          <w:titlePg/>
          <w:docGrid w:linePitch="360"/>
        </w:sectPr>
      </w:pPr>
      <w:r w:rsidRPr="00C81A53">
        <w:rPr>
          <w:rFonts w:eastAsia="Times New Roman"/>
          <w:i/>
          <w:sz w:val="20"/>
          <w:szCs w:val="20"/>
        </w:rPr>
        <w:t>Helena Łazowska</w:t>
      </w:r>
    </w:p>
    <w:p w:rsidR="00277AFF" w:rsidRDefault="00AF5701" w:rsidP="004A3D00">
      <w:pPr>
        <w:widowControl w:val="0"/>
        <w:autoSpaceDE w:val="0"/>
        <w:autoSpaceDN w:val="0"/>
        <w:adjustRightInd w:val="0"/>
        <w:outlineLvl w:val="0"/>
        <w:rPr>
          <w:rFonts w:ascii="Palatino Linotype" w:hAnsi="Palatino Linotype"/>
          <w:b/>
          <w:sz w:val="20"/>
          <w:szCs w:val="20"/>
        </w:rPr>
      </w:pPr>
      <w:r w:rsidRPr="00C81A53">
        <w:rPr>
          <w:rFonts w:ascii="Palatino Linotype" w:hAnsi="Palatino Linotype"/>
          <w:b/>
          <w:sz w:val="20"/>
          <w:szCs w:val="20"/>
        </w:rPr>
        <w:lastRenderedPageBreak/>
        <w:t>Tabela nr 1. Ogólne z</w:t>
      </w:r>
      <w:r w:rsidR="002D70CE" w:rsidRPr="00C81A53">
        <w:rPr>
          <w:rFonts w:ascii="Palatino Linotype" w:hAnsi="Palatino Linotype"/>
          <w:b/>
          <w:sz w:val="20"/>
          <w:szCs w:val="20"/>
        </w:rPr>
        <w:t xml:space="preserve">estawienie wyników działalności </w:t>
      </w:r>
      <w:r w:rsidR="00F6486B" w:rsidRPr="00C81A53">
        <w:rPr>
          <w:rFonts w:ascii="Palatino Linotype" w:hAnsi="Palatino Linotype"/>
          <w:b/>
          <w:sz w:val="20"/>
          <w:szCs w:val="20"/>
        </w:rPr>
        <w:t xml:space="preserve">kontrolnej </w:t>
      </w:r>
      <w:r w:rsidR="002D70CE" w:rsidRPr="00C81A53">
        <w:rPr>
          <w:rFonts w:ascii="Palatino Linotype" w:hAnsi="Palatino Linotype"/>
          <w:b/>
          <w:sz w:val="20"/>
          <w:szCs w:val="20"/>
        </w:rPr>
        <w:t>Wojewódzkiego Inspektoratu Inspekcj</w:t>
      </w:r>
      <w:r w:rsidR="00D57AEF" w:rsidRPr="00C81A53">
        <w:rPr>
          <w:rFonts w:ascii="Palatino Linotype" w:hAnsi="Palatino Linotype"/>
          <w:b/>
          <w:sz w:val="20"/>
          <w:szCs w:val="20"/>
        </w:rPr>
        <w:t>i Handlowej w Białymstoku w 201</w:t>
      </w:r>
      <w:r w:rsidR="00EF41AC">
        <w:rPr>
          <w:rFonts w:ascii="Palatino Linotype" w:hAnsi="Palatino Linotype"/>
          <w:b/>
          <w:sz w:val="20"/>
          <w:szCs w:val="20"/>
        </w:rPr>
        <w:t>5</w:t>
      </w:r>
      <w:r w:rsidR="003F377A" w:rsidRPr="00C81A53">
        <w:rPr>
          <w:rFonts w:ascii="Palatino Linotype" w:hAnsi="Palatino Linotype"/>
          <w:b/>
          <w:sz w:val="20"/>
          <w:szCs w:val="20"/>
        </w:rPr>
        <w:t xml:space="preserve"> </w:t>
      </w:r>
      <w:r w:rsidR="002D70CE" w:rsidRPr="00C81A53">
        <w:rPr>
          <w:rFonts w:ascii="Palatino Linotype" w:hAnsi="Palatino Linotype"/>
          <w:b/>
          <w:sz w:val="20"/>
          <w:szCs w:val="20"/>
        </w:rPr>
        <w:t>r.</w:t>
      </w:r>
    </w:p>
    <w:p w:rsidR="00106DCC" w:rsidRDefault="00106DCC" w:rsidP="004A3D00">
      <w:pPr>
        <w:widowControl w:val="0"/>
        <w:autoSpaceDE w:val="0"/>
        <w:autoSpaceDN w:val="0"/>
        <w:adjustRightInd w:val="0"/>
        <w:outlineLvl w:val="0"/>
        <w:rPr>
          <w:rFonts w:ascii="Palatino Linotype" w:hAnsi="Palatino Linotype"/>
          <w:b/>
          <w:sz w:val="20"/>
          <w:szCs w:val="20"/>
        </w:rPr>
      </w:pPr>
    </w:p>
    <w:p w:rsidR="0026011D" w:rsidRPr="00C81A53" w:rsidRDefault="009135AD" w:rsidP="004A3D00">
      <w:pPr>
        <w:widowControl w:val="0"/>
        <w:autoSpaceDE w:val="0"/>
        <w:autoSpaceDN w:val="0"/>
        <w:adjustRightInd w:val="0"/>
        <w:outlineLvl w:val="0"/>
        <w:rPr>
          <w:rFonts w:ascii="Palatino Linotype" w:hAnsi="Palatino Linotype"/>
          <w:b/>
          <w:sz w:val="20"/>
          <w:szCs w:val="20"/>
        </w:rPr>
      </w:pPr>
      <w:r>
        <w:rPr>
          <w:noProof/>
        </w:rPr>
        <w:drawing>
          <wp:inline distT="0" distB="0" distL="0" distR="0">
            <wp:extent cx="9144000" cy="491680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0" cy="4916805"/>
                    </a:xfrm>
                    <a:prstGeom prst="rect">
                      <a:avLst/>
                    </a:prstGeom>
                    <a:noFill/>
                    <a:ln>
                      <a:noFill/>
                    </a:ln>
                  </pic:spPr>
                </pic:pic>
              </a:graphicData>
            </a:graphic>
          </wp:inline>
        </w:drawing>
      </w:r>
    </w:p>
    <w:p w:rsidR="00813C89" w:rsidRPr="00542861" w:rsidRDefault="00813C89" w:rsidP="009F4E4F">
      <w:pPr>
        <w:widowControl w:val="0"/>
        <w:autoSpaceDE w:val="0"/>
        <w:autoSpaceDN w:val="0"/>
        <w:adjustRightInd w:val="0"/>
        <w:outlineLvl w:val="0"/>
        <w:rPr>
          <w:rFonts w:ascii="Palatino Linotype" w:hAnsi="Palatino Linotype"/>
          <w:b/>
          <w:color w:val="FF0000"/>
          <w:sz w:val="21"/>
          <w:szCs w:val="21"/>
        </w:rPr>
      </w:pPr>
    </w:p>
    <w:p w:rsidR="00277AFF" w:rsidRPr="00542861" w:rsidRDefault="00277AFF" w:rsidP="0034754A">
      <w:pPr>
        <w:widowControl w:val="0"/>
        <w:autoSpaceDE w:val="0"/>
        <w:autoSpaceDN w:val="0"/>
        <w:adjustRightInd w:val="0"/>
        <w:spacing w:line="360" w:lineRule="auto"/>
        <w:jc w:val="center"/>
        <w:rPr>
          <w:b/>
          <w:color w:val="FF0000"/>
          <w:sz w:val="8"/>
          <w:szCs w:val="8"/>
        </w:rPr>
      </w:pPr>
    </w:p>
    <w:p w:rsidR="00F5441A" w:rsidRPr="00542861" w:rsidRDefault="00F5441A" w:rsidP="00471DD5">
      <w:pPr>
        <w:widowControl w:val="0"/>
        <w:autoSpaceDE w:val="0"/>
        <w:autoSpaceDN w:val="0"/>
        <w:adjustRightInd w:val="0"/>
        <w:spacing w:line="360" w:lineRule="auto"/>
        <w:jc w:val="both"/>
        <w:rPr>
          <w:b/>
          <w:color w:val="FF0000"/>
          <w:sz w:val="21"/>
          <w:szCs w:val="21"/>
        </w:rPr>
        <w:sectPr w:rsidR="00F5441A" w:rsidRPr="00542861" w:rsidSect="000A0635">
          <w:pgSz w:w="16838" w:h="11906" w:orient="landscape"/>
          <w:pgMar w:top="1418" w:right="1418" w:bottom="1418" w:left="1021" w:header="709" w:footer="709" w:gutter="284"/>
          <w:cols w:space="708"/>
          <w:docGrid w:linePitch="360"/>
        </w:sectPr>
      </w:pPr>
    </w:p>
    <w:p w:rsidR="002D70CE" w:rsidRPr="00C81A53" w:rsidRDefault="00F5441A" w:rsidP="00CF15F0">
      <w:pPr>
        <w:widowControl w:val="0"/>
        <w:autoSpaceDE w:val="0"/>
        <w:autoSpaceDN w:val="0"/>
        <w:adjustRightInd w:val="0"/>
        <w:jc w:val="center"/>
        <w:rPr>
          <w:rFonts w:ascii="Palatino Linotype" w:hAnsi="Palatino Linotype"/>
          <w:b/>
          <w:sz w:val="22"/>
          <w:szCs w:val="22"/>
        </w:rPr>
      </w:pPr>
      <w:r w:rsidRPr="00C81A53">
        <w:rPr>
          <w:rFonts w:ascii="Palatino Linotype" w:hAnsi="Palatino Linotype"/>
          <w:b/>
          <w:sz w:val="20"/>
          <w:szCs w:val="20"/>
        </w:rPr>
        <w:lastRenderedPageBreak/>
        <w:t>Tabela nr 2</w:t>
      </w:r>
      <w:r w:rsidR="00797651" w:rsidRPr="00C81A53">
        <w:rPr>
          <w:rFonts w:ascii="Palatino Linotype" w:hAnsi="Palatino Linotype"/>
          <w:b/>
          <w:sz w:val="20"/>
          <w:szCs w:val="20"/>
        </w:rPr>
        <w:t>.</w:t>
      </w:r>
      <w:r w:rsidRPr="00C81A53">
        <w:rPr>
          <w:rFonts w:ascii="Palatino Linotype" w:hAnsi="Palatino Linotype"/>
          <w:b/>
          <w:sz w:val="20"/>
          <w:szCs w:val="20"/>
        </w:rPr>
        <w:t xml:space="preserve"> Zestawienie liczbowe wykorzystania ustale</w:t>
      </w:r>
      <w:r w:rsidR="002B30CC" w:rsidRPr="00C81A53">
        <w:rPr>
          <w:rFonts w:ascii="Palatino Linotype" w:hAnsi="Palatino Linotype"/>
          <w:b/>
          <w:sz w:val="20"/>
          <w:szCs w:val="20"/>
        </w:rPr>
        <w:t>ń</w:t>
      </w:r>
      <w:r w:rsidRPr="00C81A53">
        <w:rPr>
          <w:rFonts w:ascii="Palatino Linotype" w:hAnsi="Palatino Linotype"/>
          <w:b/>
          <w:sz w:val="20"/>
          <w:szCs w:val="20"/>
        </w:rPr>
        <w:t xml:space="preserve"> kontroli przez Wojewódzki Inspektorat Inspekcji</w:t>
      </w:r>
      <w:r w:rsidR="00D57AEF" w:rsidRPr="00C81A53">
        <w:rPr>
          <w:rFonts w:ascii="Palatino Linotype" w:hAnsi="Palatino Linotype"/>
          <w:b/>
          <w:sz w:val="20"/>
          <w:szCs w:val="20"/>
        </w:rPr>
        <w:t xml:space="preserve"> Handlowej w Białymstoku w</w:t>
      </w:r>
      <w:r w:rsidR="00D57AEF" w:rsidRPr="00C81A53">
        <w:rPr>
          <w:rFonts w:ascii="Palatino Linotype" w:hAnsi="Palatino Linotype"/>
          <w:b/>
          <w:sz w:val="22"/>
          <w:szCs w:val="22"/>
        </w:rPr>
        <w:t xml:space="preserve">  201</w:t>
      </w:r>
      <w:r w:rsidR="00EF41AC">
        <w:rPr>
          <w:rFonts w:ascii="Palatino Linotype" w:hAnsi="Palatino Linotype"/>
          <w:b/>
          <w:sz w:val="22"/>
          <w:szCs w:val="22"/>
        </w:rPr>
        <w:t>5</w:t>
      </w:r>
      <w:r w:rsidR="00B23E06" w:rsidRPr="00C81A53">
        <w:rPr>
          <w:rFonts w:ascii="Palatino Linotype" w:hAnsi="Palatino Linotype"/>
          <w:b/>
          <w:sz w:val="22"/>
          <w:szCs w:val="22"/>
        </w:rPr>
        <w:t xml:space="preserve"> </w:t>
      </w:r>
      <w:r w:rsidRPr="00C81A53">
        <w:rPr>
          <w:rFonts w:ascii="Palatino Linotype" w:hAnsi="Palatino Linotype"/>
          <w:b/>
          <w:sz w:val="22"/>
          <w:szCs w:val="22"/>
        </w:rPr>
        <w:t>r.</w:t>
      </w:r>
    </w:p>
    <w:p w:rsidR="00F5441A" w:rsidRPr="00C81A53" w:rsidRDefault="00F5441A" w:rsidP="00471DD5">
      <w:pPr>
        <w:widowControl w:val="0"/>
        <w:autoSpaceDE w:val="0"/>
        <w:autoSpaceDN w:val="0"/>
        <w:adjustRightInd w:val="0"/>
        <w:spacing w:line="360" w:lineRule="auto"/>
        <w:jc w:val="both"/>
        <w:rPr>
          <w:b/>
          <w:sz w:val="17"/>
          <w:szCs w:val="17"/>
        </w:rPr>
      </w:pPr>
    </w:p>
    <w:p w:rsidR="00277AFF" w:rsidRPr="00C81A53" w:rsidRDefault="00277AFF" w:rsidP="00471DD5">
      <w:pPr>
        <w:widowControl w:val="0"/>
        <w:autoSpaceDE w:val="0"/>
        <w:autoSpaceDN w:val="0"/>
        <w:adjustRightInd w:val="0"/>
        <w:spacing w:line="360" w:lineRule="auto"/>
        <w:jc w:val="both"/>
        <w:rPr>
          <w:b/>
          <w:sz w:val="17"/>
          <w:szCs w:val="17"/>
        </w:rPr>
      </w:pPr>
    </w:p>
    <w:tbl>
      <w:tblPr>
        <w:tblW w:w="9580" w:type="dxa"/>
        <w:tblInd w:w="55" w:type="dxa"/>
        <w:tblCellMar>
          <w:left w:w="70" w:type="dxa"/>
          <w:right w:w="70" w:type="dxa"/>
        </w:tblCellMar>
        <w:tblLook w:val="04A0" w:firstRow="1" w:lastRow="0" w:firstColumn="1" w:lastColumn="0" w:noHBand="0" w:noVBand="1"/>
      </w:tblPr>
      <w:tblGrid>
        <w:gridCol w:w="520"/>
        <w:gridCol w:w="4900"/>
        <w:gridCol w:w="2020"/>
        <w:gridCol w:w="2140"/>
      </w:tblGrid>
      <w:tr w:rsidR="00EF41AC" w:rsidRPr="00EF41AC" w:rsidTr="00EF41AC">
        <w:trPr>
          <w:trHeight w:val="15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 </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 </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w roku/latach poprzednich i nieujęte dotychczas w sprawozdawczości</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w roku objętym sprawozdaniem</w:t>
            </w:r>
          </w:p>
        </w:tc>
      </w:tr>
      <w:tr w:rsidR="00EF41AC" w:rsidRPr="00EF41AC" w:rsidTr="00EF41A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1.</w:t>
            </w:r>
          </w:p>
        </w:tc>
        <w:tc>
          <w:tcPr>
            <w:tcW w:w="490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1.</w:t>
            </w:r>
          </w:p>
        </w:tc>
        <w:tc>
          <w:tcPr>
            <w:tcW w:w="202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2.</w:t>
            </w:r>
          </w:p>
        </w:tc>
        <w:tc>
          <w:tcPr>
            <w:tcW w:w="214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3.</w:t>
            </w:r>
          </w:p>
        </w:tc>
      </w:tr>
      <w:tr w:rsidR="00EF41AC" w:rsidRPr="00EF41AC" w:rsidTr="00EF41A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1.</w:t>
            </w:r>
          </w:p>
        </w:tc>
        <w:tc>
          <w:tcPr>
            <w:tcW w:w="4900" w:type="dxa"/>
            <w:tcBorders>
              <w:top w:val="nil"/>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Liczba wydanych decyzji ogółem</w:t>
            </w:r>
          </w:p>
        </w:tc>
        <w:tc>
          <w:tcPr>
            <w:tcW w:w="202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8</w:t>
            </w:r>
          </w:p>
        </w:tc>
        <w:tc>
          <w:tcPr>
            <w:tcW w:w="214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126</w:t>
            </w:r>
          </w:p>
        </w:tc>
      </w:tr>
      <w:tr w:rsidR="00EF41AC" w:rsidRPr="00EF41AC" w:rsidTr="00EF41AC">
        <w:trPr>
          <w:trHeight w:val="9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2.</w:t>
            </w:r>
          </w:p>
        </w:tc>
        <w:tc>
          <w:tcPr>
            <w:tcW w:w="4900" w:type="dxa"/>
            <w:tcBorders>
              <w:top w:val="nil"/>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w tym:</w:t>
            </w:r>
            <w:r w:rsidRPr="00EF41AC">
              <w:rPr>
                <w:rFonts w:ascii="Calibri" w:eastAsia="Times New Roman" w:hAnsi="Calibri"/>
                <w:color w:val="000000"/>
                <w:sz w:val="22"/>
                <w:szCs w:val="22"/>
              </w:rPr>
              <w:br/>
              <w:t>liczba decyzji dotyczących kosztów przeprowadzonych badań (art. 30 ustawy o IH)</w:t>
            </w:r>
          </w:p>
        </w:tc>
        <w:tc>
          <w:tcPr>
            <w:tcW w:w="202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3</w:t>
            </w:r>
          </w:p>
        </w:tc>
        <w:tc>
          <w:tcPr>
            <w:tcW w:w="214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25</w:t>
            </w:r>
          </w:p>
        </w:tc>
      </w:tr>
      <w:tr w:rsidR="00EF41AC" w:rsidRPr="00EF41AC" w:rsidTr="00EF41AC">
        <w:trPr>
          <w:trHeight w:val="9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3.</w:t>
            </w:r>
          </w:p>
        </w:tc>
        <w:tc>
          <w:tcPr>
            <w:tcW w:w="4900" w:type="dxa"/>
            <w:tcBorders>
              <w:top w:val="nil"/>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liczba decyzji dotyczących opłat związanych z badaniami wyrobów (art.40j ustawy o systemie oceny zgodności)</w:t>
            </w:r>
          </w:p>
        </w:tc>
        <w:tc>
          <w:tcPr>
            <w:tcW w:w="202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7</w:t>
            </w:r>
          </w:p>
        </w:tc>
      </w:tr>
      <w:tr w:rsidR="00EF41AC" w:rsidRPr="00EF41AC" w:rsidTr="00EF41AC">
        <w:trPr>
          <w:trHeight w:val="12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4.</w:t>
            </w:r>
          </w:p>
        </w:tc>
        <w:tc>
          <w:tcPr>
            <w:tcW w:w="4900" w:type="dxa"/>
            <w:tcBorders>
              <w:top w:val="nil"/>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Liczba postanowień dotycząca kosztów poniesionych przez WI IH związanych z badaniem produktu lub opiniami biegłych (art. 25 a ust. 5 ustawy o ogólnym bezpieczeństwie produktów)</w:t>
            </w:r>
          </w:p>
        </w:tc>
        <w:tc>
          <w:tcPr>
            <w:tcW w:w="202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0</w:t>
            </w:r>
          </w:p>
        </w:tc>
      </w:tr>
      <w:tr w:rsidR="00EF41AC" w:rsidRPr="00EF41AC" w:rsidTr="00EF41A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5.</w:t>
            </w:r>
          </w:p>
        </w:tc>
        <w:tc>
          <w:tcPr>
            <w:tcW w:w="4900" w:type="dxa"/>
            <w:tcBorders>
              <w:top w:val="nil"/>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Liczba żądań usunięcia nieprawidłowości</w:t>
            </w:r>
          </w:p>
        </w:tc>
        <w:tc>
          <w:tcPr>
            <w:tcW w:w="202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267</w:t>
            </w:r>
          </w:p>
        </w:tc>
      </w:tr>
      <w:tr w:rsidR="00EF41AC" w:rsidRPr="00EF41AC" w:rsidTr="00EF41A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6.</w:t>
            </w:r>
          </w:p>
        </w:tc>
        <w:tc>
          <w:tcPr>
            <w:tcW w:w="4900" w:type="dxa"/>
            <w:tcBorders>
              <w:top w:val="nil"/>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Liczba zawiadomień</w:t>
            </w:r>
          </w:p>
        </w:tc>
        <w:tc>
          <w:tcPr>
            <w:tcW w:w="202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20</w:t>
            </w:r>
          </w:p>
        </w:tc>
      </w:tr>
      <w:tr w:rsidR="00EF41AC" w:rsidRPr="00EF41AC" w:rsidTr="00EF41A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7.</w:t>
            </w:r>
          </w:p>
        </w:tc>
        <w:tc>
          <w:tcPr>
            <w:tcW w:w="4900" w:type="dxa"/>
            <w:tcBorders>
              <w:top w:val="nil"/>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Liczba mandatów karnych</w:t>
            </w:r>
          </w:p>
        </w:tc>
        <w:tc>
          <w:tcPr>
            <w:tcW w:w="202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375</w:t>
            </w:r>
          </w:p>
        </w:tc>
      </w:tr>
      <w:tr w:rsidR="00EF41AC" w:rsidRPr="00EF41AC" w:rsidTr="00EF41A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8.</w:t>
            </w:r>
          </w:p>
        </w:tc>
        <w:tc>
          <w:tcPr>
            <w:tcW w:w="4900" w:type="dxa"/>
            <w:tcBorders>
              <w:top w:val="nil"/>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Wartość mandatów karnych w tys. zł</w:t>
            </w:r>
          </w:p>
        </w:tc>
        <w:tc>
          <w:tcPr>
            <w:tcW w:w="202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55</w:t>
            </w:r>
          </w:p>
        </w:tc>
      </w:tr>
      <w:tr w:rsidR="00EF41AC" w:rsidRPr="00EF41AC" w:rsidTr="00EF41A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9.</w:t>
            </w:r>
          </w:p>
        </w:tc>
        <w:tc>
          <w:tcPr>
            <w:tcW w:w="4900" w:type="dxa"/>
            <w:tcBorders>
              <w:top w:val="nil"/>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Liczba skierowanych wniosków o ukaranie</w:t>
            </w:r>
          </w:p>
        </w:tc>
        <w:tc>
          <w:tcPr>
            <w:tcW w:w="202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3</w:t>
            </w:r>
          </w:p>
        </w:tc>
      </w:tr>
      <w:tr w:rsidR="00EF41AC" w:rsidRPr="00EF41AC" w:rsidTr="00EF41A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10.</w:t>
            </w:r>
          </w:p>
        </w:tc>
        <w:tc>
          <w:tcPr>
            <w:tcW w:w="4900" w:type="dxa"/>
            <w:tcBorders>
              <w:top w:val="nil"/>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Kwota grzywien orzeczonych przez Sądy w tys. zł</w:t>
            </w:r>
          </w:p>
        </w:tc>
        <w:tc>
          <w:tcPr>
            <w:tcW w:w="202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2</w:t>
            </w:r>
          </w:p>
        </w:tc>
      </w:tr>
      <w:tr w:rsidR="00EF41AC" w:rsidRPr="00EF41AC" w:rsidTr="00EF41A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11.</w:t>
            </w:r>
          </w:p>
        </w:tc>
        <w:tc>
          <w:tcPr>
            <w:tcW w:w="4900" w:type="dxa"/>
            <w:tcBorders>
              <w:top w:val="nil"/>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Liczba spraw z zastoswaniem art. 4l Kw</w:t>
            </w:r>
          </w:p>
        </w:tc>
        <w:tc>
          <w:tcPr>
            <w:tcW w:w="202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13</w:t>
            </w:r>
          </w:p>
        </w:tc>
      </w:tr>
      <w:tr w:rsidR="00EF41AC" w:rsidRPr="00EF41AC" w:rsidTr="00EF41A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12.</w:t>
            </w:r>
          </w:p>
        </w:tc>
        <w:tc>
          <w:tcPr>
            <w:tcW w:w="4900" w:type="dxa"/>
            <w:tcBorders>
              <w:top w:val="nil"/>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Liczba spraw prekazanych do innych organów</w:t>
            </w:r>
          </w:p>
        </w:tc>
        <w:tc>
          <w:tcPr>
            <w:tcW w:w="202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33</w:t>
            </w:r>
          </w:p>
        </w:tc>
      </w:tr>
      <w:tr w:rsidR="00EF41AC" w:rsidRPr="00EF41AC" w:rsidTr="00EF41AC">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13.</w:t>
            </w:r>
          </w:p>
        </w:tc>
        <w:tc>
          <w:tcPr>
            <w:tcW w:w="4900" w:type="dxa"/>
            <w:tcBorders>
              <w:top w:val="nil"/>
              <w:left w:val="nil"/>
              <w:bottom w:val="single" w:sz="4" w:space="0" w:color="auto"/>
              <w:right w:val="single" w:sz="4" w:space="0" w:color="auto"/>
            </w:tcBorders>
            <w:shd w:val="clear" w:color="auto" w:fill="auto"/>
            <w:vAlign w:val="bottom"/>
            <w:hideMark/>
          </w:tcPr>
          <w:p w:rsidR="00EF41AC" w:rsidRPr="00EF41AC" w:rsidRDefault="00EF41AC" w:rsidP="00EF41AC">
            <w:pPr>
              <w:rPr>
                <w:rFonts w:ascii="Calibri" w:eastAsia="Times New Roman" w:hAnsi="Calibri"/>
                <w:color w:val="000000"/>
                <w:sz w:val="22"/>
                <w:szCs w:val="22"/>
              </w:rPr>
            </w:pPr>
            <w:r w:rsidRPr="00EF41AC">
              <w:rPr>
                <w:rFonts w:ascii="Calibri" w:eastAsia="Times New Roman" w:hAnsi="Calibri"/>
                <w:color w:val="000000"/>
                <w:sz w:val="22"/>
                <w:szCs w:val="22"/>
              </w:rPr>
              <w:t>Łączna kwota kar orzeczonych przez organy IH w tys. Zł</w:t>
            </w:r>
          </w:p>
        </w:tc>
        <w:tc>
          <w:tcPr>
            <w:tcW w:w="202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6</w:t>
            </w:r>
          </w:p>
        </w:tc>
        <w:tc>
          <w:tcPr>
            <w:tcW w:w="2140" w:type="dxa"/>
            <w:tcBorders>
              <w:top w:val="nil"/>
              <w:left w:val="nil"/>
              <w:bottom w:val="single" w:sz="4" w:space="0" w:color="auto"/>
              <w:right w:val="single" w:sz="4" w:space="0" w:color="auto"/>
            </w:tcBorders>
            <w:shd w:val="clear" w:color="auto" w:fill="auto"/>
            <w:noWrap/>
            <w:vAlign w:val="bottom"/>
            <w:hideMark/>
          </w:tcPr>
          <w:p w:rsidR="00EF41AC" w:rsidRPr="00EF41AC" w:rsidRDefault="00EF41AC" w:rsidP="00EF41AC">
            <w:pPr>
              <w:jc w:val="right"/>
              <w:rPr>
                <w:rFonts w:ascii="Calibri" w:eastAsia="Times New Roman" w:hAnsi="Calibri"/>
                <w:color w:val="000000"/>
                <w:sz w:val="22"/>
                <w:szCs w:val="22"/>
              </w:rPr>
            </w:pPr>
            <w:r w:rsidRPr="00EF41AC">
              <w:rPr>
                <w:rFonts w:ascii="Calibri" w:eastAsia="Times New Roman" w:hAnsi="Calibri"/>
                <w:color w:val="000000"/>
                <w:sz w:val="22"/>
                <w:szCs w:val="22"/>
              </w:rPr>
              <w:t>96</w:t>
            </w:r>
          </w:p>
        </w:tc>
      </w:tr>
    </w:tbl>
    <w:p w:rsidR="00F5441A" w:rsidRPr="00C81A53" w:rsidRDefault="00F5441A" w:rsidP="00471DD5">
      <w:pPr>
        <w:widowControl w:val="0"/>
        <w:autoSpaceDE w:val="0"/>
        <w:autoSpaceDN w:val="0"/>
        <w:adjustRightInd w:val="0"/>
        <w:spacing w:line="360" w:lineRule="auto"/>
        <w:jc w:val="both"/>
        <w:rPr>
          <w:b/>
          <w:sz w:val="21"/>
          <w:szCs w:val="21"/>
        </w:rPr>
      </w:pPr>
    </w:p>
    <w:p w:rsidR="00F5441A" w:rsidRPr="00C81A53" w:rsidRDefault="00F5441A" w:rsidP="00471DD5">
      <w:pPr>
        <w:widowControl w:val="0"/>
        <w:autoSpaceDE w:val="0"/>
        <w:autoSpaceDN w:val="0"/>
        <w:adjustRightInd w:val="0"/>
        <w:spacing w:line="360" w:lineRule="auto"/>
        <w:jc w:val="both"/>
        <w:rPr>
          <w:b/>
          <w:sz w:val="21"/>
          <w:szCs w:val="21"/>
        </w:rPr>
      </w:pPr>
    </w:p>
    <w:p w:rsidR="00F5441A" w:rsidRPr="00C81A53" w:rsidRDefault="00F5441A" w:rsidP="00471DD5">
      <w:pPr>
        <w:widowControl w:val="0"/>
        <w:autoSpaceDE w:val="0"/>
        <w:autoSpaceDN w:val="0"/>
        <w:adjustRightInd w:val="0"/>
        <w:spacing w:line="360" w:lineRule="auto"/>
        <w:jc w:val="both"/>
        <w:rPr>
          <w:b/>
          <w:sz w:val="21"/>
          <w:szCs w:val="21"/>
        </w:rPr>
      </w:pPr>
    </w:p>
    <w:p w:rsidR="00F5441A" w:rsidRPr="00C81A53" w:rsidRDefault="00F5441A" w:rsidP="00471DD5">
      <w:pPr>
        <w:widowControl w:val="0"/>
        <w:autoSpaceDE w:val="0"/>
        <w:autoSpaceDN w:val="0"/>
        <w:adjustRightInd w:val="0"/>
        <w:spacing w:line="360" w:lineRule="auto"/>
        <w:jc w:val="both"/>
        <w:rPr>
          <w:b/>
          <w:sz w:val="21"/>
          <w:szCs w:val="21"/>
        </w:rPr>
        <w:sectPr w:rsidR="00F5441A" w:rsidRPr="00C81A53" w:rsidSect="00D54B77">
          <w:pgSz w:w="11906" w:h="16838"/>
          <w:pgMar w:top="1418" w:right="1418" w:bottom="1021" w:left="1418" w:header="709" w:footer="709" w:gutter="284"/>
          <w:cols w:space="708"/>
          <w:docGrid w:linePitch="360"/>
        </w:sectPr>
      </w:pPr>
    </w:p>
    <w:p w:rsidR="003802C7" w:rsidRPr="00C81A53" w:rsidRDefault="00216A45" w:rsidP="00473CC0">
      <w:pPr>
        <w:widowControl w:val="0"/>
        <w:autoSpaceDE w:val="0"/>
        <w:autoSpaceDN w:val="0"/>
        <w:adjustRightInd w:val="0"/>
        <w:spacing w:line="360" w:lineRule="auto"/>
        <w:rPr>
          <w:sz w:val="20"/>
          <w:szCs w:val="20"/>
        </w:rPr>
      </w:pPr>
      <w:r w:rsidRPr="00C81A53">
        <w:rPr>
          <w:rFonts w:ascii="Palatino Linotype" w:hAnsi="Palatino Linotype"/>
          <w:b/>
          <w:sz w:val="20"/>
          <w:szCs w:val="20"/>
        </w:rPr>
        <w:lastRenderedPageBreak/>
        <w:t xml:space="preserve">Tabela nr </w:t>
      </w:r>
      <w:r w:rsidR="00A96D79" w:rsidRPr="00C81A53">
        <w:rPr>
          <w:rFonts w:ascii="Palatino Linotype" w:hAnsi="Palatino Linotype"/>
          <w:b/>
          <w:sz w:val="20"/>
          <w:szCs w:val="20"/>
        </w:rPr>
        <w:t>3</w:t>
      </w:r>
      <w:r w:rsidR="00A20A95" w:rsidRPr="00C81A53">
        <w:rPr>
          <w:rFonts w:ascii="Palatino Linotype" w:hAnsi="Palatino Linotype"/>
          <w:b/>
          <w:sz w:val="20"/>
          <w:szCs w:val="20"/>
        </w:rPr>
        <w:t>. Zestawienie informacji o nieprawidłowościach oraz wniosków o mediację złożonych przez konsumentów w 2</w:t>
      </w:r>
      <w:r w:rsidR="00363A34" w:rsidRPr="00C81A53">
        <w:rPr>
          <w:rFonts w:ascii="Palatino Linotype" w:hAnsi="Palatino Linotype"/>
          <w:b/>
          <w:sz w:val="20"/>
          <w:szCs w:val="20"/>
        </w:rPr>
        <w:t>01</w:t>
      </w:r>
      <w:r w:rsidR="00EF41AC">
        <w:rPr>
          <w:rFonts w:ascii="Palatino Linotype" w:hAnsi="Palatino Linotype"/>
          <w:b/>
          <w:sz w:val="20"/>
          <w:szCs w:val="20"/>
        </w:rPr>
        <w:t>5</w:t>
      </w:r>
      <w:r w:rsidR="00B23E06" w:rsidRPr="00C81A53">
        <w:rPr>
          <w:rFonts w:ascii="Palatino Linotype" w:hAnsi="Palatino Linotype"/>
          <w:b/>
          <w:sz w:val="20"/>
          <w:szCs w:val="20"/>
        </w:rPr>
        <w:t xml:space="preserve"> </w:t>
      </w:r>
      <w:r w:rsidR="00A20A95" w:rsidRPr="00C81A53">
        <w:rPr>
          <w:rFonts w:ascii="Palatino Linotype" w:hAnsi="Palatino Linotype"/>
          <w:b/>
          <w:sz w:val="20"/>
          <w:szCs w:val="20"/>
        </w:rPr>
        <w:t>r.</w:t>
      </w:r>
    </w:p>
    <w:p w:rsidR="00593249" w:rsidRPr="00542861" w:rsidRDefault="009135AD">
      <w:pPr>
        <w:widowControl w:val="0"/>
        <w:autoSpaceDE w:val="0"/>
        <w:autoSpaceDN w:val="0"/>
        <w:adjustRightInd w:val="0"/>
        <w:spacing w:line="360" w:lineRule="auto"/>
        <w:rPr>
          <w:color w:val="FF0000"/>
        </w:rPr>
      </w:pPr>
      <w:r>
        <w:rPr>
          <w:noProof/>
        </w:rPr>
        <w:drawing>
          <wp:inline distT="0" distB="0" distL="0" distR="0">
            <wp:extent cx="9144000" cy="5348605"/>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0" cy="5348605"/>
                    </a:xfrm>
                    <a:prstGeom prst="rect">
                      <a:avLst/>
                    </a:prstGeom>
                    <a:noFill/>
                    <a:ln>
                      <a:noFill/>
                    </a:ln>
                  </pic:spPr>
                </pic:pic>
              </a:graphicData>
            </a:graphic>
          </wp:inline>
        </w:drawing>
      </w:r>
    </w:p>
    <w:sectPr w:rsidR="00593249" w:rsidRPr="00542861" w:rsidSect="00304632">
      <w:pgSz w:w="16838" w:h="11906" w:orient="landscape"/>
      <w:pgMar w:top="1135" w:right="1418" w:bottom="1276" w:left="102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30" w:rsidRPr="000A6068" w:rsidRDefault="00447330">
      <w:pPr>
        <w:rPr>
          <w:sz w:val="23"/>
          <w:szCs w:val="23"/>
        </w:rPr>
      </w:pPr>
      <w:r w:rsidRPr="000A6068">
        <w:rPr>
          <w:sz w:val="23"/>
          <w:szCs w:val="23"/>
        </w:rPr>
        <w:separator/>
      </w:r>
    </w:p>
  </w:endnote>
  <w:endnote w:type="continuationSeparator" w:id="0">
    <w:p w:rsidR="00447330" w:rsidRPr="000A6068" w:rsidRDefault="00447330">
      <w:pPr>
        <w:rPr>
          <w:sz w:val="23"/>
          <w:szCs w:val="23"/>
        </w:rPr>
      </w:pPr>
      <w:r w:rsidRPr="000A606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AC" w:rsidRPr="000A6068" w:rsidRDefault="00EF41AC" w:rsidP="005D5F77">
    <w:pPr>
      <w:pStyle w:val="Stopka"/>
      <w:framePr w:wrap="around" w:vAnchor="text" w:hAnchor="margin" w:xAlign="right" w:y="1"/>
      <w:rPr>
        <w:rStyle w:val="Numerstrony"/>
        <w:sz w:val="23"/>
        <w:szCs w:val="23"/>
      </w:rPr>
    </w:pPr>
    <w:r w:rsidRPr="000A6068">
      <w:rPr>
        <w:rStyle w:val="Numerstrony"/>
        <w:sz w:val="23"/>
        <w:szCs w:val="23"/>
      </w:rPr>
      <w:fldChar w:fldCharType="begin"/>
    </w:r>
    <w:r w:rsidRPr="000A6068">
      <w:rPr>
        <w:rStyle w:val="Numerstrony"/>
        <w:sz w:val="23"/>
        <w:szCs w:val="23"/>
      </w:rPr>
      <w:instrText xml:space="preserve">PAGE  </w:instrText>
    </w:r>
    <w:r w:rsidRPr="000A6068">
      <w:rPr>
        <w:rStyle w:val="Numerstrony"/>
        <w:sz w:val="23"/>
        <w:szCs w:val="23"/>
      </w:rPr>
      <w:fldChar w:fldCharType="end"/>
    </w:r>
  </w:p>
  <w:p w:rsidR="00EF41AC" w:rsidRPr="000A6068" w:rsidRDefault="00EF41AC" w:rsidP="008E162A">
    <w:pPr>
      <w:pStyle w:val="Stopka"/>
      <w:ind w:right="360" w:firstLine="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AC" w:rsidRPr="000A6068" w:rsidRDefault="00EF41AC" w:rsidP="005D5F77">
    <w:pPr>
      <w:pStyle w:val="Stopka"/>
      <w:framePr w:wrap="around" w:vAnchor="text" w:hAnchor="margin" w:xAlign="right" w:y="1"/>
      <w:rPr>
        <w:rStyle w:val="Numerstrony"/>
        <w:sz w:val="23"/>
        <w:szCs w:val="23"/>
      </w:rPr>
    </w:pPr>
    <w:r w:rsidRPr="000A6068">
      <w:rPr>
        <w:rStyle w:val="Numerstrony"/>
        <w:sz w:val="23"/>
        <w:szCs w:val="23"/>
      </w:rPr>
      <w:fldChar w:fldCharType="begin"/>
    </w:r>
    <w:r w:rsidRPr="000A6068">
      <w:rPr>
        <w:rStyle w:val="Numerstrony"/>
        <w:sz w:val="23"/>
        <w:szCs w:val="23"/>
      </w:rPr>
      <w:instrText xml:space="preserve">PAGE  </w:instrText>
    </w:r>
    <w:r w:rsidRPr="000A6068">
      <w:rPr>
        <w:rStyle w:val="Numerstrony"/>
        <w:sz w:val="23"/>
        <w:szCs w:val="23"/>
      </w:rPr>
      <w:fldChar w:fldCharType="separate"/>
    </w:r>
    <w:r w:rsidR="009135AD">
      <w:rPr>
        <w:rStyle w:val="Numerstrony"/>
        <w:noProof/>
        <w:sz w:val="23"/>
        <w:szCs w:val="23"/>
      </w:rPr>
      <w:t>2</w:t>
    </w:r>
    <w:r w:rsidRPr="000A6068">
      <w:rPr>
        <w:rStyle w:val="Numerstrony"/>
        <w:sz w:val="23"/>
        <w:szCs w:val="23"/>
      </w:rPr>
      <w:fldChar w:fldCharType="end"/>
    </w:r>
  </w:p>
  <w:p w:rsidR="00EF41AC" w:rsidRPr="000A6068" w:rsidRDefault="00EF41AC" w:rsidP="008E162A">
    <w:pPr>
      <w:pStyle w:val="Stopka"/>
      <w:ind w:right="360" w:firstLine="360"/>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30" w:rsidRPr="000A6068" w:rsidRDefault="00447330">
      <w:pPr>
        <w:rPr>
          <w:sz w:val="23"/>
          <w:szCs w:val="23"/>
        </w:rPr>
      </w:pPr>
      <w:r w:rsidRPr="000A6068">
        <w:rPr>
          <w:sz w:val="23"/>
          <w:szCs w:val="23"/>
        </w:rPr>
        <w:separator/>
      </w:r>
    </w:p>
  </w:footnote>
  <w:footnote w:type="continuationSeparator" w:id="0">
    <w:p w:rsidR="00447330" w:rsidRPr="000A6068" w:rsidRDefault="00447330">
      <w:pPr>
        <w:rPr>
          <w:sz w:val="23"/>
          <w:szCs w:val="23"/>
        </w:rPr>
      </w:pPr>
      <w:r w:rsidRPr="000A606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538CBAC"/>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07BE87A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7"/>
    <w:multiLevelType w:val="singleLevel"/>
    <w:tmpl w:val="00000007"/>
    <w:name w:val="WW8Num7"/>
    <w:lvl w:ilvl="0">
      <w:start w:val="4"/>
      <w:numFmt w:val="upperRoman"/>
      <w:lvlText w:val="%1."/>
      <w:lvlJc w:val="right"/>
      <w:pPr>
        <w:tabs>
          <w:tab w:val="num" w:pos="720"/>
        </w:tabs>
        <w:ind w:left="720" w:hanging="180"/>
      </w:pPr>
    </w:lvl>
  </w:abstractNum>
  <w:abstractNum w:abstractNumId="3">
    <w:nsid w:val="0000000F"/>
    <w:multiLevelType w:val="singleLevel"/>
    <w:tmpl w:val="0000000F"/>
    <w:name w:val="WW8Num21"/>
    <w:lvl w:ilvl="0">
      <w:start w:val="1"/>
      <w:numFmt w:val="bullet"/>
      <w:lvlText w:val=""/>
      <w:lvlJc w:val="left"/>
      <w:pPr>
        <w:tabs>
          <w:tab w:val="num" w:pos="1428"/>
        </w:tabs>
        <w:ind w:left="1428" w:hanging="360"/>
      </w:pPr>
      <w:rPr>
        <w:rFonts w:ascii="Wingdings" w:hAnsi="Wingdings"/>
      </w:rPr>
    </w:lvl>
  </w:abstractNum>
  <w:abstractNum w:abstractNumId="4">
    <w:nsid w:val="00000012"/>
    <w:multiLevelType w:val="multilevel"/>
    <w:tmpl w:val="00000012"/>
    <w:name w:val="WW8Num24"/>
    <w:lvl w:ilvl="0">
      <w:start w:val="1"/>
      <w:numFmt w:val="bullet"/>
      <w:lvlText w:val=""/>
      <w:lvlJc w:val="left"/>
      <w:pPr>
        <w:tabs>
          <w:tab w:val="num" w:pos="1260"/>
        </w:tabs>
        <w:ind w:left="1260" w:hanging="360"/>
      </w:pPr>
      <w:rPr>
        <w:rFonts w:ascii="Symbol" w:hAnsi="Symbol"/>
      </w:rPr>
    </w:lvl>
    <w:lvl w:ilvl="1">
      <w:start w:val="1"/>
      <w:numFmt w:val="bullet"/>
      <w:lvlText w:val=""/>
      <w:lvlJc w:val="left"/>
      <w:pPr>
        <w:tabs>
          <w:tab w:val="num" w:pos="1980"/>
        </w:tabs>
        <w:ind w:left="1980" w:hanging="360"/>
      </w:pPr>
      <w:rPr>
        <w:rFonts w:ascii="Wingdings" w:hAnsi="Wingdings"/>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5">
    <w:nsid w:val="00000013"/>
    <w:multiLevelType w:val="singleLevel"/>
    <w:tmpl w:val="00000013"/>
    <w:name w:val="WW8Num25"/>
    <w:lvl w:ilvl="0">
      <w:start w:val="1"/>
      <w:numFmt w:val="bullet"/>
      <w:lvlText w:val=""/>
      <w:lvlJc w:val="left"/>
      <w:pPr>
        <w:tabs>
          <w:tab w:val="num" w:pos="720"/>
        </w:tabs>
        <w:ind w:left="720" w:hanging="360"/>
      </w:pPr>
      <w:rPr>
        <w:rFonts w:ascii="Wingdings" w:hAnsi="Wingdings"/>
      </w:rPr>
    </w:lvl>
  </w:abstractNum>
  <w:abstractNum w:abstractNumId="6">
    <w:nsid w:val="00000014"/>
    <w:multiLevelType w:val="singleLevel"/>
    <w:tmpl w:val="00000014"/>
    <w:name w:val="WW8Num26"/>
    <w:lvl w:ilvl="0">
      <w:start w:val="1"/>
      <w:numFmt w:val="bullet"/>
      <w:lvlText w:val=""/>
      <w:lvlJc w:val="left"/>
      <w:pPr>
        <w:tabs>
          <w:tab w:val="num" w:pos="720"/>
        </w:tabs>
        <w:ind w:left="720" w:hanging="360"/>
      </w:pPr>
      <w:rPr>
        <w:rFonts w:ascii="Wingdings" w:hAnsi="Wingdings"/>
      </w:rPr>
    </w:lvl>
  </w:abstractNum>
  <w:abstractNum w:abstractNumId="7">
    <w:nsid w:val="0000001D"/>
    <w:multiLevelType w:val="singleLevel"/>
    <w:tmpl w:val="0000001D"/>
    <w:name w:val="WW8Num39"/>
    <w:lvl w:ilvl="0">
      <w:start w:val="1"/>
      <w:numFmt w:val="bullet"/>
      <w:lvlText w:val=""/>
      <w:lvlJc w:val="left"/>
      <w:pPr>
        <w:tabs>
          <w:tab w:val="num" w:pos="900"/>
        </w:tabs>
        <w:ind w:left="900" w:hanging="360"/>
      </w:pPr>
      <w:rPr>
        <w:rFonts w:ascii="Wingdings" w:hAnsi="Wingdings"/>
      </w:rPr>
    </w:lvl>
  </w:abstractNum>
  <w:abstractNum w:abstractNumId="8">
    <w:nsid w:val="0000001E"/>
    <w:multiLevelType w:val="singleLevel"/>
    <w:tmpl w:val="0000001E"/>
    <w:name w:val="WW8Num40"/>
    <w:lvl w:ilvl="0">
      <w:start w:val="1"/>
      <w:numFmt w:val="bullet"/>
      <w:lvlText w:val=""/>
      <w:lvlJc w:val="left"/>
      <w:pPr>
        <w:tabs>
          <w:tab w:val="num" w:pos="900"/>
        </w:tabs>
        <w:ind w:left="900" w:hanging="360"/>
      </w:pPr>
      <w:rPr>
        <w:rFonts w:ascii="Symbol" w:hAnsi="Symbol"/>
      </w:rPr>
    </w:lvl>
  </w:abstractNum>
  <w:abstractNum w:abstractNumId="9">
    <w:nsid w:val="0000001F"/>
    <w:multiLevelType w:val="singleLevel"/>
    <w:tmpl w:val="F6B646A6"/>
    <w:name w:val="WW8Num41"/>
    <w:lvl w:ilvl="0">
      <w:start w:val="1"/>
      <w:numFmt w:val="bullet"/>
      <w:lvlText w:val=""/>
      <w:lvlJc w:val="left"/>
      <w:pPr>
        <w:tabs>
          <w:tab w:val="num" w:pos="1440"/>
        </w:tabs>
        <w:ind w:left="1440" w:hanging="360"/>
      </w:pPr>
      <w:rPr>
        <w:rFonts w:ascii="Wingdings" w:hAnsi="Wingdings"/>
        <w:color w:val="800000"/>
      </w:rPr>
    </w:lvl>
  </w:abstractNum>
  <w:abstractNum w:abstractNumId="10">
    <w:nsid w:val="00000020"/>
    <w:multiLevelType w:val="singleLevel"/>
    <w:tmpl w:val="00000020"/>
    <w:name w:val="WW8Num42"/>
    <w:lvl w:ilvl="0">
      <w:start w:val="1"/>
      <w:numFmt w:val="bullet"/>
      <w:lvlText w:val=""/>
      <w:lvlJc w:val="left"/>
      <w:pPr>
        <w:tabs>
          <w:tab w:val="num" w:pos="720"/>
        </w:tabs>
        <w:ind w:left="720" w:hanging="360"/>
      </w:pPr>
      <w:rPr>
        <w:rFonts w:ascii="Symbol" w:hAnsi="Symbol"/>
        <w:color w:val="000000"/>
      </w:rPr>
    </w:lvl>
  </w:abstractNum>
  <w:abstractNum w:abstractNumId="11">
    <w:nsid w:val="00000021"/>
    <w:multiLevelType w:val="singleLevel"/>
    <w:tmpl w:val="00000021"/>
    <w:name w:val="WW8Num43"/>
    <w:lvl w:ilvl="0">
      <w:start w:val="1"/>
      <w:numFmt w:val="bullet"/>
      <w:lvlText w:val=""/>
      <w:lvlJc w:val="left"/>
      <w:pPr>
        <w:tabs>
          <w:tab w:val="num" w:pos="1068"/>
        </w:tabs>
        <w:ind w:left="1068" w:hanging="360"/>
      </w:pPr>
      <w:rPr>
        <w:rFonts w:ascii="Symbol" w:hAnsi="Symbol"/>
      </w:rPr>
    </w:lvl>
  </w:abstractNum>
  <w:abstractNum w:abstractNumId="12">
    <w:nsid w:val="00000024"/>
    <w:multiLevelType w:val="singleLevel"/>
    <w:tmpl w:val="00000024"/>
    <w:name w:val="WW8Num46"/>
    <w:lvl w:ilvl="0">
      <w:start w:val="1"/>
      <w:numFmt w:val="bullet"/>
      <w:lvlText w:val=""/>
      <w:lvlJc w:val="left"/>
      <w:pPr>
        <w:tabs>
          <w:tab w:val="num" w:pos="720"/>
        </w:tabs>
        <w:ind w:left="720" w:hanging="360"/>
      </w:pPr>
      <w:rPr>
        <w:rFonts w:ascii="Symbol" w:hAnsi="Symbol"/>
        <w:sz w:val="16"/>
        <w:szCs w:val="16"/>
      </w:rPr>
    </w:lvl>
  </w:abstractNum>
  <w:abstractNum w:abstractNumId="13">
    <w:nsid w:val="00000025"/>
    <w:multiLevelType w:val="singleLevel"/>
    <w:tmpl w:val="00000025"/>
    <w:name w:val="WW8Num49"/>
    <w:lvl w:ilvl="0">
      <w:start w:val="1"/>
      <w:numFmt w:val="bullet"/>
      <w:lvlText w:val=""/>
      <w:lvlJc w:val="left"/>
      <w:pPr>
        <w:tabs>
          <w:tab w:val="num" w:pos="720"/>
        </w:tabs>
        <w:ind w:left="720" w:hanging="360"/>
      </w:pPr>
      <w:rPr>
        <w:rFonts w:ascii="Symbol" w:hAnsi="Symbol"/>
      </w:rPr>
    </w:lvl>
  </w:abstractNum>
  <w:abstractNum w:abstractNumId="14">
    <w:nsid w:val="00000026"/>
    <w:multiLevelType w:val="singleLevel"/>
    <w:tmpl w:val="00000026"/>
    <w:name w:val="WW8Num50"/>
    <w:lvl w:ilvl="0">
      <w:start w:val="1"/>
      <w:numFmt w:val="bullet"/>
      <w:lvlText w:val=""/>
      <w:lvlJc w:val="left"/>
      <w:pPr>
        <w:tabs>
          <w:tab w:val="num" w:pos="780"/>
        </w:tabs>
        <w:ind w:left="780" w:hanging="360"/>
      </w:pPr>
      <w:rPr>
        <w:rFonts w:ascii="Wingdings" w:hAnsi="Wingdings"/>
      </w:rPr>
    </w:lvl>
  </w:abstractNum>
  <w:abstractNum w:abstractNumId="15">
    <w:nsid w:val="00000027"/>
    <w:multiLevelType w:val="singleLevel"/>
    <w:tmpl w:val="00000027"/>
    <w:name w:val="WW8Num51"/>
    <w:lvl w:ilvl="0">
      <w:start w:val="1"/>
      <w:numFmt w:val="bullet"/>
      <w:lvlText w:val=""/>
      <w:lvlJc w:val="left"/>
      <w:pPr>
        <w:tabs>
          <w:tab w:val="num" w:pos="890"/>
        </w:tabs>
        <w:ind w:left="890" w:hanging="360"/>
      </w:pPr>
      <w:rPr>
        <w:rFonts w:ascii="Symbol" w:hAnsi="Symbol"/>
      </w:rPr>
    </w:lvl>
  </w:abstractNum>
  <w:abstractNum w:abstractNumId="16">
    <w:nsid w:val="00000028"/>
    <w:multiLevelType w:val="singleLevel"/>
    <w:tmpl w:val="00000028"/>
    <w:name w:val="WW8Num52"/>
    <w:lvl w:ilvl="0">
      <w:start w:val="1"/>
      <w:numFmt w:val="bullet"/>
      <w:lvlText w:val=""/>
      <w:lvlJc w:val="left"/>
      <w:pPr>
        <w:tabs>
          <w:tab w:val="num" w:pos="720"/>
        </w:tabs>
        <w:ind w:left="720" w:hanging="360"/>
      </w:pPr>
      <w:rPr>
        <w:rFonts w:ascii="Symbol" w:hAnsi="Symbol"/>
      </w:rPr>
    </w:lvl>
  </w:abstractNum>
  <w:abstractNum w:abstractNumId="17">
    <w:nsid w:val="0000002C"/>
    <w:multiLevelType w:val="singleLevel"/>
    <w:tmpl w:val="0000002C"/>
    <w:name w:val="WW8Num56"/>
    <w:lvl w:ilvl="0">
      <w:start w:val="1"/>
      <w:numFmt w:val="bullet"/>
      <w:lvlText w:val=""/>
      <w:lvlJc w:val="left"/>
      <w:pPr>
        <w:tabs>
          <w:tab w:val="num" w:pos="720"/>
        </w:tabs>
        <w:ind w:left="720" w:hanging="360"/>
      </w:pPr>
      <w:rPr>
        <w:rFonts w:ascii="Symbol" w:hAnsi="Symbol"/>
      </w:rPr>
    </w:lvl>
  </w:abstractNum>
  <w:abstractNum w:abstractNumId="18">
    <w:nsid w:val="0000002E"/>
    <w:multiLevelType w:val="singleLevel"/>
    <w:tmpl w:val="0000002E"/>
    <w:name w:val="WW8Num58"/>
    <w:lvl w:ilvl="0">
      <w:start w:val="1"/>
      <w:numFmt w:val="bullet"/>
      <w:lvlText w:val=""/>
      <w:lvlJc w:val="left"/>
      <w:pPr>
        <w:tabs>
          <w:tab w:val="num" w:pos="1428"/>
        </w:tabs>
        <w:ind w:left="1428" w:hanging="360"/>
      </w:pPr>
      <w:rPr>
        <w:rFonts w:ascii="Symbol" w:hAnsi="Symbol"/>
        <w:color w:val="auto"/>
      </w:rPr>
    </w:lvl>
  </w:abstractNum>
  <w:abstractNum w:abstractNumId="19">
    <w:nsid w:val="0000002F"/>
    <w:multiLevelType w:val="singleLevel"/>
    <w:tmpl w:val="0000002F"/>
    <w:name w:val="WW8Num59"/>
    <w:lvl w:ilvl="0">
      <w:start w:val="1"/>
      <w:numFmt w:val="bullet"/>
      <w:lvlText w:val=""/>
      <w:lvlJc w:val="left"/>
      <w:pPr>
        <w:tabs>
          <w:tab w:val="num" w:pos="1109"/>
        </w:tabs>
        <w:ind w:left="1109" w:hanging="389"/>
      </w:pPr>
      <w:rPr>
        <w:rFonts w:ascii="Symbol" w:hAnsi="Symbol"/>
      </w:rPr>
    </w:lvl>
  </w:abstractNum>
  <w:abstractNum w:abstractNumId="20">
    <w:nsid w:val="00706C93"/>
    <w:multiLevelType w:val="hybridMultilevel"/>
    <w:tmpl w:val="25D6E31C"/>
    <w:lvl w:ilvl="0" w:tplc="234C8C96">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306"/>
        </w:tabs>
        <w:ind w:left="306" w:hanging="360"/>
      </w:pPr>
      <w:rPr>
        <w:rFonts w:ascii="Courier New" w:hAnsi="Courier New" w:cs="Courier New" w:hint="default"/>
      </w:rPr>
    </w:lvl>
    <w:lvl w:ilvl="2" w:tplc="04150005" w:tentative="1">
      <w:start w:val="1"/>
      <w:numFmt w:val="bullet"/>
      <w:lvlText w:val=""/>
      <w:lvlJc w:val="left"/>
      <w:pPr>
        <w:tabs>
          <w:tab w:val="num" w:pos="1026"/>
        </w:tabs>
        <w:ind w:left="1026" w:hanging="360"/>
      </w:pPr>
      <w:rPr>
        <w:rFonts w:ascii="Wingdings" w:hAnsi="Wingdings" w:hint="default"/>
      </w:rPr>
    </w:lvl>
    <w:lvl w:ilvl="3" w:tplc="04150001" w:tentative="1">
      <w:start w:val="1"/>
      <w:numFmt w:val="bullet"/>
      <w:lvlText w:val=""/>
      <w:lvlJc w:val="left"/>
      <w:pPr>
        <w:tabs>
          <w:tab w:val="num" w:pos="1746"/>
        </w:tabs>
        <w:ind w:left="1746" w:hanging="360"/>
      </w:pPr>
      <w:rPr>
        <w:rFonts w:ascii="Symbol" w:hAnsi="Symbol" w:hint="default"/>
      </w:rPr>
    </w:lvl>
    <w:lvl w:ilvl="4" w:tplc="04150003" w:tentative="1">
      <w:start w:val="1"/>
      <w:numFmt w:val="bullet"/>
      <w:lvlText w:val="o"/>
      <w:lvlJc w:val="left"/>
      <w:pPr>
        <w:tabs>
          <w:tab w:val="num" w:pos="2466"/>
        </w:tabs>
        <w:ind w:left="2466" w:hanging="360"/>
      </w:pPr>
      <w:rPr>
        <w:rFonts w:ascii="Courier New" w:hAnsi="Courier New" w:cs="Courier New" w:hint="default"/>
      </w:rPr>
    </w:lvl>
    <w:lvl w:ilvl="5" w:tplc="04150005" w:tentative="1">
      <w:start w:val="1"/>
      <w:numFmt w:val="bullet"/>
      <w:lvlText w:val=""/>
      <w:lvlJc w:val="left"/>
      <w:pPr>
        <w:tabs>
          <w:tab w:val="num" w:pos="3186"/>
        </w:tabs>
        <w:ind w:left="3186" w:hanging="360"/>
      </w:pPr>
      <w:rPr>
        <w:rFonts w:ascii="Wingdings" w:hAnsi="Wingdings" w:hint="default"/>
      </w:rPr>
    </w:lvl>
    <w:lvl w:ilvl="6" w:tplc="04150001" w:tentative="1">
      <w:start w:val="1"/>
      <w:numFmt w:val="bullet"/>
      <w:lvlText w:val=""/>
      <w:lvlJc w:val="left"/>
      <w:pPr>
        <w:tabs>
          <w:tab w:val="num" w:pos="3906"/>
        </w:tabs>
        <w:ind w:left="3906" w:hanging="360"/>
      </w:pPr>
      <w:rPr>
        <w:rFonts w:ascii="Symbol" w:hAnsi="Symbol" w:hint="default"/>
      </w:rPr>
    </w:lvl>
    <w:lvl w:ilvl="7" w:tplc="04150003" w:tentative="1">
      <w:start w:val="1"/>
      <w:numFmt w:val="bullet"/>
      <w:lvlText w:val="o"/>
      <w:lvlJc w:val="left"/>
      <w:pPr>
        <w:tabs>
          <w:tab w:val="num" w:pos="4626"/>
        </w:tabs>
        <w:ind w:left="4626" w:hanging="360"/>
      </w:pPr>
      <w:rPr>
        <w:rFonts w:ascii="Courier New" w:hAnsi="Courier New" w:cs="Courier New" w:hint="default"/>
      </w:rPr>
    </w:lvl>
    <w:lvl w:ilvl="8" w:tplc="04150005" w:tentative="1">
      <w:start w:val="1"/>
      <w:numFmt w:val="bullet"/>
      <w:lvlText w:val=""/>
      <w:lvlJc w:val="left"/>
      <w:pPr>
        <w:tabs>
          <w:tab w:val="num" w:pos="5346"/>
        </w:tabs>
        <w:ind w:left="5346" w:hanging="360"/>
      </w:pPr>
      <w:rPr>
        <w:rFonts w:ascii="Wingdings" w:hAnsi="Wingdings" w:hint="default"/>
      </w:rPr>
    </w:lvl>
  </w:abstractNum>
  <w:abstractNum w:abstractNumId="21">
    <w:nsid w:val="030E5CA2"/>
    <w:multiLevelType w:val="hybridMultilevel"/>
    <w:tmpl w:val="53765130"/>
    <w:lvl w:ilvl="0" w:tplc="84203BFE">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04655275"/>
    <w:multiLevelType w:val="hybridMultilevel"/>
    <w:tmpl w:val="BDE8E28E"/>
    <w:lvl w:ilvl="0" w:tplc="84203BF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510750D"/>
    <w:multiLevelType w:val="hybridMultilevel"/>
    <w:tmpl w:val="64EC471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nsid w:val="07BA0A17"/>
    <w:multiLevelType w:val="hybridMultilevel"/>
    <w:tmpl w:val="997E0BBE"/>
    <w:lvl w:ilvl="0" w:tplc="E98E7714">
      <w:start w:val="1"/>
      <w:numFmt w:val="decimal"/>
      <w:lvlText w:val="%1."/>
      <w:lvlJc w:val="left"/>
      <w:pPr>
        <w:ind w:left="1069" w:hanging="360"/>
      </w:pPr>
      <w:rPr>
        <w:rFonts w:hint="default"/>
        <w:i/>
        <w:color w:val="FF0000"/>
        <w:sz w:val="23"/>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09D71C0B"/>
    <w:multiLevelType w:val="hybridMultilevel"/>
    <w:tmpl w:val="2E26F2CC"/>
    <w:lvl w:ilvl="0" w:tplc="234C8C96">
      <w:start w:val="1"/>
      <w:numFmt w:val="bullet"/>
      <w:lvlText w:val=""/>
      <w:lvlJc w:val="left"/>
      <w:pPr>
        <w:tabs>
          <w:tab w:val="num" w:pos="284"/>
        </w:tabs>
        <w:ind w:left="28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0AA507B2"/>
    <w:multiLevelType w:val="hybridMultilevel"/>
    <w:tmpl w:val="209A16F8"/>
    <w:lvl w:ilvl="0" w:tplc="6016A89C">
      <w:start w:val="1"/>
      <w:numFmt w:val="lowerLetter"/>
      <w:lvlText w:val="%1."/>
      <w:lvlJc w:val="left"/>
      <w:pPr>
        <w:tabs>
          <w:tab w:val="num" w:pos="720"/>
        </w:tabs>
        <w:ind w:left="720" w:hanging="360"/>
      </w:pPr>
      <w:rPr>
        <w:rFonts w:hint="default"/>
      </w:rPr>
    </w:lvl>
    <w:lvl w:ilvl="1" w:tplc="83EEC76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E144B21"/>
    <w:multiLevelType w:val="hybridMultilevel"/>
    <w:tmpl w:val="F5D22DC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0ECD0A2C"/>
    <w:multiLevelType w:val="hybridMultilevel"/>
    <w:tmpl w:val="23C0EEB2"/>
    <w:lvl w:ilvl="0" w:tplc="D3146804">
      <w:start w:val="1"/>
      <w:numFmt w:val="decimal"/>
      <w:lvlText w:val="%1."/>
      <w:lvlJc w:val="left"/>
      <w:pPr>
        <w:tabs>
          <w:tab w:val="num" w:pos="720"/>
        </w:tabs>
        <w:ind w:left="720" w:hanging="360"/>
      </w:pPr>
      <w:rPr>
        <w:rFonts w:hint="default"/>
      </w:rPr>
    </w:lvl>
    <w:lvl w:ilvl="1" w:tplc="9C92028C">
      <w:start w:val="1"/>
      <w:numFmt w:val="decimal"/>
      <w:lvlText w:val="%2."/>
      <w:lvlJc w:val="left"/>
      <w:pPr>
        <w:tabs>
          <w:tab w:val="num" w:pos="2505"/>
        </w:tabs>
        <w:ind w:left="2505" w:hanging="1425"/>
      </w:pPr>
      <w:rPr>
        <w:rFonts w:hint="default"/>
      </w:rPr>
    </w:lvl>
    <w:lvl w:ilvl="2" w:tplc="C89ECC84">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0455B4E"/>
    <w:multiLevelType w:val="hybridMultilevel"/>
    <w:tmpl w:val="FE7476B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126277C7"/>
    <w:multiLevelType w:val="hybridMultilevel"/>
    <w:tmpl w:val="B3961694"/>
    <w:lvl w:ilvl="0" w:tplc="04150005">
      <w:start w:val="1"/>
      <w:numFmt w:val="bullet"/>
      <w:lvlText w:val=""/>
      <w:lvlJc w:val="left"/>
      <w:pPr>
        <w:tabs>
          <w:tab w:val="num" w:pos="790"/>
        </w:tabs>
        <w:ind w:left="790" w:hanging="360"/>
      </w:pPr>
      <w:rPr>
        <w:rFonts w:ascii="Wingdings" w:hAnsi="Wingdings" w:hint="default"/>
      </w:rPr>
    </w:lvl>
    <w:lvl w:ilvl="1" w:tplc="04150003" w:tentative="1">
      <w:start w:val="1"/>
      <w:numFmt w:val="bullet"/>
      <w:lvlText w:val="o"/>
      <w:lvlJc w:val="left"/>
      <w:pPr>
        <w:tabs>
          <w:tab w:val="num" w:pos="1510"/>
        </w:tabs>
        <w:ind w:left="1510" w:hanging="360"/>
      </w:pPr>
      <w:rPr>
        <w:rFonts w:ascii="Courier New" w:hAnsi="Courier New" w:cs="Courier New" w:hint="default"/>
      </w:rPr>
    </w:lvl>
    <w:lvl w:ilvl="2" w:tplc="04150005" w:tentative="1">
      <w:start w:val="1"/>
      <w:numFmt w:val="bullet"/>
      <w:lvlText w:val=""/>
      <w:lvlJc w:val="left"/>
      <w:pPr>
        <w:tabs>
          <w:tab w:val="num" w:pos="2230"/>
        </w:tabs>
        <w:ind w:left="2230" w:hanging="360"/>
      </w:pPr>
      <w:rPr>
        <w:rFonts w:ascii="Wingdings" w:hAnsi="Wingdings" w:hint="default"/>
      </w:rPr>
    </w:lvl>
    <w:lvl w:ilvl="3" w:tplc="04150001" w:tentative="1">
      <w:start w:val="1"/>
      <w:numFmt w:val="bullet"/>
      <w:lvlText w:val=""/>
      <w:lvlJc w:val="left"/>
      <w:pPr>
        <w:tabs>
          <w:tab w:val="num" w:pos="2950"/>
        </w:tabs>
        <w:ind w:left="2950" w:hanging="360"/>
      </w:pPr>
      <w:rPr>
        <w:rFonts w:ascii="Symbol" w:hAnsi="Symbol" w:hint="default"/>
      </w:rPr>
    </w:lvl>
    <w:lvl w:ilvl="4" w:tplc="04150003" w:tentative="1">
      <w:start w:val="1"/>
      <w:numFmt w:val="bullet"/>
      <w:lvlText w:val="o"/>
      <w:lvlJc w:val="left"/>
      <w:pPr>
        <w:tabs>
          <w:tab w:val="num" w:pos="3670"/>
        </w:tabs>
        <w:ind w:left="3670" w:hanging="360"/>
      </w:pPr>
      <w:rPr>
        <w:rFonts w:ascii="Courier New" w:hAnsi="Courier New" w:cs="Courier New" w:hint="default"/>
      </w:rPr>
    </w:lvl>
    <w:lvl w:ilvl="5" w:tplc="04150005" w:tentative="1">
      <w:start w:val="1"/>
      <w:numFmt w:val="bullet"/>
      <w:lvlText w:val=""/>
      <w:lvlJc w:val="left"/>
      <w:pPr>
        <w:tabs>
          <w:tab w:val="num" w:pos="4390"/>
        </w:tabs>
        <w:ind w:left="4390" w:hanging="360"/>
      </w:pPr>
      <w:rPr>
        <w:rFonts w:ascii="Wingdings" w:hAnsi="Wingdings" w:hint="default"/>
      </w:rPr>
    </w:lvl>
    <w:lvl w:ilvl="6" w:tplc="04150001" w:tentative="1">
      <w:start w:val="1"/>
      <w:numFmt w:val="bullet"/>
      <w:lvlText w:val=""/>
      <w:lvlJc w:val="left"/>
      <w:pPr>
        <w:tabs>
          <w:tab w:val="num" w:pos="5110"/>
        </w:tabs>
        <w:ind w:left="5110" w:hanging="360"/>
      </w:pPr>
      <w:rPr>
        <w:rFonts w:ascii="Symbol" w:hAnsi="Symbol" w:hint="default"/>
      </w:rPr>
    </w:lvl>
    <w:lvl w:ilvl="7" w:tplc="04150003" w:tentative="1">
      <w:start w:val="1"/>
      <w:numFmt w:val="bullet"/>
      <w:lvlText w:val="o"/>
      <w:lvlJc w:val="left"/>
      <w:pPr>
        <w:tabs>
          <w:tab w:val="num" w:pos="5830"/>
        </w:tabs>
        <w:ind w:left="5830" w:hanging="360"/>
      </w:pPr>
      <w:rPr>
        <w:rFonts w:ascii="Courier New" w:hAnsi="Courier New" w:cs="Courier New" w:hint="default"/>
      </w:rPr>
    </w:lvl>
    <w:lvl w:ilvl="8" w:tplc="04150005" w:tentative="1">
      <w:start w:val="1"/>
      <w:numFmt w:val="bullet"/>
      <w:lvlText w:val=""/>
      <w:lvlJc w:val="left"/>
      <w:pPr>
        <w:tabs>
          <w:tab w:val="num" w:pos="6550"/>
        </w:tabs>
        <w:ind w:left="6550" w:hanging="360"/>
      </w:pPr>
      <w:rPr>
        <w:rFonts w:ascii="Wingdings" w:hAnsi="Wingdings" w:hint="default"/>
      </w:rPr>
    </w:lvl>
  </w:abstractNum>
  <w:abstractNum w:abstractNumId="31">
    <w:nsid w:val="1321084A"/>
    <w:multiLevelType w:val="hybridMultilevel"/>
    <w:tmpl w:val="62D4D7FC"/>
    <w:lvl w:ilvl="0" w:tplc="BDD649DE">
      <w:start w:val="4"/>
      <w:numFmt w:val="lowerLetter"/>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3F97BF0"/>
    <w:multiLevelType w:val="hybridMultilevel"/>
    <w:tmpl w:val="09E02BFA"/>
    <w:lvl w:ilvl="0" w:tplc="04150001">
      <w:start w:val="1"/>
      <w:numFmt w:val="bullet"/>
      <w:lvlText w:val=""/>
      <w:lvlJc w:val="left"/>
      <w:pPr>
        <w:ind w:left="1173" w:hanging="360"/>
      </w:pPr>
      <w:rPr>
        <w:rFonts w:ascii="Symbol" w:hAnsi="Symbol" w:hint="default"/>
      </w:rPr>
    </w:lvl>
    <w:lvl w:ilvl="1" w:tplc="04150003" w:tentative="1">
      <w:start w:val="1"/>
      <w:numFmt w:val="bullet"/>
      <w:lvlText w:val="o"/>
      <w:lvlJc w:val="left"/>
      <w:pPr>
        <w:ind w:left="1893" w:hanging="360"/>
      </w:pPr>
      <w:rPr>
        <w:rFonts w:ascii="Courier New" w:hAnsi="Courier New" w:cs="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cs="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cs="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33">
    <w:nsid w:val="14135639"/>
    <w:multiLevelType w:val="hybridMultilevel"/>
    <w:tmpl w:val="DAAA5A9E"/>
    <w:lvl w:ilvl="0" w:tplc="EB5EFE6A">
      <w:start w:val="2"/>
      <w:numFmt w:val="upperRoman"/>
      <w:lvlText w:val="%1."/>
      <w:lvlJc w:val="left"/>
      <w:pPr>
        <w:tabs>
          <w:tab w:val="num" w:pos="1080"/>
        </w:tabs>
        <w:ind w:left="1080" w:hanging="720"/>
      </w:pPr>
      <w:rPr>
        <w:rFonts w:hint="default"/>
      </w:rPr>
    </w:lvl>
    <w:lvl w:ilvl="1" w:tplc="D092121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69B5E76"/>
    <w:multiLevelType w:val="hybridMultilevel"/>
    <w:tmpl w:val="30882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CC86D59"/>
    <w:multiLevelType w:val="hybridMultilevel"/>
    <w:tmpl w:val="31BA1932"/>
    <w:lvl w:ilvl="0" w:tplc="84203BF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D881164"/>
    <w:multiLevelType w:val="hybridMultilevel"/>
    <w:tmpl w:val="CEC86E00"/>
    <w:lvl w:ilvl="0" w:tplc="04150005">
      <w:start w:val="1"/>
      <w:numFmt w:val="bullet"/>
      <w:lvlText w:val=""/>
      <w:lvlJc w:val="left"/>
      <w:pPr>
        <w:tabs>
          <w:tab w:val="num" w:pos="790"/>
        </w:tabs>
        <w:ind w:left="790" w:hanging="360"/>
      </w:pPr>
      <w:rPr>
        <w:rFonts w:ascii="Wingdings" w:hAnsi="Wingdings" w:hint="default"/>
      </w:rPr>
    </w:lvl>
    <w:lvl w:ilvl="1" w:tplc="04150003" w:tentative="1">
      <w:start w:val="1"/>
      <w:numFmt w:val="bullet"/>
      <w:lvlText w:val="o"/>
      <w:lvlJc w:val="left"/>
      <w:pPr>
        <w:tabs>
          <w:tab w:val="num" w:pos="1510"/>
        </w:tabs>
        <w:ind w:left="1510" w:hanging="360"/>
      </w:pPr>
      <w:rPr>
        <w:rFonts w:ascii="Courier New" w:hAnsi="Courier New" w:cs="Courier New" w:hint="default"/>
      </w:rPr>
    </w:lvl>
    <w:lvl w:ilvl="2" w:tplc="04150005" w:tentative="1">
      <w:start w:val="1"/>
      <w:numFmt w:val="bullet"/>
      <w:lvlText w:val=""/>
      <w:lvlJc w:val="left"/>
      <w:pPr>
        <w:tabs>
          <w:tab w:val="num" w:pos="2230"/>
        </w:tabs>
        <w:ind w:left="2230" w:hanging="360"/>
      </w:pPr>
      <w:rPr>
        <w:rFonts w:ascii="Wingdings" w:hAnsi="Wingdings" w:hint="default"/>
      </w:rPr>
    </w:lvl>
    <w:lvl w:ilvl="3" w:tplc="04150001" w:tentative="1">
      <w:start w:val="1"/>
      <w:numFmt w:val="bullet"/>
      <w:lvlText w:val=""/>
      <w:lvlJc w:val="left"/>
      <w:pPr>
        <w:tabs>
          <w:tab w:val="num" w:pos="2950"/>
        </w:tabs>
        <w:ind w:left="2950" w:hanging="360"/>
      </w:pPr>
      <w:rPr>
        <w:rFonts w:ascii="Symbol" w:hAnsi="Symbol" w:hint="default"/>
      </w:rPr>
    </w:lvl>
    <w:lvl w:ilvl="4" w:tplc="04150003" w:tentative="1">
      <w:start w:val="1"/>
      <w:numFmt w:val="bullet"/>
      <w:lvlText w:val="o"/>
      <w:lvlJc w:val="left"/>
      <w:pPr>
        <w:tabs>
          <w:tab w:val="num" w:pos="3670"/>
        </w:tabs>
        <w:ind w:left="3670" w:hanging="360"/>
      </w:pPr>
      <w:rPr>
        <w:rFonts w:ascii="Courier New" w:hAnsi="Courier New" w:cs="Courier New" w:hint="default"/>
      </w:rPr>
    </w:lvl>
    <w:lvl w:ilvl="5" w:tplc="04150005" w:tentative="1">
      <w:start w:val="1"/>
      <w:numFmt w:val="bullet"/>
      <w:lvlText w:val=""/>
      <w:lvlJc w:val="left"/>
      <w:pPr>
        <w:tabs>
          <w:tab w:val="num" w:pos="4390"/>
        </w:tabs>
        <w:ind w:left="4390" w:hanging="360"/>
      </w:pPr>
      <w:rPr>
        <w:rFonts w:ascii="Wingdings" w:hAnsi="Wingdings" w:hint="default"/>
      </w:rPr>
    </w:lvl>
    <w:lvl w:ilvl="6" w:tplc="04150001" w:tentative="1">
      <w:start w:val="1"/>
      <w:numFmt w:val="bullet"/>
      <w:lvlText w:val=""/>
      <w:lvlJc w:val="left"/>
      <w:pPr>
        <w:tabs>
          <w:tab w:val="num" w:pos="5110"/>
        </w:tabs>
        <w:ind w:left="5110" w:hanging="360"/>
      </w:pPr>
      <w:rPr>
        <w:rFonts w:ascii="Symbol" w:hAnsi="Symbol" w:hint="default"/>
      </w:rPr>
    </w:lvl>
    <w:lvl w:ilvl="7" w:tplc="04150003" w:tentative="1">
      <w:start w:val="1"/>
      <w:numFmt w:val="bullet"/>
      <w:lvlText w:val="o"/>
      <w:lvlJc w:val="left"/>
      <w:pPr>
        <w:tabs>
          <w:tab w:val="num" w:pos="5830"/>
        </w:tabs>
        <w:ind w:left="5830" w:hanging="360"/>
      </w:pPr>
      <w:rPr>
        <w:rFonts w:ascii="Courier New" w:hAnsi="Courier New" w:cs="Courier New" w:hint="default"/>
      </w:rPr>
    </w:lvl>
    <w:lvl w:ilvl="8" w:tplc="04150005" w:tentative="1">
      <w:start w:val="1"/>
      <w:numFmt w:val="bullet"/>
      <w:lvlText w:val=""/>
      <w:lvlJc w:val="left"/>
      <w:pPr>
        <w:tabs>
          <w:tab w:val="num" w:pos="6550"/>
        </w:tabs>
        <w:ind w:left="6550" w:hanging="360"/>
      </w:pPr>
      <w:rPr>
        <w:rFonts w:ascii="Wingdings" w:hAnsi="Wingdings" w:hint="default"/>
      </w:rPr>
    </w:lvl>
  </w:abstractNum>
  <w:abstractNum w:abstractNumId="37">
    <w:nsid w:val="1E9D2741"/>
    <w:multiLevelType w:val="hybridMultilevel"/>
    <w:tmpl w:val="31F01246"/>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8">
    <w:nsid w:val="202E2D69"/>
    <w:multiLevelType w:val="hybridMultilevel"/>
    <w:tmpl w:val="C3C05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20D41BB0"/>
    <w:multiLevelType w:val="hybridMultilevel"/>
    <w:tmpl w:val="A7841E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227B11C5"/>
    <w:multiLevelType w:val="hybridMultilevel"/>
    <w:tmpl w:val="B612858C"/>
    <w:lvl w:ilvl="0" w:tplc="84203BFE">
      <w:start w:val="1"/>
      <w:numFmt w:val="bullet"/>
      <w:lvlText w:val=""/>
      <w:lvlJc w:val="left"/>
      <w:pPr>
        <w:tabs>
          <w:tab w:val="num" w:pos="1620"/>
        </w:tabs>
        <w:ind w:left="1620" w:hanging="360"/>
      </w:pPr>
      <w:rPr>
        <w:rFonts w:ascii="Wingdings" w:hAnsi="Wingdings" w:hint="default"/>
      </w:rPr>
    </w:lvl>
    <w:lvl w:ilvl="1" w:tplc="0D3C151A">
      <w:start w:val="4"/>
      <w:numFmt w:val="decimal"/>
      <w:lvlText w:val="%2."/>
      <w:lvlJc w:val="left"/>
      <w:pPr>
        <w:tabs>
          <w:tab w:val="num" w:pos="2340"/>
        </w:tabs>
        <w:ind w:left="2340" w:hanging="360"/>
      </w:pPr>
      <w:rPr>
        <w:rFonts w:hint="default"/>
      </w:rPr>
    </w:lvl>
    <w:lvl w:ilvl="2" w:tplc="04150001">
      <w:start w:val="1"/>
      <w:numFmt w:val="bullet"/>
      <w:lvlText w:val=""/>
      <w:lvlJc w:val="left"/>
      <w:pPr>
        <w:tabs>
          <w:tab w:val="num" w:pos="3060"/>
        </w:tabs>
        <w:ind w:left="3060" w:hanging="360"/>
      </w:pPr>
      <w:rPr>
        <w:rFonts w:ascii="Symbol" w:hAnsi="Symbol"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41">
    <w:nsid w:val="23A81671"/>
    <w:multiLevelType w:val="hybridMultilevel"/>
    <w:tmpl w:val="2A7C4C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2A972B53"/>
    <w:multiLevelType w:val="hybridMultilevel"/>
    <w:tmpl w:val="62864B84"/>
    <w:lvl w:ilvl="0" w:tplc="84203BFE">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3">
    <w:nsid w:val="2CA57A56"/>
    <w:multiLevelType w:val="hybridMultilevel"/>
    <w:tmpl w:val="FE9E8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D973FA5"/>
    <w:multiLevelType w:val="hybridMultilevel"/>
    <w:tmpl w:val="966AE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E1D455D"/>
    <w:multiLevelType w:val="hybridMultilevel"/>
    <w:tmpl w:val="2BF6E0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2F865F81"/>
    <w:multiLevelType w:val="hybridMultilevel"/>
    <w:tmpl w:val="2A8EDD3E"/>
    <w:lvl w:ilvl="0" w:tplc="04150005">
      <w:start w:val="1"/>
      <w:numFmt w:val="bullet"/>
      <w:lvlText w:val=""/>
      <w:lvlJc w:val="left"/>
      <w:pPr>
        <w:tabs>
          <w:tab w:val="num" w:pos="1428"/>
        </w:tabs>
        <w:ind w:left="1428" w:hanging="36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7">
    <w:nsid w:val="2FE65011"/>
    <w:multiLevelType w:val="hybridMultilevel"/>
    <w:tmpl w:val="E9CCCE90"/>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40F371B5"/>
    <w:multiLevelType w:val="hybridMultilevel"/>
    <w:tmpl w:val="F2A2F50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nsid w:val="45B917C6"/>
    <w:multiLevelType w:val="hybridMultilevel"/>
    <w:tmpl w:val="8F4CCDA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50">
    <w:nsid w:val="4E671899"/>
    <w:multiLevelType w:val="hybridMultilevel"/>
    <w:tmpl w:val="C01EE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93B7E78"/>
    <w:multiLevelType w:val="hybridMultilevel"/>
    <w:tmpl w:val="C12EA3E8"/>
    <w:lvl w:ilvl="0" w:tplc="72CEADB0">
      <w:start w:val="1"/>
      <w:numFmt w:val="decimal"/>
      <w:lvlText w:val="%1."/>
      <w:lvlJc w:val="left"/>
      <w:pPr>
        <w:ind w:left="1429" w:hanging="360"/>
      </w:pPr>
      <w:rPr>
        <w:rFonts w:hint="default"/>
        <w:sz w:val="23"/>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59AC766E"/>
    <w:multiLevelType w:val="hybridMultilevel"/>
    <w:tmpl w:val="5A5269FC"/>
    <w:lvl w:ilvl="0" w:tplc="84203BFE">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5D4E493B"/>
    <w:multiLevelType w:val="hybridMultilevel"/>
    <w:tmpl w:val="2D789970"/>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66B73E61"/>
    <w:multiLevelType w:val="hybridMultilevel"/>
    <w:tmpl w:val="9AF8A276"/>
    <w:lvl w:ilvl="0" w:tplc="D092121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8F26CB"/>
    <w:multiLevelType w:val="hybridMultilevel"/>
    <w:tmpl w:val="05A0350A"/>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685023F4"/>
    <w:multiLevelType w:val="hybridMultilevel"/>
    <w:tmpl w:val="FA66E58E"/>
    <w:lvl w:ilvl="0" w:tplc="04150005">
      <w:start w:val="1"/>
      <w:numFmt w:val="bullet"/>
      <w:lvlText w:val=""/>
      <w:lvlJc w:val="left"/>
      <w:pPr>
        <w:tabs>
          <w:tab w:val="num" w:pos="790"/>
        </w:tabs>
        <w:ind w:left="790" w:hanging="360"/>
      </w:pPr>
      <w:rPr>
        <w:rFonts w:ascii="Wingdings" w:hAnsi="Wingdings" w:hint="default"/>
      </w:rPr>
    </w:lvl>
    <w:lvl w:ilvl="1" w:tplc="04150003" w:tentative="1">
      <w:start w:val="1"/>
      <w:numFmt w:val="bullet"/>
      <w:lvlText w:val="o"/>
      <w:lvlJc w:val="left"/>
      <w:pPr>
        <w:tabs>
          <w:tab w:val="num" w:pos="1510"/>
        </w:tabs>
        <w:ind w:left="1510" w:hanging="360"/>
      </w:pPr>
      <w:rPr>
        <w:rFonts w:ascii="Courier New" w:hAnsi="Courier New" w:cs="Courier New" w:hint="default"/>
      </w:rPr>
    </w:lvl>
    <w:lvl w:ilvl="2" w:tplc="04150005" w:tentative="1">
      <w:start w:val="1"/>
      <w:numFmt w:val="bullet"/>
      <w:lvlText w:val=""/>
      <w:lvlJc w:val="left"/>
      <w:pPr>
        <w:tabs>
          <w:tab w:val="num" w:pos="2230"/>
        </w:tabs>
        <w:ind w:left="2230" w:hanging="360"/>
      </w:pPr>
      <w:rPr>
        <w:rFonts w:ascii="Wingdings" w:hAnsi="Wingdings" w:hint="default"/>
      </w:rPr>
    </w:lvl>
    <w:lvl w:ilvl="3" w:tplc="04150001" w:tentative="1">
      <w:start w:val="1"/>
      <w:numFmt w:val="bullet"/>
      <w:lvlText w:val=""/>
      <w:lvlJc w:val="left"/>
      <w:pPr>
        <w:tabs>
          <w:tab w:val="num" w:pos="2950"/>
        </w:tabs>
        <w:ind w:left="2950" w:hanging="360"/>
      </w:pPr>
      <w:rPr>
        <w:rFonts w:ascii="Symbol" w:hAnsi="Symbol" w:hint="default"/>
      </w:rPr>
    </w:lvl>
    <w:lvl w:ilvl="4" w:tplc="04150003" w:tentative="1">
      <w:start w:val="1"/>
      <w:numFmt w:val="bullet"/>
      <w:lvlText w:val="o"/>
      <w:lvlJc w:val="left"/>
      <w:pPr>
        <w:tabs>
          <w:tab w:val="num" w:pos="3670"/>
        </w:tabs>
        <w:ind w:left="3670" w:hanging="360"/>
      </w:pPr>
      <w:rPr>
        <w:rFonts w:ascii="Courier New" w:hAnsi="Courier New" w:cs="Courier New" w:hint="default"/>
      </w:rPr>
    </w:lvl>
    <w:lvl w:ilvl="5" w:tplc="04150005" w:tentative="1">
      <w:start w:val="1"/>
      <w:numFmt w:val="bullet"/>
      <w:lvlText w:val=""/>
      <w:lvlJc w:val="left"/>
      <w:pPr>
        <w:tabs>
          <w:tab w:val="num" w:pos="4390"/>
        </w:tabs>
        <w:ind w:left="4390" w:hanging="360"/>
      </w:pPr>
      <w:rPr>
        <w:rFonts w:ascii="Wingdings" w:hAnsi="Wingdings" w:hint="default"/>
      </w:rPr>
    </w:lvl>
    <w:lvl w:ilvl="6" w:tplc="04150001" w:tentative="1">
      <w:start w:val="1"/>
      <w:numFmt w:val="bullet"/>
      <w:lvlText w:val=""/>
      <w:lvlJc w:val="left"/>
      <w:pPr>
        <w:tabs>
          <w:tab w:val="num" w:pos="5110"/>
        </w:tabs>
        <w:ind w:left="5110" w:hanging="360"/>
      </w:pPr>
      <w:rPr>
        <w:rFonts w:ascii="Symbol" w:hAnsi="Symbol" w:hint="default"/>
      </w:rPr>
    </w:lvl>
    <w:lvl w:ilvl="7" w:tplc="04150003" w:tentative="1">
      <w:start w:val="1"/>
      <w:numFmt w:val="bullet"/>
      <w:lvlText w:val="o"/>
      <w:lvlJc w:val="left"/>
      <w:pPr>
        <w:tabs>
          <w:tab w:val="num" w:pos="5830"/>
        </w:tabs>
        <w:ind w:left="5830" w:hanging="360"/>
      </w:pPr>
      <w:rPr>
        <w:rFonts w:ascii="Courier New" w:hAnsi="Courier New" w:cs="Courier New" w:hint="default"/>
      </w:rPr>
    </w:lvl>
    <w:lvl w:ilvl="8" w:tplc="04150005" w:tentative="1">
      <w:start w:val="1"/>
      <w:numFmt w:val="bullet"/>
      <w:lvlText w:val=""/>
      <w:lvlJc w:val="left"/>
      <w:pPr>
        <w:tabs>
          <w:tab w:val="num" w:pos="6550"/>
        </w:tabs>
        <w:ind w:left="6550" w:hanging="360"/>
      </w:pPr>
      <w:rPr>
        <w:rFonts w:ascii="Wingdings" w:hAnsi="Wingdings" w:hint="default"/>
      </w:rPr>
    </w:lvl>
  </w:abstractNum>
  <w:abstractNum w:abstractNumId="57">
    <w:nsid w:val="71F7656D"/>
    <w:multiLevelType w:val="hybridMultilevel"/>
    <w:tmpl w:val="A7B41B0E"/>
    <w:lvl w:ilvl="0" w:tplc="84203BFE">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754474AC"/>
    <w:multiLevelType w:val="hybridMultilevel"/>
    <w:tmpl w:val="99F288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A48691C"/>
    <w:multiLevelType w:val="hybridMultilevel"/>
    <w:tmpl w:val="F5F8E4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nsid w:val="7EA128A5"/>
    <w:multiLevelType w:val="hybridMultilevel"/>
    <w:tmpl w:val="E2EAAE48"/>
    <w:lvl w:ilvl="0" w:tplc="84203BFE">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8"/>
  </w:num>
  <w:num w:numId="2">
    <w:abstractNumId w:val="26"/>
  </w:num>
  <w:num w:numId="3">
    <w:abstractNumId w:val="1"/>
  </w:num>
  <w:num w:numId="4">
    <w:abstractNumId w:val="0"/>
  </w:num>
  <w:num w:numId="5">
    <w:abstractNumId w:val="42"/>
  </w:num>
  <w:num w:numId="6">
    <w:abstractNumId w:val="58"/>
  </w:num>
  <w:num w:numId="7">
    <w:abstractNumId w:val="33"/>
  </w:num>
  <w:num w:numId="8">
    <w:abstractNumId w:val="29"/>
  </w:num>
  <w:num w:numId="9">
    <w:abstractNumId w:val="20"/>
  </w:num>
  <w:num w:numId="10">
    <w:abstractNumId w:val="32"/>
  </w:num>
  <w:num w:numId="11">
    <w:abstractNumId w:val="38"/>
  </w:num>
  <w:num w:numId="12">
    <w:abstractNumId w:val="41"/>
  </w:num>
  <w:num w:numId="13">
    <w:abstractNumId w:val="37"/>
  </w:num>
  <w:num w:numId="14">
    <w:abstractNumId w:val="27"/>
  </w:num>
  <w:num w:numId="15">
    <w:abstractNumId w:val="25"/>
  </w:num>
  <w:num w:numId="16">
    <w:abstractNumId w:val="53"/>
  </w:num>
  <w:num w:numId="17">
    <w:abstractNumId w:val="47"/>
  </w:num>
  <w:num w:numId="18">
    <w:abstractNumId w:val="55"/>
  </w:num>
  <w:num w:numId="19">
    <w:abstractNumId w:val="31"/>
  </w:num>
  <w:num w:numId="20">
    <w:abstractNumId w:val="40"/>
  </w:num>
  <w:num w:numId="21">
    <w:abstractNumId w:val="43"/>
  </w:num>
  <w:num w:numId="22">
    <w:abstractNumId w:val="60"/>
  </w:num>
  <w:num w:numId="23">
    <w:abstractNumId w:val="46"/>
  </w:num>
  <w:num w:numId="24">
    <w:abstractNumId w:val="35"/>
  </w:num>
  <w:num w:numId="25">
    <w:abstractNumId w:val="36"/>
  </w:num>
  <w:num w:numId="26">
    <w:abstractNumId w:val="56"/>
  </w:num>
  <w:num w:numId="27">
    <w:abstractNumId w:val="22"/>
  </w:num>
  <w:num w:numId="28">
    <w:abstractNumId w:val="30"/>
  </w:num>
  <w:num w:numId="29">
    <w:abstractNumId w:val="44"/>
  </w:num>
  <w:num w:numId="30">
    <w:abstractNumId w:val="50"/>
  </w:num>
  <w:num w:numId="31">
    <w:abstractNumId w:val="34"/>
  </w:num>
  <w:num w:numId="32">
    <w:abstractNumId w:val="21"/>
  </w:num>
  <w:num w:numId="33">
    <w:abstractNumId w:val="39"/>
  </w:num>
  <w:num w:numId="34">
    <w:abstractNumId w:val="59"/>
  </w:num>
  <w:num w:numId="35">
    <w:abstractNumId w:val="57"/>
  </w:num>
  <w:num w:numId="36">
    <w:abstractNumId w:val="45"/>
  </w:num>
  <w:num w:numId="37">
    <w:abstractNumId w:val="52"/>
  </w:num>
  <w:num w:numId="38">
    <w:abstractNumId w:val="54"/>
  </w:num>
  <w:num w:numId="39">
    <w:abstractNumId w:val="24"/>
  </w:num>
  <w:num w:numId="40">
    <w:abstractNumId w:val="51"/>
  </w:num>
  <w:num w:numId="41">
    <w:abstractNumId w:val="23"/>
  </w:num>
  <w:num w:numId="42">
    <w:abstractNumId w:val="48"/>
  </w:num>
  <w:num w:numId="43">
    <w:abstractNumId w:val="4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Tabela-Efekty3W1"/>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39"/>
    <w:rsid w:val="00001E96"/>
    <w:rsid w:val="00004222"/>
    <w:rsid w:val="00010E21"/>
    <w:rsid w:val="000113C9"/>
    <w:rsid w:val="00012AB6"/>
    <w:rsid w:val="00014A68"/>
    <w:rsid w:val="000154E4"/>
    <w:rsid w:val="0001722A"/>
    <w:rsid w:val="00020DD7"/>
    <w:rsid w:val="0003013C"/>
    <w:rsid w:val="000302E0"/>
    <w:rsid w:val="000339FC"/>
    <w:rsid w:val="00034FD4"/>
    <w:rsid w:val="000351D9"/>
    <w:rsid w:val="000446D8"/>
    <w:rsid w:val="0005106A"/>
    <w:rsid w:val="000610A0"/>
    <w:rsid w:val="0006119A"/>
    <w:rsid w:val="0006728F"/>
    <w:rsid w:val="00067AB2"/>
    <w:rsid w:val="000702E0"/>
    <w:rsid w:val="0007252D"/>
    <w:rsid w:val="00077458"/>
    <w:rsid w:val="00083C31"/>
    <w:rsid w:val="00090611"/>
    <w:rsid w:val="00090857"/>
    <w:rsid w:val="00094233"/>
    <w:rsid w:val="00094F5C"/>
    <w:rsid w:val="00096BA4"/>
    <w:rsid w:val="00096D6D"/>
    <w:rsid w:val="000A061E"/>
    <w:rsid w:val="000A0635"/>
    <w:rsid w:val="000A5491"/>
    <w:rsid w:val="000A6068"/>
    <w:rsid w:val="000A6378"/>
    <w:rsid w:val="000B55BA"/>
    <w:rsid w:val="000C2C77"/>
    <w:rsid w:val="000C6982"/>
    <w:rsid w:val="000C6A81"/>
    <w:rsid w:val="000C7328"/>
    <w:rsid w:val="000D1408"/>
    <w:rsid w:val="000D565C"/>
    <w:rsid w:val="000E2BE6"/>
    <w:rsid w:val="000E309E"/>
    <w:rsid w:val="000E52B1"/>
    <w:rsid w:val="000F1B01"/>
    <w:rsid w:val="000F2044"/>
    <w:rsid w:val="000F2FE7"/>
    <w:rsid w:val="000F358B"/>
    <w:rsid w:val="000F5422"/>
    <w:rsid w:val="000F557D"/>
    <w:rsid w:val="000F72E9"/>
    <w:rsid w:val="0010155D"/>
    <w:rsid w:val="00101D40"/>
    <w:rsid w:val="0010212E"/>
    <w:rsid w:val="00104451"/>
    <w:rsid w:val="00105A83"/>
    <w:rsid w:val="00106C91"/>
    <w:rsid w:val="00106DCC"/>
    <w:rsid w:val="00107716"/>
    <w:rsid w:val="001151AE"/>
    <w:rsid w:val="001169E7"/>
    <w:rsid w:val="00117FEC"/>
    <w:rsid w:val="00120E95"/>
    <w:rsid w:val="00121BB5"/>
    <w:rsid w:val="00122537"/>
    <w:rsid w:val="0012621B"/>
    <w:rsid w:val="0013057C"/>
    <w:rsid w:val="0013366C"/>
    <w:rsid w:val="0013385D"/>
    <w:rsid w:val="00133953"/>
    <w:rsid w:val="001360D3"/>
    <w:rsid w:val="00136BD6"/>
    <w:rsid w:val="001441C6"/>
    <w:rsid w:val="001446BA"/>
    <w:rsid w:val="001523A4"/>
    <w:rsid w:val="00154006"/>
    <w:rsid w:val="00155215"/>
    <w:rsid w:val="00155734"/>
    <w:rsid w:val="00166AA3"/>
    <w:rsid w:val="00176713"/>
    <w:rsid w:val="0018324E"/>
    <w:rsid w:val="00186245"/>
    <w:rsid w:val="0019143B"/>
    <w:rsid w:val="00192D9A"/>
    <w:rsid w:val="00193EEF"/>
    <w:rsid w:val="001944DE"/>
    <w:rsid w:val="0019543D"/>
    <w:rsid w:val="0019584A"/>
    <w:rsid w:val="001A120B"/>
    <w:rsid w:val="001A17B6"/>
    <w:rsid w:val="001A20C7"/>
    <w:rsid w:val="001A2473"/>
    <w:rsid w:val="001A5885"/>
    <w:rsid w:val="001B209E"/>
    <w:rsid w:val="001B3962"/>
    <w:rsid w:val="001B3ED7"/>
    <w:rsid w:val="001B44F8"/>
    <w:rsid w:val="001C1DC2"/>
    <w:rsid w:val="001C39B2"/>
    <w:rsid w:val="001C4F23"/>
    <w:rsid w:val="001C57F8"/>
    <w:rsid w:val="001C581D"/>
    <w:rsid w:val="001C6C38"/>
    <w:rsid w:val="001C7FC5"/>
    <w:rsid w:val="001D0BAD"/>
    <w:rsid w:val="001D132A"/>
    <w:rsid w:val="001D1500"/>
    <w:rsid w:val="001D1AA6"/>
    <w:rsid w:val="001D5F2B"/>
    <w:rsid w:val="001D6EF0"/>
    <w:rsid w:val="001E35A3"/>
    <w:rsid w:val="001E573B"/>
    <w:rsid w:val="001E5C8B"/>
    <w:rsid w:val="001F512F"/>
    <w:rsid w:val="0020378F"/>
    <w:rsid w:val="00204728"/>
    <w:rsid w:val="00207505"/>
    <w:rsid w:val="00207795"/>
    <w:rsid w:val="00210CD0"/>
    <w:rsid w:val="00214138"/>
    <w:rsid w:val="0021599D"/>
    <w:rsid w:val="00216A45"/>
    <w:rsid w:val="00220BAE"/>
    <w:rsid w:val="00220C2B"/>
    <w:rsid w:val="002247D4"/>
    <w:rsid w:val="00226B1F"/>
    <w:rsid w:val="00226C31"/>
    <w:rsid w:val="00230609"/>
    <w:rsid w:val="00235D15"/>
    <w:rsid w:val="002405B7"/>
    <w:rsid w:val="00240D39"/>
    <w:rsid w:val="00241D8E"/>
    <w:rsid w:val="0024249E"/>
    <w:rsid w:val="002424F7"/>
    <w:rsid w:val="00243203"/>
    <w:rsid w:val="00247F3C"/>
    <w:rsid w:val="002525D0"/>
    <w:rsid w:val="00252F6D"/>
    <w:rsid w:val="00253701"/>
    <w:rsid w:val="002556E0"/>
    <w:rsid w:val="00256E4A"/>
    <w:rsid w:val="0026011D"/>
    <w:rsid w:val="00260354"/>
    <w:rsid w:val="002628D1"/>
    <w:rsid w:val="00274736"/>
    <w:rsid w:val="00277AFF"/>
    <w:rsid w:val="0028034E"/>
    <w:rsid w:val="00280FC7"/>
    <w:rsid w:val="00282468"/>
    <w:rsid w:val="002862CA"/>
    <w:rsid w:val="002873FC"/>
    <w:rsid w:val="00291BE0"/>
    <w:rsid w:val="0029704C"/>
    <w:rsid w:val="002A190E"/>
    <w:rsid w:val="002A2759"/>
    <w:rsid w:val="002B0E73"/>
    <w:rsid w:val="002B1523"/>
    <w:rsid w:val="002B19D6"/>
    <w:rsid w:val="002B30CC"/>
    <w:rsid w:val="002B5464"/>
    <w:rsid w:val="002C23E4"/>
    <w:rsid w:val="002C28DE"/>
    <w:rsid w:val="002C386D"/>
    <w:rsid w:val="002C4DA5"/>
    <w:rsid w:val="002C52A7"/>
    <w:rsid w:val="002C5E8C"/>
    <w:rsid w:val="002D04A6"/>
    <w:rsid w:val="002D15E7"/>
    <w:rsid w:val="002D231A"/>
    <w:rsid w:val="002D70CE"/>
    <w:rsid w:val="002D7481"/>
    <w:rsid w:val="002E247E"/>
    <w:rsid w:val="002E43A6"/>
    <w:rsid w:val="002E60D7"/>
    <w:rsid w:val="002F3FB6"/>
    <w:rsid w:val="002F67A3"/>
    <w:rsid w:val="00301407"/>
    <w:rsid w:val="003033D6"/>
    <w:rsid w:val="00304632"/>
    <w:rsid w:val="003070A0"/>
    <w:rsid w:val="003073AD"/>
    <w:rsid w:val="00311488"/>
    <w:rsid w:val="00314466"/>
    <w:rsid w:val="0031780F"/>
    <w:rsid w:val="00320DFF"/>
    <w:rsid w:val="00323781"/>
    <w:rsid w:val="003268B6"/>
    <w:rsid w:val="00326982"/>
    <w:rsid w:val="00327EAB"/>
    <w:rsid w:val="003330E4"/>
    <w:rsid w:val="00334B84"/>
    <w:rsid w:val="00335144"/>
    <w:rsid w:val="0034146E"/>
    <w:rsid w:val="00344381"/>
    <w:rsid w:val="0034753A"/>
    <w:rsid w:val="0034754A"/>
    <w:rsid w:val="0034761D"/>
    <w:rsid w:val="00352AA1"/>
    <w:rsid w:val="00355122"/>
    <w:rsid w:val="00362928"/>
    <w:rsid w:val="00363A34"/>
    <w:rsid w:val="00364D2E"/>
    <w:rsid w:val="003705CC"/>
    <w:rsid w:val="00370992"/>
    <w:rsid w:val="00373E02"/>
    <w:rsid w:val="00374185"/>
    <w:rsid w:val="0037632F"/>
    <w:rsid w:val="00376B12"/>
    <w:rsid w:val="003802C7"/>
    <w:rsid w:val="00380751"/>
    <w:rsid w:val="00390BC8"/>
    <w:rsid w:val="00393A23"/>
    <w:rsid w:val="00394E51"/>
    <w:rsid w:val="003A743F"/>
    <w:rsid w:val="003B0802"/>
    <w:rsid w:val="003B2053"/>
    <w:rsid w:val="003B56C3"/>
    <w:rsid w:val="003B6D10"/>
    <w:rsid w:val="003B6F74"/>
    <w:rsid w:val="003B71B2"/>
    <w:rsid w:val="003B7671"/>
    <w:rsid w:val="003B7895"/>
    <w:rsid w:val="003C0E3E"/>
    <w:rsid w:val="003C1090"/>
    <w:rsid w:val="003C22C1"/>
    <w:rsid w:val="003C4288"/>
    <w:rsid w:val="003C507D"/>
    <w:rsid w:val="003C593D"/>
    <w:rsid w:val="003D0CDE"/>
    <w:rsid w:val="003D50EF"/>
    <w:rsid w:val="003E00DE"/>
    <w:rsid w:val="003E15AE"/>
    <w:rsid w:val="003E1C4D"/>
    <w:rsid w:val="003E3050"/>
    <w:rsid w:val="003E50B4"/>
    <w:rsid w:val="003E6649"/>
    <w:rsid w:val="003F1FAB"/>
    <w:rsid w:val="003F2A43"/>
    <w:rsid w:val="003F32C4"/>
    <w:rsid w:val="003F377A"/>
    <w:rsid w:val="003F3FC9"/>
    <w:rsid w:val="003F491A"/>
    <w:rsid w:val="003F798E"/>
    <w:rsid w:val="00400491"/>
    <w:rsid w:val="00401035"/>
    <w:rsid w:val="004076B9"/>
    <w:rsid w:val="00415F05"/>
    <w:rsid w:val="00421D58"/>
    <w:rsid w:val="00426884"/>
    <w:rsid w:val="00426E58"/>
    <w:rsid w:val="00433AB5"/>
    <w:rsid w:val="00440BF8"/>
    <w:rsid w:val="00442654"/>
    <w:rsid w:val="004430E6"/>
    <w:rsid w:val="00447330"/>
    <w:rsid w:val="004503A0"/>
    <w:rsid w:val="00451ADB"/>
    <w:rsid w:val="004522BD"/>
    <w:rsid w:val="00454B95"/>
    <w:rsid w:val="00456F6B"/>
    <w:rsid w:val="00465A55"/>
    <w:rsid w:val="004708E7"/>
    <w:rsid w:val="00471DD5"/>
    <w:rsid w:val="0047369F"/>
    <w:rsid w:val="00473CC0"/>
    <w:rsid w:val="00474534"/>
    <w:rsid w:val="0047701C"/>
    <w:rsid w:val="0048105E"/>
    <w:rsid w:val="00481EDF"/>
    <w:rsid w:val="00484374"/>
    <w:rsid w:val="004874A7"/>
    <w:rsid w:val="00491D07"/>
    <w:rsid w:val="0049241C"/>
    <w:rsid w:val="0049422C"/>
    <w:rsid w:val="004A0E54"/>
    <w:rsid w:val="004A1370"/>
    <w:rsid w:val="004A345E"/>
    <w:rsid w:val="004A37DB"/>
    <w:rsid w:val="004A3D00"/>
    <w:rsid w:val="004A3F88"/>
    <w:rsid w:val="004A7978"/>
    <w:rsid w:val="004B0440"/>
    <w:rsid w:val="004B2212"/>
    <w:rsid w:val="004B589E"/>
    <w:rsid w:val="004C0E30"/>
    <w:rsid w:val="004C3095"/>
    <w:rsid w:val="004C3DA5"/>
    <w:rsid w:val="004C6C89"/>
    <w:rsid w:val="004C6C8D"/>
    <w:rsid w:val="004D1C5C"/>
    <w:rsid w:val="004D2C9F"/>
    <w:rsid w:val="004D2FF8"/>
    <w:rsid w:val="004D5578"/>
    <w:rsid w:val="004D669C"/>
    <w:rsid w:val="004E05C0"/>
    <w:rsid w:val="004E17AD"/>
    <w:rsid w:val="004E29C0"/>
    <w:rsid w:val="004E2D41"/>
    <w:rsid w:val="004E7F04"/>
    <w:rsid w:val="004F0473"/>
    <w:rsid w:val="004F0AB7"/>
    <w:rsid w:val="004F0B67"/>
    <w:rsid w:val="005003E2"/>
    <w:rsid w:val="0050058D"/>
    <w:rsid w:val="00500B39"/>
    <w:rsid w:val="00503BA6"/>
    <w:rsid w:val="005057F0"/>
    <w:rsid w:val="00516975"/>
    <w:rsid w:val="0052011C"/>
    <w:rsid w:val="00522090"/>
    <w:rsid w:val="0052594C"/>
    <w:rsid w:val="0053345B"/>
    <w:rsid w:val="00533729"/>
    <w:rsid w:val="005349ED"/>
    <w:rsid w:val="00542861"/>
    <w:rsid w:val="00551E3D"/>
    <w:rsid w:val="0055612F"/>
    <w:rsid w:val="00560AE8"/>
    <w:rsid w:val="0056644E"/>
    <w:rsid w:val="0057287A"/>
    <w:rsid w:val="00573F98"/>
    <w:rsid w:val="00576844"/>
    <w:rsid w:val="005768BA"/>
    <w:rsid w:val="00581316"/>
    <w:rsid w:val="005817AF"/>
    <w:rsid w:val="00584A74"/>
    <w:rsid w:val="00584BB7"/>
    <w:rsid w:val="0058608E"/>
    <w:rsid w:val="00590EB0"/>
    <w:rsid w:val="00593249"/>
    <w:rsid w:val="00594046"/>
    <w:rsid w:val="00595336"/>
    <w:rsid w:val="0059694B"/>
    <w:rsid w:val="00596B53"/>
    <w:rsid w:val="00597F2B"/>
    <w:rsid w:val="005A06A6"/>
    <w:rsid w:val="005A6974"/>
    <w:rsid w:val="005A791A"/>
    <w:rsid w:val="005B4EF9"/>
    <w:rsid w:val="005B53A6"/>
    <w:rsid w:val="005B65F0"/>
    <w:rsid w:val="005C0B3A"/>
    <w:rsid w:val="005C15A2"/>
    <w:rsid w:val="005C4446"/>
    <w:rsid w:val="005C4EF5"/>
    <w:rsid w:val="005C7C94"/>
    <w:rsid w:val="005D5F77"/>
    <w:rsid w:val="005E176F"/>
    <w:rsid w:val="005E1901"/>
    <w:rsid w:val="005E39B2"/>
    <w:rsid w:val="005E6406"/>
    <w:rsid w:val="005F2916"/>
    <w:rsid w:val="005F2D60"/>
    <w:rsid w:val="005F5EB8"/>
    <w:rsid w:val="00600EF0"/>
    <w:rsid w:val="00601F4E"/>
    <w:rsid w:val="00604DB8"/>
    <w:rsid w:val="00604E99"/>
    <w:rsid w:val="00606569"/>
    <w:rsid w:val="00610731"/>
    <w:rsid w:val="00614A8E"/>
    <w:rsid w:val="006172FC"/>
    <w:rsid w:val="00617563"/>
    <w:rsid w:val="006225F4"/>
    <w:rsid w:val="00623712"/>
    <w:rsid w:val="00630C6C"/>
    <w:rsid w:val="00633608"/>
    <w:rsid w:val="006413C2"/>
    <w:rsid w:val="0064143E"/>
    <w:rsid w:val="0064469D"/>
    <w:rsid w:val="00645226"/>
    <w:rsid w:val="00654629"/>
    <w:rsid w:val="00663653"/>
    <w:rsid w:val="00664E20"/>
    <w:rsid w:val="0066567B"/>
    <w:rsid w:val="00665938"/>
    <w:rsid w:val="0066594D"/>
    <w:rsid w:val="00665AC0"/>
    <w:rsid w:val="0067177B"/>
    <w:rsid w:val="006740FE"/>
    <w:rsid w:val="006744B0"/>
    <w:rsid w:val="00677C68"/>
    <w:rsid w:val="0068231C"/>
    <w:rsid w:val="00691159"/>
    <w:rsid w:val="0069384C"/>
    <w:rsid w:val="00694FF6"/>
    <w:rsid w:val="006A42E6"/>
    <w:rsid w:val="006A42EB"/>
    <w:rsid w:val="006A449F"/>
    <w:rsid w:val="006A464A"/>
    <w:rsid w:val="006B6AC9"/>
    <w:rsid w:val="006B79F9"/>
    <w:rsid w:val="006C04C4"/>
    <w:rsid w:val="006C2703"/>
    <w:rsid w:val="006C69AE"/>
    <w:rsid w:val="006D4A96"/>
    <w:rsid w:val="006E4E95"/>
    <w:rsid w:val="006E6D95"/>
    <w:rsid w:val="006F00DF"/>
    <w:rsid w:val="006F00FD"/>
    <w:rsid w:val="00702A50"/>
    <w:rsid w:val="00703FAF"/>
    <w:rsid w:val="0071054C"/>
    <w:rsid w:val="00711C6E"/>
    <w:rsid w:val="00715CAD"/>
    <w:rsid w:val="0071641D"/>
    <w:rsid w:val="0072102F"/>
    <w:rsid w:val="00724729"/>
    <w:rsid w:val="007259F3"/>
    <w:rsid w:val="00726A53"/>
    <w:rsid w:val="00732C2F"/>
    <w:rsid w:val="007378ED"/>
    <w:rsid w:val="0074676A"/>
    <w:rsid w:val="007468D3"/>
    <w:rsid w:val="0075010B"/>
    <w:rsid w:val="007524C9"/>
    <w:rsid w:val="0076480F"/>
    <w:rsid w:val="00765DE4"/>
    <w:rsid w:val="00770332"/>
    <w:rsid w:val="00771387"/>
    <w:rsid w:val="007740A7"/>
    <w:rsid w:val="00774420"/>
    <w:rsid w:val="0077448E"/>
    <w:rsid w:val="007776B6"/>
    <w:rsid w:val="007825D5"/>
    <w:rsid w:val="0078791D"/>
    <w:rsid w:val="00790CB0"/>
    <w:rsid w:val="00792D8B"/>
    <w:rsid w:val="00792EB0"/>
    <w:rsid w:val="00794111"/>
    <w:rsid w:val="00797651"/>
    <w:rsid w:val="007A1CA2"/>
    <w:rsid w:val="007A450C"/>
    <w:rsid w:val="007A5E7F"/>
    <w:rsid w:val="007B04F4"/>
    <w:rsid w:val="007B499E"/>
    <w:rsid w:val="007B7B71"/>
    <w:rsid w:val="007C149B"/>
    <w:rsid w:val="007C6DEF"/>
    <w:rsid w:val="007C7758"/>
    <w:rsid w:val="007D0E15"/>
    <w:rsid w:val="007D2764"/>
    <w:rsid w:val="007D3A8E"/>
    <w:rsid w:val="007D5104"/>
    <w:rsid w:val="007D5410"/>
    <w:rsid w:val="007E36E3"/>
    <w:rsid w:val="007E4AA4"/>
    <w:rsid w:val="007F0851"/>
    <w:rsid w:val="007F528A"/>
    <w:rsid w:val="00800A22"/>
    <w:rsid w:val="00801CC0"/>
    <w:rsid w:val="00802F6F"/>
    <w:rsid w:val="00804368"/>
    <w:rsid w:val="00804658"/>
    <w:rsid w:val="00804FFF"/>
    <w:rsid w:val="008132DA"/>
    <w:rsid w:val="00813C89"/>
    <w:rsid w:val="008140E9"/>
    <w:rsid w:val="00822FD0"/>
    <w:rsid w:val="008251A9"/>
    <w:rsid w:val="008252FF"/>
    <w:rsid w:val="00830D33"/>
    <w:rsid w:val="0083278B"/>
    <w:rsid w:val="00836E28"/>
    <w:rsid w:val="008427A9"/>
    <w:rsid w:val="0084543F"/>
    <w:rsid w:val="0084666C"/>
    <w:rsid w:val="00851ABA"/>
    <w:rsid w:val="00851B20"/>
    <w:rsid w:val="008526D2"/>
    <w:rsid w:val="00853A0D"/>
    <w:rsid w:val="008547C2"/>
    <w:rsid w:val="008548AF"/>
    <w:rsid w:val="0085761E"/>
    <w:rsid w:val="00857AFE"/>
    <w:rsid w:val="008627B7"/>
    <w:rsid w:val="008642EE"/>
    <w:rsid w:val="008702DB"/>
    <w:rsid w:val="008728CD"/>
    <w:rsid w:val="00873444"/>
    <w:rsid w:val="008741B2"/>
    <w:rsid w:val="008759C5"/>
    <w:rsid w:val="00875EA4"/>
    <w:rsid w:val="00876033"/>
    <w:rsid w:val="008773F3"/>
    <w:rsid w:val="00880EFF"/>
    <w:rsid w:val="00883B8D"/>
    <w:rsid w:val="0088520A"/>
    <w:rsid w:val="00891955"/>
    <w:rsid w:val="008922A1"/>
    <w:rsid w:val="008935D8"/>
    <w:rsid w:val="008944B0"/>
    <w:rsid w:val="00895C1E"/>
    <w:rsid w:val="008A5E7A"/>
    <w:rsid w:val="008A6FB2"/>
    <w:rsid w:val="008A7A58"/>
    <w:rsid w:val="008A7E73"/>
    <w:rsid w:val="008B260E"/>
    <w:rsid w:val="008B797C"/>
    <w:rsid w:val="008C1048"/>
    <w:rsid w:val="008C20A4"/>
    <w:rsid w:val="008C23FB"/>
    <w:rsid w:val="008C4D12"/>
    <w:rsid w:val="008C4D97"/>
    <w:rsid w:val="008C5447"/>
    <w:rsid w:val="008C6210"/>
    <w:rsid w:val="008D04B7"/>
    <w:rsid w:val="008D04CD"/>
    <w:rsid w:val="008D2390"/>
    <w:rsid w:val="008D7555"/>
    <w:rsid w:val="008D7CBD"/>
    <w:rsid w:val="008E08A8"/>
    <w:rsid w:val="008E162A"/>
    <w:rsid w:val="008E631C"/>
    <w:rsid w:val="008E631D"/>
    <w:rsid w:val="008E6819"/>
    <w:rsid w:val="008E68E4"/>
    <w:rsid w:val="008F432D"/>
    <w:rsid w:val="00900EC9"/>
    <w:rsid w:val="00901F35"/>
    <w:rsid w:val="0090476F"/>
    <w:rsid w:val="0090523A"/>
    <w:rsid w:val="009075F8"/>
    <w:rsid w:val="00907E31"/>
    <w:rsid w:val="00912E0E"/>
    <w:rsid w:val="009135AD"/>
    <w:rsid w:val="009200FB"/>
    <w:rsid w:val="00921548"/>
    <w:rsid w:val="00922624"/>
    <w:rsid w:val="00924E44"/>
    <w:rsid w:val="00925979"/>
    <w:rsid w:val="0095242E"/>
    <w:rsid w:val="00955CAE"/>
    <w:rsid w:val="00963EAB"/>
    <w:rsid w:val="00964245"/>
    <w:rsid w:val="00964779"/>
    <w:rsid w:val="009654E0"/>
    <w:rsid w:val="00973A53"/>
    <w:rsid w:val="009749AD"/>
    <w:rsid w:val="009752C2"/>
    <w:rsid w:val="009756B4"/>
    <w:rsid w:val="00977042"/>
    <w:rsid w:val="009834EA"/>
    <w:rsid w:val="00987583"/>
    <w:rsid w:val="009875C3"/>
    <w:rsid w:val="00994FF9"/>
    <w:rsid w:val="009A07F0"/>
    <w:rsid w:val="009A272F"/>
    <w:rsid w:val="009A3DA5"/>
    <w:rsid w:val="009A70E8"/>
    <w:rsid w:val="009B448D"/>
    <w:rsid w:val="009B5AAB"/>
    <w:rsid w:val="009C5712"/>
    <w:rsid w:val="009C6F77"/>
    <w:rsid w:val="009C7B06"/>
    <w:rsid w:val="009D299F"/>
    <w:rsid w:val="009D4707"/>
    <w:rsid w:val="009D48C6"/>
    <w:rsid w:val="009E075B"/>
    <w:rsid w:val="009E07B4"/>
    <w:rsid w:val="009E755F"/>
    <w:rsid w:val="009E7790"/>
    <w:rsid w:val="009F06E2"/>
    <w:rsid w:val="009F323B"/>
    <w:rsid w:val="009F44B6"/>
    <w:rsid w:val="009F4E4F"/>
    <w:rsid w:val="009F56F7"/>
    <w:rsid w:val="00A031F6"/>
    <w:rsid w:val="00A14525"/>
    <w:rsid w:val="00A145ED"/>
    <w:rsid w:val="00A1744A"/>
    <w:rsid w:val="00A20323"/>
    <w:rsid w:val="00A20A95"/>
    <w:rsid w:val="00A21C55"/>
    <w:rsid w:val="00A24106"/>
    <w:rsid w:val="00A25ECC"/>
    <w:rsid w:val="00A265E9"/>
    <w:rsid w:val="00A30C0C"/>
    <w:rsid w:val="00A31E16"/>
    <w:rsid w:val="00A31E27"/>
    <w:rsid w:val="00A32382"/>
    <w:rsid w:val="00A35ADA"/>
    <w:rsid w:val="00A4283F"/>
    <w:rsid w:val="00A4295F"/>
    <w:rsid w:val="00A4443A"/>
    <w:rsid w:val="00A45F8D"/>
    <w:rsid w:val="00A46F6A"/>
    <w:rsid w:val="00A47A3C"/>
    <w:rsid w:val="00A509E1"/>
    <w:rsid w:val="00A52943"/>
    <w:rsid w:val="00A562B7"/>
    <w:rsid w:val="00A56A55"/>
    <w:rsid w:val="00A62CEC"/>
    <w:rsid w:val="00A63E6C"/>
    <w:rsid w:val="00A65268"/>
    <w:rsid w:val="00A65704"/>
    <w:rsid w:val="00A72168"/>
    <w:rsid w:val="00A74AA7"/>
    <w:rsid w:val="00A76345"/>
    <w:rsid w:val="00A80F90"/>
    <w:rsid w:val="00A81FE3"/>
    <w:rsid w:val="00A874BC"/>
    <w:rsid w:val="00A87E50"/>
    <w:rsid w:val="00A91109"/>
    <w:rsid w:val="00A933F1"/>
    <w:rsid w:val="00A94B6E"/>
    <w:rsid w:val="00A94DB7"/>
    <w:rsid w:val="00A95211"/>
    <w:rsid w:val="00A96A72"/>
    <w:rsid w:val="00A96D79"/>
    <w:rsid w:val="00A97C27"/>
    <w:rsid w:val="00AA065A"/>
    <w:rsid w:val="00AA4623"/>
    <w:rsid w:val="00AA5C77"/>
    <w:rsid w:val="00AA6932"/>
    <w:rsid w:val="00AB1145"/>
    <w:rsid w:val="00AB2FE8"/>
    <w:rsid w:val="00AB3C57"/>
    <w:rsid w:val="00AB6E48"/>
    <w:rsid w:val="00AC2551"/>
    <w:rsid w:val="00AC4175"/>
    <w:rsid w:val="00AC532B"/>
    <w:rsid w:val="00AC6AB6"/>
    <w:rsid w:val="00AD0CC2"/>
    <w:rsid w:val="00AD2C5B"/>
    <w:rsid w:val="00AD3EBA"/>
    <w:rsid w:val="00AD6722"/>
    <w:rsid w:val="00AD703D"/>
    <w:rsid w:val="00AE1DD8"/>
    <w:rsid w:val="00AE26F0"/>
    <w:rsid w:val="00AE371A"/>
    <w:rsid w:val="00AE435E"/>
    <w:rsid w:val="00AE63B6"/>
    <w:rsid w:val="00AE7CF5"/>
    <w:rsid w:val="00AF0C5D"/>
    <w:rsid w:val="00AF256E"/>
    <w:rsid w:val="00AF278F"/>
    <w:rsid w:val="00AF339F"/>
    <w:rsid w:val="00AF3ADC"/>
    <w:rsid w:val="00AF4DF7"/>
    <w:rsid w:val="00AF5701"/>
    <w:rsid w:val="00AF7445"/>
    <w:rsid w:val="00AF7CD7"/>
    <w:rsid w:val="00B02292"/>
    <w:rsid w:val="00B0379C"/>
    <w:rsid w:val="00B038D2"/>
    <w:rsid w:val="00B05EA5"/>
    <w:rsid w:val="00B06015"/>
    <w:rsid w:val="00B156B9"/>
    <w:rsid w:val="00B17051"/>
    <w:rsid w:val="00B2391C"/>
    <w:rsid w:val="00B23A9A"/>
    <w:rsid w:val="00B23E06"/>
    <w:rsid w:val="00B24DD3"/>
    <w:rsid w:val="00B26B0B"/>
    <w:rsid w:val="00B27D26"/>
    <w:rsid w:val="00B32E92"/>
    <w:rsid w:val="00B33E80"/>
    <w:rsid w:val="00B34348"/>
    <w:rsid w:val="00B35CE2"/>
    <w:rsid w:val="00B43928"/>
    <w:rsid w:val="00B465B4"/>
    <w:rsid w:val="00B52B5E"/>
    <w:rsid w:val="00B5438E"/>
    <w:rsid w:val="00B54AB8"/>
    <w:rsid w:val="00B61BC6"/>
    <w:rsid w:val="00B625E9"/>
    <w:rsid w:val="00B632E0"/>
    <w:rsid w:val="00B6349C"/>
    <w:rsid w:val="00B65D9B"/>
    <w:rsid w:val="00B705E5"/>
    <w:rsid w:val="00B706D7"/>
    <w:rsid w:val="00B70EF4"/>
    <w:rsid w:val="00B75354"/>
    <w:rsid w:val="00B77175"/>
    <w:rsid w:val="00B82830"/>
    <w:rsid w:val="00B87FB7"/>
    <w:rsid w:val="00B9262A"/>
    <w:rsid w:val="00B9265B"/>
    <w:rsid w:val="00B9572F"/>
    <w:rsid w:val="00B977C9"/>
    <w:rsid w:val="00B979E6"/>
    <w:rsid w:val="00BA0585"/>
    <w:rsid w:val="00BA3C84"/>
    <w:rsid w:val="00BA5BE5"/>
    <w:rsid w:val="00BA786A"/>
    <w:rsid w:val="00BB0AB3"/>
    <w:rsid w:val="00BB29B5"/>
    <w:rsid w:val="00BB440D"/>
    <w:rsid w:val="00BB46FC"/>
    <w:rsid w:val="00BB7C90"/>
    <w:rsid w:val="00BC07BB"/>
    <w:rsid w:val="00BC20FD"/>
    <w:rsid w:val="00BC33F5"/>
    <w:rsid w:val="00BC5AA7"/>
    <w:rsid w:val="00BC7B3C"/>
    <w:rsid w:val="00BD2907"/>
    <w:rsid w:val="00BD55CA"/>
    <w:rsid w:val="00BD5CE0"/>
    <w:rsid w:val="00BD6A1D"/>
    <w:rsid w:val="00BE0DEE"/>
    <w:rsid w:val="00BE3225"/>
    <w:rsid w:val="00BF0AE9"/>
    <w:rsid w:val="00BF154A"/>
    <w:rsid w:val="00BF15EB"/>
    <w:rsid w:val="00BF392C"/>
    <w:rsid w:val="00BF4240"/>
    <w:rsid w:val="00C00175"/>
    <w:rsid w:val="00C026EB"/>
    <w:rsid w:val="00C02D35"/>
    <w:rsid w:val="00C02E73"/>
    <w:rsid w:val="00C03B3C"/>
    <w:rsid w:val="00C04E2A"/>
    <w:rsid w:val="00C05372"/>
    <w:rsid w:val="00C057CB"/>
    <w:rsid w:val="00C06433"/>
    <w:rsid w:val="00C07145"/>
    <w:rsid w:val="00C07921"/>
    <w:rsid w:val="00C07AA6"/>
    <w:rsid w:val="00C124DF"/>
    <w:rsid w:val="00C15FB2"/>
    <w:rsid w:val="00C277FD"/>
    <w:rsid w:val="00C302F5"/>
    <w:rsid w:val="00C31249"/>
    <w:rsid w:val="00C450CE"/>
    <w:rsid w:val="00C46891"/>
    <w:rsid w:val="00C5091C"/>
    <w:rsid w:val="00C53F27"/>
    <w:rsid w:val="00C54024"/>
    <w:rsid w:val="00C5504A"/>
    <w:rsid w:val="00C55204"/>
    <w:rsid w:val="00C55968"/>
    <w:rsid w:val="00C57243"/>
    <w:rsid w:val="00C60D6D"/>
    <w:rsid w:val="00C64568"/>
    <w:rsid w:val="00C7292D"/>
    <w:rsid w:val="00C7411D"/>
    <w:rsid w:val="00C7472C"/>
    <w:rsid w:val="00C74CD4"/>
    <w:rsid w:val="00C75DE9"/>
    <w:rsid w:val="00C76491"/>
    <w:rsid w:val="00C80776"/>
    <w:rsid w:val="00C81A53"/>
    <w:rsid w:val="00C84747"/>
    <w:rsid w:val="00C87F3D"/>
    <w:rsid w:val="00C91857"/>
    <w:rsid w:val="00CA2857"/>
    <w:rsid w:val="00CA355C"/>
    <w:rsid w:val="00CA7919"/>
    <w:rsid w:val="00CB20D3"/>
    <w:rsid w:val="00CB2C89"/>
    <w:rsid w:val="00CB39DD"/>
    <w:rsid w:val="00CB765A"/>
    <w:rsid w:val="00CD257A"/>
    <w:rsid w:val="00CD3682"/>
    <w:rsid w:val="00CD3D83"/>
    <w:rsid w:val="00CD5AC1"/>
    <w:rsid w:val="00CD7036"/>
    <w:rsid w:val="00CD7700"/>
    <w:rsid w:val="00CE0686"/>
    <w:rsid w:val="00CE12B6"/>
    <w:rsid w:val="00CE34D0"/>
    <w:rsid w:val="00CE4FD8"/>
    <w:rsid w:val="00CE5944"/>
    <w:rsid w:val="00CF15F0"/>
    <w:rsid w:val="00CF1E7E"/>
    <w:rsid w:val="00CF2560"/>
    <w:rsid w:val="00CF40D6"/>
    <w:rsid w:val="00CF4F5C"/>
    <w:rsid w:val="00CF5141"/>
    <w:rsid w:val="00CF6E0A"/>
    <w:rsid w:val="00CF7D4B"/>
    <w:rsid w:val="00D02622"/>
    <w:rsid w:val="00D02B64"/>
    <w:rsid w:val="00D04A2D"/>
    <w:rsid w:val="00D12D7D"/>
    <w:rsid w:val="00D13E4E"/>
    <w:rsid w:val="00D1403C"/>
    <w:rsid w:val="00D20550"/>
    <w:rsid w:val="00D21BC8"/>
    <w:rsid w:val="00D32247"/>
    <w:rsid w:val="00D37942"/>
    <w:rsid w:val="00D47908"/>
    <w:rsid w:val="00D50E5C"/>
    <w:rsid w:val="00D520B7"/>
    <w:rsid w:val="00D536DD"/>
    <w:rsid w:val="00D549AE"/>
    <w:rsid w:val="00D54B77"/>
    <w:rsid w:val="00D55E4A"/>
    <w:rsid w:val="00D57AEF"/>
    <w:rsid w:val="00D60FAA"/>
    <w:rsid w:val="00D6502F"/>
    <w:rsid w:val="00D65CF6"/>
    <w:rsid w:val="00D67B1D"/>
    <w:rsid w:val="00D71B27"/>
    <w:rsid w:val="00D75253"/>
    <w:rsid w:val="00D75506"/>
    <w:rsid w:val="00D83408"/>
    <w:rsid w:val="00D92627"/>
    <w:rsid w:val="00D94E49"/>
    <w:rsid w:val="00D9770E"/>
    <w:rsid w:val="00DA0995"/>
    <w:rsid w:val="00DA19FE"/>
    <w:rsid w:val="00DA32F5"/>
    <w:rsid w:val="00DA5F14"/>
    <w:rsid w:val="00DA6363"/>
    <w:rsid w:val="00DA658C"/>
    <w:rsid w:val="00DA7CC1"/>
    <w:rsid w:val="00DB21F5"/>
    <w:rsid w:val="00DB27E6"/>
    <w:rsid w:val="00DB32FF"/>
    <w:rsid w:val="00DB33FC"/>
    <w:rsid w:val="00DB39FA"/>
    <w:rsid w:val="00DB71F1"/>
    <w:rsid w:val="00DB7C56"/>
    <w:rsid w:val="00DC5479"/>
    <w:rsid w:val="00DC599C"/>
    <w:rsid w:val="00DC5C38"/>
    <w:rsid w:val="00DC6B90"/>
    <w:rsid w:val="00DD00A8"/>
    <w:rsid w:val="00DD1AEA"/>
    <w:rsid w:val="00DD71C0"/>
    <w:rsid w:val="00DE7769"/>
    <w:rsid w:val="00DF330F"/>
    <w:rsid w:val="00DF3930"/>
    <w:rsid w:val="00DF4AFB"/>
    <w:rsid w:val="00E028D2"/>
    <w:rsid w:val="00E03642"/>
    <w:rsid w:val="00E0675A"/>
    <w:rsid w:val="00E06BBF"/>
    <w:rsid w:val="00E06C7F"/>
    <w:rsid w:val="00E14F13"/>
    <w:rsid w:val="00E155E9"/>
    <w:rsid w:val="00E20F64"/>
    <w:rsid w:val="00E24536"/>
    <w:rsid w:val="00E248EA"/>
    <w:rsid w:val="00E24DC3"/>
    <w:rsid w:val="00E33AC8"/>
    <w:rsid w:val="00E33D6D"/>
    <w:rsid w:val="00E353A9"/>
    <w:rsid w:val="00E37DC5"/>
    <w:rsid w:val="00E42037"/>
    <w:rsid w:val="00E44968"/>
    <w:rsid w:val="00E46AEE"/>
    <w:rsid w:val="00E52327"/>
    <w:rsid w:val="00E52B9B"/>
    <w:rsid w:val="00E5433B"/>
    <w:rsid w:val="00E55576"/>
    <w:rsid w:val="00E603A3"/>
    <w:rsid w:val="00E60791"/>
    <w:rsid w:val="00E61B78"/>
    <w:rsid w:val="00E6577A"/>
    <w:rsid w:val="00E65B7E"/>
    <w:rsid w:val="00E66C28"/>
    <w:rsid w:val="00E70FCB"/>
    <w:rsid w:val="00E8394F"/>
    <w:rsid w:val="00E8750E"/>
    <w:rsid w:val="00E8768D"/>
    <w:rsid w:val="00E911E6"/>
    <w:rsid w:val="00E92807"/>
    <w:rsid w:val="00E94529"/>
    <w:rsid w:val="00E96B76"/>
    <w:rsid w:val="00EA0B0B"/>
    <w:rsid w:val="00EA2D39"/>
    <w:rsid w:val="00EA3DB3"/>
    <w:rsid w:val="00EA604A"/>
    <w:rsid w:val="00EB1FAE"/>
    <w:rsid w:val="00EB3180"/>
    <w:rsid w:val="00EB7692"/>
    <w:rsid w:val="00EB7AC2"/>
    <w:rsid w:val="00EC02CA"/>
    <w:rsid w:val="00EC1263"/>
    <w:rsid w:val="00EC2283"/>
    <w:rsid w:val="00EC23E3"/>
    <w:rsid w:val="00EC46E5"/>
    <w:rsid w:val="00EC68B8"/>
    <w:rsid w:val="00EC6C18"/>
    <w:rsid w:val="00EC7922"/>
    <w:rsid w:val="00ED1DCA"/>
    <w:rsid w:val="00ED3CA3"/>
    <w:rsid w:val="00ED7DA1"/>
    <w:rsid w:val="00EE3A7B"/>
    <w:rsid w:val="00EE7D07"/>
    <w:rsid w:val="00EF1C1A"/>
    <w:rsid w:val="00EF1DBE"/>
    <w:rsid w:val="00EF3A53"/>
    <w:rsid w:val="00EF41AC"/>
    <w:rsid w:val="00F018B1"/>
    <w:rsid w:val="00F023ED"/>
    <w:rsid w:val="00F03098"/>
    <w:rsid w:val="00F07229"/>
    <w:rsid w:val="00F07352"/>
    <w:rsid w:val="00F10727"/>
    <w:rsid w:val="00F1175B"/>
    <w:rsid w:val="00F1249C"/>
    <w:rsid w:val="00F20A81"/>
    <w:rsid w:val="00F238E9"/>
    <w:rsid w:val="00F249B2"/>
    <w:rsid w:val="00F319A4"/>
    <w:rsid w:val="00F45526"/>
    <w:rsid w:val="00F4614E"/>
    <w:rsid w:val="00F46A39"/>
    <w:rsid w:val="00F47512"/>
    <w:rsid w:val="00F5441A"/>
    <w:rsid w:val="00F5468D"/>
    <w:rsid w:val="00F561C2"/>
    <w:rsid w:val="00F5724E"/>
    <w:rsid w:val="00F57CAE"/>
    <w:rsid w:val="00F6018D"/>
    <w:rsid w:val="00F615EE"/>
    <w:rsid w:val="00F61AE5"/>
    <w:rsid w:val="00F62844"/>
    <w:rsid w:val="00F6486B"/>
    <w:rsid w:val="00F6507C"/>
    <w:rsid w:val="00F71FC6"/>
    <w:rsid w:val="00F77054"/>
    <w:rsid w:val="00F8406B"/>
    <w:rsid w:val="00F84E4F"/>
    <w:rsid w:val="00F86DB9"/>
    <w:rsid w:val="00F908F2"/>
    <w:rsid w:val="00F90F6E"/>
    <w:rsid w:val="00F9107C"/>
    <w:rsid w:val="00F912A0"/>
    <w:rsid w:val="00F914A1"/>
    <w:rsid w:val="00FA459F"/>
    <w:rsid w:val="00FA782F"/>
    <w:rsid w:val="00FA7BFC"/>
    <w:rsid w:val="00FB095D"/>
    <w:rsid w:val="00FB5F4E"/>
    <w:rsid w:val="00FC0FA7"/>
    <w:rsid w:val="00FC1CD2"/>
    <w:rsid w:val="00FC387E"/>
    <w:rsid w:val="00FC4C1F"/>
    <w:rsid w:val="00FC55AC"/>
    <w:rsid w:val="00FC78C1"/>
    <w:rsid w:val="00FD11E5"/>
    <w:rsid w:val="00FD223F"/>
    <w:rsid w:val="00FD4632"/>
    <w:rsid w:val="00FD70E7"/>
    <w:rsid w:val="00FD77B1"/>
    <w:rsid w:val="00FE23A6"/>
    <w:rsid w:val="00FE5D13"/>
    <w:rsid w:val="00FF1294"/>
    <w:rsid w:val="00FF26FA"/>
    <w:rsid w:val="00FF382C"/>
    <w:rsid w:val="00FF4299"/>
    <w:rsid w:val="00FF4B35"/>
    <w:rsid w:val="00FF7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D4632"/>
    <w:rPr>
      <w:sz w:val="24"/>
      <w:szCs w:val="24"/>
    </w:rPr>
  </w:style>
  <w:style w:type="paragraph" w:styleId="Nagwek2">
    <w:name w:val="heading 2"/>
    <w:basedOn w:val="Normalny"/>
    <w:next w:val="Normalny"/>
    <w:qFormat/>
    <w:rsid w:val="00551E3D"/>
    <w:pPr>
      <w:keepNext/>
      <w:suppressAutoHyphens/>
      <w:spacing w:before="240" w:after="60"/>
      <w:outlineLvl w:val="1"/>
    </w:pPr>
    <w:rPr>
      <w:rFonts w:ascii="Arial" w:hAnsi="Arial" w:cs="Arial"/>
      <w:b/>
      <w:bCs/>
      <w:i/>
      <w:iCs/>
      <w:sz w:val="28"/>
      <w:szCs w:val="28"/>
      <w:lang w:eastAsia="ar-SA"/>
    </w:rPr>
  </w:style>
  <w:style w:type="character" w:default="1" w:styleId="Domylnaczcionkaakapitu">
    <w:name w:val="Default Paragraph Font"/>
    <w:link w:val="ZnakZnakZnakZnakZnak1ZnakZnakZnakZnak"/>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500B39"/>
    <w:pPr>
      <w:jc w:val="both"/>
    </w:pPr>
  </w:style>
  <w:style w:type="paragraph" w:styleId="Stopka">
    <w:name w:val="footer"/>
    <w:basedOn w:val="Normalny"/>
    <w:rsid w:val="00500B39"/>
    <w:pPr>
      <w:tabs>
        <w:tab w:val="center" w:pos="4536"/>
        <w:tab w:val="right" w:pos="9072"/>
      </w:tabs>
    </w:pPr>
  </w:style>
  <w:style w:type="character" w:styleId="Numerstrony">
    <w:name w:val="page number"/>
    <w:basedOn w:val="Domylnaczcionkaakapitu"/>
    <w:rsid w:val="00500B39"/>
  </w:style>
  <w:style w:type="paragraph" w:styleId="Tekstdymka">
    <w:name w:val="Balloon Text"/>
    <w:basedOn w:val="Normalny"/>
    <w:semiHidden/>
    <w:rsid w:val="00B465B4"/>
    <w:rPr>
      <w:rFonts w:ascii="Tahoma" w:hAnsi="Tahoma" w:cs="Tahoma"/>
      <w:sz w:val="16"/>
      <w:szCs w:val="16"/>
    </w:rPr>
  </w:style>
  <w:style w:type="paragraph" w:styleId="Nagwek">
    <w:name w:val="header"/>
    <w:aliases w:val="Nagłówek strony,Nagłówek strony Znak,Nagłówek strony Znak Znak Znak Znak Znak Znak,Nagłówek strony Znak Znak Znak Znak Znak,Nagłówek strony Znak Znak Znak Znak Znak Znak Znak Znak Znak,Nagłówek strony Znak Znak, Znak,Znak"/>
    <w:basedOn w:val="Normalny"/>
    <w:link w:val="NagwekZnak"/>
    <w:rsid w:val="00B465B4"/>
    <w:pPr>
      <w:tabs>
        <w:tab w:val="center" w:pos="4536"/>
        <w:tab w:val="right" w:pos="9072"/>
      </w:tabs>
    </w:pPr>
  </w:style>
  <w:style w:type="paragraph" w:styleId="Listapunktowana2">
    <w:name w:val="List Bullet 2"/>
    <w:basedOn w:val="Normalny"/>
    <w:rsid w:val="00F319A4"/>
    <w:pPr>
      <w:numPr>
        <w:numId w:val="3"/>
      </w:numPr>
    </w:pPr>
  </w:style>
  <w:style w:type="paragraph" w:styleId="Listapunktowana3">
    <w:name w:val="List Bullet 3"/>
    <w:basedOn w:val="Normalny"/>
    <w:rsid w:val="00F319A4"/>
    <w:pPr>
      <w:numPr>
        <w:numId w:val="4"/>
      </w:numPr>
    </w:pPr>
  </w:style>
  <w:style w:type="paragraph" w:styleId="Tekstpodstawowywcity">
    <w:name w:val="Body Text Indent"/>
    <w:basedOn w:val="Normalny"/>
    <w:rsid w:val="00F319A4"/>
    <w:pPr>
      <w:spacing w:after="120"/>
      <w:ind w:left="283"/>
    </w:pPr>
  </w:style>
  <w:style w:type="paragraph" w:styleId="Tekstpodstawowyzwciciem">
    <w:name w:val="Body Text First Indent"/>
    <w:basedOn w:val="Tekstpodstawowy"/>
    <w:link w:val="TekstpodstawowyzwciciemZnak"/>
    <w:rsid w:val="00F319A4"/>
    <w:pPr>
      <w:spacing w:after="120"/>
      <w:ind w:firstLine="210"/>
      <w:jc w:val="left"/>
    </w:pPr>
  </w:style>
  <w:style w:type="paragraph" w:styleId="NormalnyWeb">
    <w:name w:val="Normal (Web)"/>
    <w:basedOn w:val="Normalny"/>
    <w:rsid w:val="002C4DA5"/>
    <w:pPr>
      <w:spacing w:before="100" w:beforeAutospacing="1" w:after="119"/>
    </w:pPr>
  </w:style>
  <w:style w:type="character" w:styleId="Hipercze">
    <w:name w:val="Hyperlink"/>
    <w:rsid w:val="00A21C55"/>
    <w:rPr>
      <w:color w:val="0000FF"/>
      <w:u w:val="single"/>
    </w:rPr>
  </w:style>
  <w:style w:type="paragraph" w:styleId="Tekstprzypisudolnego">
    <w:name w:val="footnote text"/>
    <w:basedOn w:val="Normalny"/>
    <w:semiHidden/>
    <w:rsid w:val="0078791D"/>
    <w:rPr>
      <w:sz w:val="20"/>
      <w:szCs w:val="20"/>
    </w:rPr>
  </w:style>
  <w:style w:type="character" w:styleId="Odwoanieprzypisudolnego">
    <w:name w:val="footnote reference"/>
    <w:semiHidden/>
    <w:rsid w:val="0078791D"/>
    <w:rPr>
      <w:vertAlign w:val="superscript"/>
    </w:rPr>
  </w:style>
  <w:style w:type="table" w:styleId="Tabela-Efekty3W1">
    <w:name w:val="Table 3D effects 1"/>
    <w:basedOn w:val="Standardowy"/>
    <w:rsid w:val="00EA2D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Mapadokumentu">
    <w:name w:val="Document Map"/>
    <w:basedOn w:val="Normalny"/>
    <w:semiHidden/>
    <w:rsid w:val="001C6C38"/>
    <w:pPr>
      <w:shd w:val="clear" w:color="auto" w:fill="000080"/>
    </w:pPr>
    <w:rPr>
      <w:rFonts w:ascii="Tahoma" w:hAnsi="Tahoma" w:cs="Tahoma"/>
      <w:sz w:val="20"/>
      <w:szCs w:val="20"/>
    </w:rPr>
  </w:style>
  <w:style w:type="paragraph" w:customStyle="1" w:styleId="WW-NormalnyWeb">
    <w:name w:val="WW-Normalny (Web)"/>
    <w:basedOn w:val="Normalny"/>
    <w:rsid w:val="00154006"/>
    <w:pPr>
      <w:suppressAutoHyphens/>
      <w:spacing w:before="280" w:after="119"/>
    </w:pPr>
    <w:rPr>
      <w:lang w:eastAsia="ar-SA"/>
    </w:rPr>
  </w:style>
  <w:style w:type="paragraph" w:customStyle="1" w:styleId="ZnakZnakZnakZnakZnak1ZnakZnakZnakZnak">
    <w:name w:val=" Znak Znak Znak Znak Znak1 Znak Znak Znak Znak"/>
    <w:basedOn w:val="Normalny"/>
    <w:link w:val="Domylnaczcionkaakapitu"/>
    <w:rsid w:val="00154006"/>
  </w:style>
  <w:style w:type="character" w:customStyle="1" w:styleId="NagwekstronyZnakZnakZnak">
    <w:name w:val="Nagłówek strony Znak Znak Znak"/>
    <w:aliases w:val="Nagłówek strony Znak1,Nagłówek strony Znak Znak Znak1,Nagłówek strony Znak Znak1,Nagłówek strony Znak Znak Znak Znak,Nagłówek strony Znak Znak Znak Znak Znak Znak Znak,Nagłówek strony Znak Znak Znak Znak Znak Znak1"/>
    <w:rsid w:val="0068231C"/>
    <w:rPr>
      <w:sz w:val="24"/>
      <w:szCs w:val="24"/>
      <w:lang w:val="pl-PL" w:eastAsia="ar-SA" w:bidi="ar-SA"/>
    </w:rPr>
  </w:style>
  <w:style w:type="paragraph" w:styleId="Akapitzlist">
    <w:name w:val="List Paragraph"/>
    <w:basedOn w:val="Normalny"/>
    <w:qFormat/>
    <w:rsid w:val="0068231C"/>
    <w:pPr>
      <w:suppressAutoHyphens/>
      <w:spacing w:after="200" w:line="276" w:lineRule="auto"/>
      <w:ind w:left="720"/>
    </w:pPr>
    <w:rPr>
      <w:rFonts w:ascii="Calibri" w:eastAsia="Calibri" w:hAnsi="Calibri"/>
      <w:sz w:val="22"/>
      <w:szCs w:val="22"/>
      <w:lang w:eastAsia="ar-SA"/>
    </w:rPr>
  </w:style>
  <w:style w:type="paragraph" w:styleId="Tekstpodstawowywcity3">
    <w:name w:val="Body Text Indent 3"/>
    <w:basedOn w:val="Normalny"/>
    <w:rsid w:val="0068231C"/>
    <w:pPr>
      <w:suppressAutoHyphens/>
      <w:spacing w:after="120"/>
      <w:ind w:left="283"/>
    </w:pPr>
    <w:rPr>
      <w:sz w:val="16"/>
      <w:szCs w:val="16"/>
      <w:lang w:eastAsia="ar-SA"/>
    </w:rPr>
  </w:style>
  <w:style w:type="paragraph" w:styleId="Tekstpodstawowy3">
    <w:name w:val="Body Text 3"/>
    <w:basedOn w:val="Normalny"/>
    <w:rsid w:val="0068231C"/>
    <w:pPr>
      <w:spacing w:after="120"/>
    </w:pPr>
    <w:rPr>
      <w:sz w:val="16"/>
      <w:szCs w:val="16"/>
    </w:rPr>
  </w:style>
  <w:style w:type="paragraph" w:customStyle="1" w:styleId="Standard">
    <w:name w:val="Standard"/>
    <w:rsid w:val="008C4D12"/>
    <w:pPr>
      <w:widowControl w:val="0"/>
      <w:autoSpaceDE w:val="0"/>
      <w:autoSpaceDN w:val="0"/>
      <w:adjustRightInd w:val="0"/>
    </w:pPr>
    <w:rPr>
      <w:sz w:val="24"/>
      <w:szCs w:val="24"/>
    </w:rPr>
  </w:style>
  <w:style w:type="paragraph" w:customStyle="1" w:styleId="Tekstpodstawowy33">
    <w:name w:val="Tekst podstawowy 33"/>
    <w:basedOn w:val="Normalny"/>
    <w:rsid w:val="00551E3D"/>
    <w:pPr>
      <w:suppressAutoHyphens/>
      <w:spacing w:after="120"/>
    </w:pPr>
    <w:rPr>
      <w:sz w:val="16"/>
      <w:szCs w:val="16"/>
      <w:lang w:eastAsia="ar-SA"/>
    </w:rPr>
  </w:style>
  <w:style w:type="character" w:customStyle="1" w:styleId="TekstpodstawowyzwciciemZnak">
    <w:name w:val="Tekst podstawowy z wcięciem Znak"/>
    <w:link w:val="Tekstpodstawowyzwciciem"/>
    <w:rsid w:val="007E36E3"/>
    <w:rPr>
      <w:sz w:val="24"/>
      <w:szCs w:val="24"/>
    </w:rPr>
  </w:style>
  <w:style w:type="character" w:customStyle="1" w:styleId="TekstpodstawowyZnak">
    <w:name w:val="Tekst podstawowy Znak"/>
    <w:link w:val="Tekstpodstawowy"/>
    <w:rsid w:val="00B038D2"/>
    <w:rPr>
      <w:sz w:val="24"/>
      <w:szCs w:val="24"/>
    </w:rPr>
  </w:style>
  <w:style w:type="character" w:customStyle="1" w:styleId="NagwekZnak">
    <w:name w:val="Nagłówek Znak"/>
    <w:aliases w:val="Znak Znak1,Nagłówek strony Znak Znak Znak Znak Znak Znak Znak1,Nagłówek strony Znak Znak Znak Znak Znak Znak2,Nagłówek strony Znak Znak Znak Znak Znak Znak Znak Znak Znak Znak1"/>
    <w:link w:val="Nagwek"/>
    <w:rsid w:val="009A27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D4632"/>
    <w:rPr>
      <w:sz w:val="24"/>
      <w:szCs w:val="24"/>
    </w:rPr>
  </w:style>
  <w:style w:type="paragraph" w:styleId="Nagwek2">
    <w:name w:val="heading 2"/>
    <w:basedOn w:val="Normalny"/>
    <w:next w:val="Normalny"/>
    <w:qFormat/>
    <w:rsid w:val="00551E3D"/>
    <w:pPr>
      <w:keepNext/>
      <w:suppressAutoHyphens/>
      <w:spacing w:before="240" w:after="60"/>
      <w:outlineLvl w:val="1"/>
    </w:pPr>
    <w:rPr>
      <w:rFonts w:ascii="Arial" w:hAnsi="Arial" w:cs="Arial"/>
      <w:b/>
      <w:bCs/>
      <w:i/>
      <w:iCs/>
      <w:sz w:val="28"/>
      <w:szCs w:val="28"/>
      <w:lang w:eastAsia="ar-SA"/>
    </w:rPr>
  </w:style>
  <w:style w:type="character" w:default="1" w:styleId="Domylnaczcionkaakapitu">
    <w:name w:val="Default Paragraph Font"/>
    <w:link w:val="ZnakZnakZnakZnakZnak1ZnakZnakZnakZnak"/>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500B39"/>
    <w:pPr>
      <w:jc w:val="both"/>
    </w:pPr>
  </w:style>
  <w:style w:type="paragraph" w:styleId="Stopka">
    <w:name w:val="footer"/>
    <w:basedOn w:val="Normalny"/>
    <w:rsid w:val="00500B39"/>
    <w:pPr>
      <w:tabs>
        <w:tab w:val="center" w:pos="4536"/>
        <w:tab w:val="right" w:pos="9072"/>
      </w:tabs>
    </w:pPr>
  </w:style>
  <w:style w:type="character" w:styleId="Numerstrony">
    <w:name w:val="page number"/>
    <w:basedOn w:val="Domylnaczcionkaakapitu"/>
    <w:rsid w:val="00500B39"/>
  </w:style>
  <w:style w:type="paragraph" w:styleId="Tekstdymka">
    <w:name w:val="Balloon Text"/>
    <w:basedOn w:val="Normalny"/>
    <w:semiHidden/>
    <w:rsid w:val="00B465B4"/>
    <w:rPr>
      <w:rFonts w:ascii="Tahoma" w:hAnsi="Tahoma" w:cs="Tahoma"/>
      <w:sz w:val="16"/>
      <w:szCs w:val="16"/>
    </w:rPr>
  </w:style>
  <w:style w:type="paragraph" w:styleId="Nagwek">
    <w:name w:val="header"/>
    <w:aliases w:val="Nagłówek strony,Nagłówek strony Znak,Nagłówek strony Znak Znak Znak Znak Znak Znak,Nagłówek strony Znak Znak Znak Znak Znak,Nagłówek strony Znak Znak Znak Znak Znak Znak Znak Znak Znak,Nagłówek strony Znak Znak, Znak,Znak"/>
    <w:basedOn w:val="Normalny"/>
    <w:link w:val="NagwekZnak"/>
    <w:rsid w:val="00B465B4"/>
    <w:pPr>
      <w:tabs>
        <w:tab w:val="center" w:pos="4536"/>
        <w:tab w:val="right" w:pos="9072"/>
      </w:tabs>
    </w:pPr>
  </w:style>
  <w:style w:type="paragraph" w:styleId="Listapunktowana2">
    <w:name w:val="List Bullet 2"/>
    <w:basedOn w:val="Normalny"/>
    <w:rsid w:val="00F319A4"/>
    <w:pPr>
      <w:numPr>
        <w:numId w:val="3"/>
      </w:numPr>
    </w:pPr>
  </w:style>
  <w:style w:type="paragraph" w:styleId="Listapunktowana3">
    <w:name w:val="List Bullet 3"/>
    <w:basedOn w:val="Normalny"/>
    <w:rsid w:val="00F319A4"/>
    <w:pPr>
      <w:numPr>
        <w:numId w:val="4"/>
      </w:numPr>
    </w:pPr>
  </w:style>
  <w:style w:type="paragraph" w:styleId="Tekstpodstawowywcity">
    <w:name w:val="Body Text Indent"/>
    <w:basedOn w:val="Normalny"/>
    <w:rsid w:val="00F319A4"/>
    <w:pPr>
      <w:spacing w:after="120"/>
      <w:ind w:left="283"/>
    </w:pPr>
  </w:style>
  <w:style w:type="paragraph" w:styleId="Tekstpodstawowyzwciciem">
    <w:name w:val="Body Text First Indent"/>
    <w:basedOn w:val="Tekstpodstawowy"/>
    <w:link w:val="TekstpodstawowyzwciciemZnak"/>
    <w:rsid w:val="00F319A4"/>
    <w:pPr>
      <w:spacing w:after="120"/>
      <w:ind w:firstLine="210"/>
      <w:jc w:val="left"/>
    </w:pPr>
  </w:style>
  <w:style w:type="paragraph" w:styleId="NormalnyWeb">
    <w:name w:val="Normal (Web)"/>
    <w:basedOn w:val="Normalny"/>
    <w:rsid w:val="002C4DA5"/>
    <w:pPr>
      <w:spacing w:before="100" w:beforeAutospacing="1" w:after="119"/>
    </w:pPr>
  </w:style>
  <w:style w:type="character" w:styleId="Hipercze">
    <w:name w:val="Hyperlink"/>
    <w:rsid w:val="00A21C55"/>
    <w:rPr>
      <w:color w:val="0000FF"/>
      <w:u w:val="single"/>
    </w:rPr>
  </w:style>
  <w:style w:type="paragraph" w:styleId="Tekstprzypisudolnego">
    <w:name w:val="footnote text"/>
    <w:basedOn w:val="Normalny"/>
    <w:semiHidden/>
    <w:rsid w:val="0078791D"/>
    <w:rPr>
      <w:sz w:val="20"/>
      <w:szCs w:val="20"/>
    </w:rPr>
  </w:style>
  <w:style w:type="character" w:styleId="Odwoanieprzypisudolnego">
    <w:name w:val="footnote reference"/>
    <w:semiHidden/>
    <w:rsid w:val="0078791D"/>
    <w:rPr>
      <w:vertAlign w:val="superscript"/>
    </w:rPr>
  </w:style>
  <w:style w:type="table" w:styleId="Tabela-Efekty3W1">
    <w:name w:val="Table 3D effects 1"/>
    <w:basedOn w:val="Standardowy"/>
    <w:rsid w:val="00EA2D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Mapadokumentu">
    <w:name w:val="Document Map"/>
    <w:basedOn w:val="Normalny"/>
    <w:semiHidden/>
    <w:rsid w:val="001C6C38"/>
    <w:pPr>
      <w:shd w:val="clear" w:color="auto" w:fill="000080"/>
    </w:pPr>
    <w:rPr>
      <w:rFonts w:ascii="Tahoma" w:hAnsi="Tahoma" w:cs="Tahoma"/>
      <w:sz w:val="20"/>
      <w:szCs w:val="20"/>
    </w:rPr>
  </w:style>
  <w:style w:type="paragraph" w:customStyle="1" w:styleId="WW-NormalnyWeb">
    <w:name w:val="WW-Normalny (Web)"/>
    <w:basedOn w:val="Normalny"/>
    <w:rsid w:val="00154006"/>
    <w:pPr>
      <w:suppressAutoHyphens/>
      <w:spacing w:before="280" w:after="119"/>
    </w:pPr>
    <w:rPr>
      <w:lang w:eastAsia="ar-SA"/>
    </w:rPr>
  </w:style>
  <w:style w:type="paragraph" w:customStyle="1" w:styleId="ZnakZnakZnakZnakZnak1ZnakZnakZnakZnak">
    <w:name w:val=" Znak Znak Znak Znak Znak1 Znak Znak Znak Znak"/>
    <w:basedOn w:val="Normalny"/>
    <w:link w:val="Domylnaczcionkaakapitu"/>
    <w:rsid w:val="00154006"/>
  </w:style>
  <w:style w:type="character" w:customStyle="1" w:styleId="NagwekstronyZnakZnakZnak">
    <w:name w:val="Nagłówek strony Znak Znak Znak"/>
    <w:aliases w:val="Nagłówek strony Znak1,Nagłówek strony Znak Znak Znak1,Nagłówek strony Znak Znak1,Nagłówek strony Znak Znak Znak Znak,Nagłówek strony Znak Znak Znak Znak Znak Znak Znak,Nagłówek strony Znak Znak Znak Znak Znak Znak1"/>
    <w:rsid w:val="0068231C"/>
    <w:rPr>
      <w:sz w:val="24"/>
      <w:szCs w:val="24"/>
      <w:lang w:val="pl-PL" w:eastAsia="ar-SA" w:bidi="ar-SA"/>
    </w:rPr>
  </w:style>
  <w:style w:type="paragraph" w:styleId="Akapitzlist">
    <w:name w:val="List Paragraph"/>
    <w:basedOn w:val="Normalny"/>
    <w:qFormat/>
    <w:rsid w:val="0068231C"/>
    <w:pPr>
      <w:suppressAutoHyphens/>
      <w:spacing w:after="200" w:line="276" w:lineRule="auto"/>
      <w:ind w:left="720"/>
    </w:pPr>
    <w:rPr>
      <w:rFonts w:ascii="Calibri" w:eastAsia="Calibri" w:hAnsi="Calibri"/>
      <w:sz w:val="22"/>
      <w:szCs w:val="22"/>
      <w:lang w:eastAsia="ar-SA"/>
    </w:rPr>
  </w:style>
  <w:style w:type="paragraph" w:styleId="Tekstpodstawowywcity3">
    <w:name w:val="Body Text Indent 3"/>
    <w:basedOn w:val="Normalny"/>
    <w:rsid w:val="0068231C"/>
    <w:pPr>
      <w:suppressAutoHyphens/>
      <w:spacing w:after="120"/>
      <w:ind w:left="283"/>
    </w:pPr>
    <w:rPr>
      <w:sz w:val="16"/>
      <w:szCs w:val="16"/>
      <w:lang w:eastAsia="ar-SA"/>
    </w:rPr>
  </w:style>
  <w:style w:type="paragraph" w:styleId="Tekstpodstawowy3">
    <w:name w:val="Body Text 3"/>
    <w:basedOn w:val="Normalny"/>
    <w:rsid w:val="0068231C"/>
    <w:pPr>
      <w:spacing w:after="120"/>
    </w:pPr>
    <w:rPr>
      <w:sz w:val="16"/>
      <w:szCs w:val="16"/>
    </w:rPr>
  </w:style>
  <w:style w:type="paragraph" w:customStyle="1" w:styleId="Standard">
    <w:name w:val="Standard"/>
    <w:rsid w:val="008C4D12"/>
    <w:pPr>
      <w:widowControl w:val="0"/>
      <w:autoSpaceDE w:val="0"/>
      <w:autoSpaceDN w:val="0"/>
      <w:adjustRightInd w:val="0"/>
    </w:pPr>
    <w:rPr>
      <w:sz w:val="24"/>
      <w:szCs w:val="24"/>
    </w:rPr>
  </w:style>
  <w:style w:type="paragraph" w:customStyle="1" w:styleId="Tekstpodstawowy33">
    <w:name w:val="Tekst podstawowy 33"/>
    <w:basedOn w:val="Normalny"/>
    <w:rsid w:val="00551E3D"/>
    <w:pPr>
      <w:suppressAutoHyphens/>
      <w:spacing w:after="120"/>
    </w:pPr>
    <w:rPr>
      <w:sz w:val="16"/>
      <w:szCs w:val="16"/>
      <w:lang w:eastAsia="ar-SA"/>
    </w:rPr>
  </w:style>
  <w:style w:type="character" w:customStyle="1" w:styleId="TekstpodstawowyzwciciemZnak">
    <w:name w:val="Tekst podstawowy z wcięciem Znak"/>
    <w:link w:val="Tekstpodstawowyzwciciem"/>
    <w:rsid w:val="007E36E3"/>
    <w:rPr>
      <w:sz w:val="24"/>
      <w:szCs w:val="24"/>
    </w:rPr>
  </w:style>
  <w:style w:type="character" w:customStyle="1" w:styleId="TekstpodstawowyZnak">
    <w:name w:val="Tekst podstawowy Znak"/>
    <w:link w:val="Tekstpodstawowy"/>
    <w:rsid w:val="00B038D2"/>
    <w:rPr>
      <w:sz w:val="24"/>
      <w:szCs w:val="24"/>
    </w:rPr>
  </w:style>
  <w:style w:type="character" w:customStyle="1" w:styleId="NagwekZnak">
    <w:name w:val="Nagłówek Znak"/>
    <w:aliases w:val="Znak Znak1,Nagłówek strony Znak Znak Znak Znak Znak Znak Znak1,Nagłówek strony Znak Znak Znak Znak Znak Znak2,Nagłówek strony Znak Znak Znak Znak Znak Znak Znak Znak Znak Znak1"/>
    <w:link w:val="Nagwek"/>
    <w:rsid w:val="009A27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3638">
      <w:bodyDiv w:val="1"/>
      <w:marLeft w:val="0"/>
      <w:marRight w:val="0"/>
      <w:marTop w:val="0"/>
      <w:marBottom w:val="0"/>
      <w:divBdr>
        <w:top w:val="none" w:sz="0" w:space="0" w:color="auto"/>
        <w:left w:val="none" w:sz="0" w:space="0" w:color="auto"/>
        <w:bottom w:val="none" w:sz="0" w:space="0" w:color="auto"/>
        <w:right w:val="none" w:sz="0" w:space="0" w:color="auto"/>
      </w:divBdr>
    </w:div>
    <w:div w:id="155535709">
      <w:bodyDiv w:val="1"/>
      <w:marLeft w:val="0"/>
      <w:marRight w:val="0"/>
      <w:marTop w:val="0"/>
      <w:marBottom w:val="0"/>
      <w:divBdr>
        <w:top w:val="none" w:sz="0" w:space="0" w:color="auto"/>
        <w:left w:val="none" w:sz="0" w:space="0" w:color="auto"/>
        <w:bottom w:val="none" w:sz="0" w:space="0" w:color="auto"/>
        <w:right w:val="none" w:sz="0" w:space="0" w:color="auto"/>
      </w:divBdr>
    </w:div>
    <w:div w:id="247159380">
      <w:bodyDiv w:val="1"/>
      <w:marLeft w:val="0"/>
      <w:marRight w:val="0"/>
      <w:marTop w:val="0"/>
      <w:marBottom w:val="0"/>
      <w:divBdr>
        <w:top w:val="none" w:sz="0" w:space="0" w:color="auto"/>
        <w:left w:val="none" w:sz="0" w:space="0" w:color="auto"/>
        <w:bottom w:val="none" w:sz="0" w:space="0" w:color="auto"/>
        <w:right w:val="none" w:sz="0" w:space="0" w:color="auto"/>
      </w:divBdr>
    </w:div>
    <w:div w:id="253443777">
      <w:bodyDiv w:val="1"/>
      <w:marLeft w:val="0"/>
      <w:marRight w:val="0"/>
      <w:marTop w:val="0"/>
      <w:marBottom w:val="0"/>
      <w:divBdr>
        <w:top w:val="none" w:sz="0" w:space="0" w:color="auto"/>
        <w:left w:val="none" w:sz="0" w:space="0" w:color="auto"/>
        <w:bottom w:val="none" w:sz="0" w:space="0" w:color="auto"/>
        <w:right w:val="none" w:sz="0" w:space="0" w:color="auto"/>
      </w:divBdr>
    </w:div>
    <w:div w:id="280186238">
      <w:bodyDiv w:val="1"/>
      <w:marLeft w:val="0"/>
      <w:marRight w:val="0"/>
      <w:marTop w:val="0"/>
      <w:marBottom w:val="0"/>
      <w:divBdr>
        <w:top w:val="none" w:sz="0" w:space="0" w:color="auto"/>
        <w:left w:val="none" w:sz="0" w:space="0" w:color="auto"/>
        <w:bottom w:val="none" w:sz="0" w:space="0" w:color="auto"/>
        <w:right w:val="none" w:sz="0" w:space="0" w:color="auto"/>
      </w:divBdr>
    </w:div>
    <w:div w:id="303657599">
      <w:bodyDiv w:val="1"/>
      <w:marLeft w:val="0"/>
      <w:marRight w:val="0"/>
      <w:marTop w:val="0"/>
      <w:marBottom w:val="0"/>
      <w:divBdr>
        <w:top w:val="none" w:sz="0" w:space="0" w:color="auto"/>
        <w:left w:val="none" w:sz="0" w:space="0" w:color="auto"/>
        <w:bottom w:val="none" w:sz="0" w:space="0" w:color="auto"/>
        <w:right w:val="none" w:sz="0" w:space="0" w:color="auto"/>
      </w:divBdr>
    </w:div>
    <w:div w:id="313262520">
      <w:bodyDiv w:val="1"/>
      <w:marLeft w:val="0"/>
      <w:marRight w:val="0"/>
      <w:marTop w:val="0"/>
      <w:marBottom w:val="0"/>
      <w:divBdr>
        <w:top w:val="none" w:sz="0" w:space="0" w:color="auto"/>
        <w:left w:val="none" w:sz="0" w:space="0" w:color="auto"/>
        <w:bottom w:val="none" w:sz="0" w:space="0" w:color="auto"/>
        <w:right w:val="none" w:sz="0" w:space="0" w:color="auto"/>
      </w:divBdr>
    </w:div>
    <w:div w:id="447310901">
      <w:bodyDiv w:val="1"/>
      <w:marLeft w:val="0"/>
      <w:marRight w:val="0"/>
      <w:marTop w:val="0"/>
      <w:marBottom w:val="0"/>
      <w:divBdr>
        <w:top w:val="none" w:sz="0" w:space="0" w:color="auto"/>
        <w:left w:val="none" w:sz="0" w:space="0" w:color="auto"/>
        <w:bottom w:val="none" w:sz="0" w:space="0" w:color="auto"/>
        <w:right w:val="none" w:sz="0" w:space="0" w:color="auto"/>
      </w:divBdr>
    </w:div>
    <w:div w:id="479274735">
      <w:bodyDiv w:val="1"/>
      <w:marLeft w:val="0"/>
      <w:marRight w:val="0"/>
      <w:marTop w:val="0"/>
      <w:marBottom w:val="0"/>
      <w:divBdr>
        <w:top w:val="none" w:sz="0" w:space="0" w:color="auto"/>
        <w:left w:val="none" w:sz="0" w:space="0" w:color="auto"/>
        <w:bottom w:val="none" w:sz="0" w:space="0" w:color="auto"/>
        <w:right w:val="none" w:sz="0" w:space="0" w:color="auto"/>
      </w:divBdr>
    </w:div>
    <w:div w:id="483545366">
      <w:bodyDiv w:val="1"/>
      <w:marLeft w:val="0"/>
      <w:marRight w:val="0"/>
      <w:marTop w:val="0"/>
      <w:marBottom w:val="0"/>
      <w:divBdr>
        <w:top w:val="none" w:sz="0" w:space="0" w:color="auto"/>
        <w:left w:val="none" w:sz="0" w:space="0" w:color="auto"/>
        <w:bottom w:val="none" w:sz="0" w:space="0" w:color="auto"/>
        <w:right w:val="none" w:sz="0" w:space="0" w:color="auto"/>
      </w:divBdr>
    </w:div>
    <w:div w:id="554438135">
      <w:bodyDiv w:val="1"/>
      <w:marLeft w:val="0"/>
      <w:marRight w:val="0"/>
      <w:marTop w:val="0"/>
      <w:marBottom w:val="0"/>
      <w:divBdr>
        <w:top w:val="none" w:sz="0" w:space="0" w:color="auto"/>
        <w:left w:val="none" w:sz="0" w:space="0" w:color="auto"/>
        <w:bottom w:val="none" w:sz="0" w:space="0" w:color="auto"/>
        <w:right w:val="none" w:sz="0" w:space="0" w:color="auto"/>
      </w:divBdr>
    </w:div>
    <w:div w:id="566917452">
      <w:bodyDiv w:val="1"/>
      <w:marLeft w:val="0"/>
      <w:marRight w:val="0"/>
      <w:marTop w:val="0"/>
      <w:marBottom w:val="0"/>
      <w:divBdr>
        <w:top w:val="none" w:sz="0" w:space="0" w:color="auto"/>
        <w:left w:val="none" w:sz="0" w:space="0" w:color="auto"/>
        <w:bottom w:val="none" w:sz="0" w:space="0" w:color="auto"/>
        <w:right w:val="none" w:sz="0" w:space="0" w:color="auto"/>
      </w:divBdr>
    </w:div>
    <w:div w:id="626395898">
      <w:bodyDiv w:val="1"/>
      <w:marLeft w:val="0"/>
      <w:marRight w:val="0"/>
      <w:marTop w:val="0"/>
      <w:marBottom w:val="0"/>
      <w:divBdr>
        <w:top w:val="none" w:sz="0" w:space="0" w:color="auto"/>
        <w:left w:val="none" w:sz="0" w:space="0" w:color="auto"/>
        <w:bottom w:val="none" w:sz="0" w:space="0" w:color="auto"/>
        <w:right w:val="none" w:sz="0" w:space="0" w:color="auto"/>
      </w:divBdr>
    </w:div>
    <w:div w:id="726496994">
      <w:bodyDiv w:val="1"/>
      <w:marLeft w:val="0"/>
      <w:marRight w:val="0"/>
      <w:marTop w:val="0"/>
      <w:marBottom w:val="0"/>
      <w:divBdr>
        <w:top w:val="none" w:sz="0" w:space="0" w:color="auto"/>
        <w:left w:val="none" w:sz="0" w:space="0" w:color="auto"/>
        <w:bottom w:val="none" w:sz="0" w:space="0" w:color="auto"/>
        <w:right w:val="none" w:sz="0" w:space="0" w:color="auto"/>
      </w:divBdr>
    </w:div>
    <w:div w:id="742678784">
      <w:bodyDiv w:val="1"/>
      <w:marLeft w:val="0"/>
      <w:marRight w:val="0"/>
      <w:marTop w:val="0"/>
      <w:marBottom w:val="0"/>
      <w:divBdr>
        <w:top w:val="none" w:sz="0" w:space="0" w:color="auto"/>
        <w:left w:val="none" w:sz="0" w:space="0" w:color="auto"/>
        <w:bottom w:val="none" w:sz="0" w:space="0" w:color="auto"/>
        <w:right w:val="none" w:sz="0" w:space="0" w:color="auto"/>
      </w:divBdr>
    </w:div>
    <w:div w:id="788549798">
      <w:bodyDiv w:val="1"/>
      <w:marLeft w:val="0"/>
      <w:marRight w:val="0"/>
      <w:marTop w:val="0"/>
      <w:marBottom w:val="0"/>
      <w:divBdr>
        <w:top w:val="none" w:sz="0" w:space="0" w:color="auto"/>
        <w:left w:val="none" w:sz="0" w:space="0" w:color="auto"/>
        <w:bottom w:val="none" w:sz="0" w:space="0" w:color="auto"/>
        <w:right w:val="none" w:sz="0" w:space="0" w:color="auto"/>
      </w:divBdr>
    </w:div>
    <w:div w:id="807169191">
      <w:bodyDiv w:val="1"/>
      <w:marLeft w:val="0"/>
      <w:marRight w:val="0"/>
      <w:marTop w:val="0"/>
      <w:marBottom w:val="0"/>
      <w:divBdr>
        <w:top w:val="none" w:sz="0" w:space="0" w:color="auto"/>
        <w:left w:val="none" w:sz="0" w:space="0" w:color="auto"/>
        <w:bottom w:val="none" w:sz="0" w:space="0" w:color="auto"/>
        <w:right w:val="none" w:sz="0" w:space="0" w:color="auto"/>
      </w:divBdr>
    </w:div>
    <w:div w:id="818964928">
      <w:bodyDiv w:val="1"/>
      <w:marLeft w:val="0"/>
      <w:marRight w:val="0"/>
      <w:marTop w:val="0"/>
      <w:marBottom w:val="0"/>
      <w:divBdr>
        <w:top w:val="none" w:sz="0" w:space="0" w:color="auto"/>
        <w:left w:val="none" w:sz="0" w:space="0" w:color="auto"/>
        <w:bottom w:val="none" w:sz="0" w:space="0" w:color="auto"/>
        <w:right w:val="none" w:sz="0" w:space="0" w:color="auto"/>
      </w:divBdr>
    </w:div>
    <w:div w:id="932586944">
      <w:bodyDiv w:val="1"/>
      <w:marLeft w:val="0"/>
      <w:marRight w:val="0"/>
      <w:marTop w:val="0"/>
      <w:marBottom w:val="0"/>
      <w:divBdr>
        <w:top w:val="none" w:sz="0" w:space="0" w:color="auto"/>
        <w:left w:val="none" w:sz="0" w:space="0" w:color="auto"/>
        <w:bottom w:val="none" w:sz="0" w:space="0" w:color="auto"/>
        <w:right w:val="none" w:sz="0" w:space="0" w:color="auto"/>
      </w:divBdr>
    </w:div>
    <w:div w:id="1002004261">
      <w:bodyDiv w:val="1"/>
      <w:marLeft w:val="0"/>
      <w:marRight w:val="0"/>
      <w:marTop w:val="0"/>
      <w:marBottom w:val="0"/>
      <w:divBdr>
        <w:top w:val="none" w:sz="0" w:space="0" w:color="auto"/>
        <w:left w:val="none" w:sz="0" w:space="0" w:color="auto"/>
        <w:bottom w:val="none" w:sz="0" w:space="0" w:color="auto"/>
        <w:right w:val="none" w:sz="0" w:space="0" w:color="auto"/>
      </w:divBdr>
    </w:div>
    <w:div w:id="1010840733">
      <w:bodyDiv w:val="1"/>
      <w:marLeft w:val="0"/>
      <w:marRight w:val="0"/>
      <w:marTop w:val="0"/>
      <w:marBottom w:val="0"/>
      <w:divBdr>
        <w:top w:val="none" w:sz="0" w:space="0" w:color="auto"/>
        <w:left w:val="none" w:sz="0" w:space="0" w:color="auto"/>
        <w:bottom w:val="none" w:sz="0" w:space="0" w:color="auto"/>
        <w:right w:val="none" w:sz="0" w:space="0" w:color="auto"/>
      </w:divBdr>
    </w:div>
    <w:div w:id="1047215841">
      <w:bodyDiv w:val="1"/>
      <w:marLeft w:val="0"/>
      <w:marRight w:val="0"/>
      <w:marTop w:val="0"/>
      <w:marBottom w:val="0"/>
      <w:divBdr>
        <w:top w:val="none" w:sz="0" w:space="0" w:color="auto"/>
        <w:left w:val="none" w:sz="0" w:space="0" w:color="auto"/>
        <w:bottom w:val="none" w:sz="0" w:space="0" w:color="auto"/>
        <w:right w:val="none" w:sz="0" w:space="0" w:color="auto"/>
      </w:divBdr>
    </w:div>
    <w:div w:id="1092820218">
      <w:bodyDiv w:val="1"/>
      <w:marLeft w:val="0"/>
      <w:marRight w:val="0"/>
      <w:marTop w:val="0"/>
      <w:marBottom w:val="0"/>
      <w:divBdr>
        <w:top w:val="none" w:sz="0" w:space="0" w:color="auto"/>
        <w:left w:val="none" w:sz="0" w:space="0" w:color="auto"/>
        <w:bottom w:val="none" w:sz="0" w:space="0" w:color="auto"/>
        <w:right w:val="none" w:sz="0" w:space="0" w:color="auto"/>
      </w:divBdr>
    </w:div>
    <w:div w:id="1194687305">
      <w:bodyDiv w:val="1"/>
      <w:marLeft w:val="0"/>
      <w:marRight w:val="0"/>
      <w:marTop w:val="0"/>
      <w:marBottom w:val="0"/>
      <w:divBdr>
        <w:top w:val="none" w:sz="0" w:space="0" w:color="auto"/>
        <w:left w:val="none" w:sz="0" w:space="0" w:color="auto"/>
        <w:bottom w:val="none" w:sz="0" w:space="0" w:color="auto"/>
        <w:right w:val="none" w:sz="0" w:space="0" w:color="auto"/>
      </w:divBdr>
    </w:div>
    <w:div w:id="1245643959">
      <w:bodyDiv w:val="1"/>
      <w:marLeft w:val="0"/>
      <w:marRight w:val="0"/>
      <w:marTop w:val="0"/>
      <w:marBottom w:val="0"/>
      <w:divBdr>
        <w:top w:val="none" w:sz="0" w:space="0" w:color="auto"/>
        <w:left w:val="none" w:sz="0" w:space="0" w:color="auto"/>
        <w:bottom w:val="none" w:sz="0" w:space="0" w:color="auto"/>
        <w:right w:val="none" w:sz="0" w:space="0" w:color="auto"/>
      </w:divBdr>
    </w:div>
    <w:div w:id="1253051503">
      <w:bodyDiv w:val="1"/>
      <w:marLeft w:val="0"/>
      <w:marRight w:val="0"/>
      <w:marTop w:val="0"/>
      <w:marBottom w:val="0"/>
      <w:divBdr>
        <w:top w:val="none" w:sz="0" w:space="0" w:color="auto"/>
        <w:left w:val="none" w:sz="0" w:space="0" w:color="auto"/>
        <w:bottom w:val="none" w:sz="0" w:space="0" w:color="auto"/>
        <w:right w:val="none" w:sz="0" w:space="0" w:color="auto"/>
      </w:divBdr>
    </w:div>
    <w:div w:id="1436637949">
      <w:bodyDiv w:val="1"/>
      <w:marLeft w:val="0"/>
      <w:marRight w:val="0"/>
      <w:marTop w:val="0"/>
      <w:marBottom w:val="0"/>
      <w:divBdr>
        <w:top w:val="none" w:sz="0" w:space="0" w:color="auto"/>
        <w:left w:val="none" w:sz="0" w:space="0" w:color="auto"/>
        <w:bottom w:val="none" w:sz="0" w:space="0" w:color="auto"/>
        <w:right w:val="none" w:sz="0" w:space="0" w:color="auto"/>
      </w:divBdr>
    </w:div>
    <w:div w:id="1449616968">
      <w:bodyDiv w:val="1"/>
      <w:marLeft w:val="0"/>
      <w:marRight w:val="0"/>
      <w:marTop w:val="0"/>
      <w:marBottom w:val="0"/>
      <w:divBdr>
        <w:top w:val="none" w:sz="0" w:space="0" w:color="auto"/>
        <w:left w:val="none" w:sz="0" w:space="0" w:color="auto"/>
        <w:bottom w:val="none" w:sz="0" w:space="0" w:color="auto"/>
        <w:right w:val="none" w:sz="0" w:space="0" w:color="auto"/>
      </w:divBdr>
    </w:div>
    <w:div w:id="1567185870">
      <w:bodyDiv w:val="1"/>
      <w:marLeft w:val="0"/>
      <w:marRight w:val="0"/>
      <w:marTop w:val="0"/>
      <w:marBottom w:val="0"/>
      <w:divBdr>
        <w:top w:val="none" w:sz="0" w:space="0" w:color="auto"/>
        <w:left w:val="none" w:sz="0" w:space="0" w:color="auto"/>
        <w:bottom w:val="none" w:sz="0" w:space="0" w:color="auto"/>
        <w:right w:val="none" w:sz="0" w:space="0" w:color="auto"/>
      </w:divBdr>
    </w:div>
    <w:div w:id="1602713721">
      <w:bodyDiv w:val="1"/>
      <w:marLeft w:val="0"/>
      <w:marRight w:val="0"/>
      <w:marTop w:val="0"/>
      <w:marBottom w:val="0"/>
      <w:divBdr>
        <w:top w:val="none" w:sz="0" w:space="0" w:color="auto"/>
        <w:left w:val="none" w:sz="0" w:space="0" w:color="auto"/>
        <w:bottom w:val="none" w:sz="0" w:space="0" w:color="auto"/>
        <w:right w:val="none" w:sz="0" w:space="0" w:color="auto"/>
      </w:divBdr>
    </w:div>
    <w:div w:id="1657802203">
      <w:bodyDiv w:val="1"/>
      <w:marLeft w:val="0"/>
      <w:marRight w:val="0"/>
      <w:marTop w:val="0"/>
      <w:marBottom w:val="0"/>
      <w:divBdr>
        <w:top w:val="none" w:sz="0" w:space="0" w:color="auto"/>
        <w:left w:val="none" w:sz="0" w:space="0" w:color="auto"/>
        <w:bottom w:val="none" w:sz="0" w:space="0" w:color="auto"/>
        <w:right w:val="none" w:sz="0" w:space="0" w:color="auto"/>
      </w:divBdr>
    </w:div>
    <w:div w:id="1696954193">
      <w:bodyDiv w:val="1"/>
      <w:marLeft w:val="0"/>
      <w:marRight w:val="0"/>
      <w:marTop w:val="0"/>
      <w:marBottom w:val="0"/>
      <w:divBdr>
        <w:top w:val="none" w:sz="0" w:space="0" w:color="auto"/>
        <w:left w:val="none" w:sz="0" w:space="0" w:color="auto"/>
        <w:bottom w:val="none" w:sz="0" w:space="0" w:color="auto"/>
        <w:right w:val="none" w:sz="0" w:space="0" w:color="auto"/>
      </w:divBdr>
    </w:div>
    <w:div w:id="1752698046">
      <w:bodyDiv w:val="1"/>
      <w:marLeft w:val="0"/>
      <w:marRight w:val="0"/>
      <w:marTop w:val="0"/>
      <w:marBottom w:val="0"/>
      <w:divBdr>
        <w:top w:val="none" w:sz="0" w:space="0" w:color="auto"/>
        <w:left w:val="none" w:sz="0" w:space="0" w:color="auto"/>
        <w:bottom w:val="none" w:sz="0" w:space="0" w:color="auto"/>
        <w:right w:val="none" w:sz="0" w:space="0" w:color="auto"/>
      </w:divBdr>
    </w:div>
    <w:div w:id="1766919813">
      <w:bodyDiv w:val="1"/>
      <w:marLeft w:val="0"/>
      <w:marRight w:val="0"/>
      <w:marTop w:val="0"/>
      <w:marBottom w:val="0"/>
      <w:divBdr>
        <w:top w:val="none" w:sz="0" w:space="0" w:color="auto"/>
        <w:left w:val="none" w:sz="0" w:space="0" w:color="auto"/>
        <w:bottom w:val="none" w:sz="0" w:space="0" w:color="auto"/>
        <w:right w:val="none" w:sz="0" w:space="0" w:color="auto"/>
      </w:divBdr>
    </w:div>
    <w:div w:id="1860896885">
      <w:bodyDiv w:val="1"/>
      <w:marLeft w:val="0"/>
      <w:marRight w:val="0"/>
      <w:marTop w:val="0"/>
      <w:marBottom w:val="0"/>
      <w:divBdr>
        <w:top w:val="none" w:sz="0" w:space="0" w:color="auto"/>
        <w:left w:val="none" w:sz="0" w:space="0" w:color="auto"/>
        <w:bottom w:val="none" w:sz="0" w:space="0" w:color="auto"/>
        <w:right w:val="none" w:sz="0" w:space="0" w:color="auto"/>
      </w:divBdr>
    </w:div>
    <w:div w:id="1899900317">
      <w:bodyDiv w:val="1"/>
      <w:marLeft w:val="0"/>
      <w:marRight w:val="0"/>
      <w:marTop w:val="0"/>
      <w:marBottom w:val="0"/>
      <w:divBdr>
        <w:top w:val="none" w:sz="0" w:space="0" w:color="auto"/>
        <w:left w:val="none" w:sz="0" w:space="0" w:color="auto"/>
        <w:bottom w:val="none" w:sz="0" w:space="0" w:color="auto"/>
        <w:right w:val="none" w:sz="0" w:space="0" w:color="auto"/>
      </w:divBdr>
    </w:div>
    <w:div w:id="1912740201">
      <w:bodyDiv w:val="1"/>
      <w:marLeft w:val="0"/>
      <w:marRight w:val="0"/>
      <w:marTop w:val="0"/>
      <w:marBottom w:val="0"/>
      <w:divBdr>
        <w:top w:val="none" w:sz="0" w:space="0" w:color="auto"/>
        <w:left w:val="none" w:sz="0" w:space="0" w:color="auto"/>
        <w:bottom w:val="none" w:sz="0" w:space="0" w:color="auto"/>
        <w:right w:val="none" w:sz="0" w:space="0" w:color="auto"/>
      </w:divBdr>
    </w:div>
    <w:div w:id="1944141402">
      <w:bodyDiv w:val="1"/>
      <w:marLeft w:val="0"/>
      <w:marRight w:val="0"/>
      <w:marTop w:val="0"/>
      <w:marBottom w:val="0"/>
      <w:divBdr>
        <w:top w:val="none" w:sz="0" w:space="0" w:color="auto"/>
        <w:left w:val="none" w:sz="0" w:space="0" w:color="auto"/>
        <w:bottom w:val="none" w:sz="0" w:space="0" w:color="auto"/>
        <w:right w:val="none" w:sz="0" w:space="0" w:color="auto"/>
      </w:divBdr>
    </w:div>
    <w:div w:id="1982422180">
      <w:bodyDiv w:val="1"/>
      <w:marLeft w:val="0"/>
      <w:marRight w:val="0"/>
      <w:marTop w:val="0"/>
      <w:marBottom w:val="0"/>
      <w:divBdr>
        <w:top w:val="none" w:sz="0" w:space="0" w:color="auto"/>
        <w:left w:val="none" w:sz="0" w:space="0" w:color="auto"/>
        <w:bottom w:val="none" w:sz="0" w:space="0" w:color="auto"/>
        <w:right w:val="none" w:sz="0" w:space="0" w:color="auto"/>
      </w:divBdr>
    </w:div>
    <w:div w:id="20546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alystok.wiih.gov.p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Zeszyt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00B050"/>
              </a:solidFill>
            </c:spPr>
          </c:dPt>
          <c:dPt>
            <c:idx val="2"/>
            <c:invertIfNegative val="0"/>
            <c:bubble3D val="0"/>
            <c:spPr>
              <a:solidFill>
                <a:srgbClr val="FF0000"/>
              </a:solidFill>
            </c:spPr>
          </c:dPt>
          <c:dPt>
            <c:idx val="3"/>
            <c:invertIfNegative val="0"/>
            <c:bubble3D val="0"/>
            <c:spPr>
              <a:solidFill>
                <a:srgbClr val="FFFF00"/>
              </a:solidFill>
            </c:spPr>
          </c:dPt>
          <c:dLbls>
            <c:txPr>
              <a:bodyPr/>
              <a:lstStyle/>
              <a:p>
                <a:pPr>
                  <a:defRPr sz="1200"/>
                </a:pPr>
                <a:endParaRPr lang="pl-PL"/>
              </a:p>
            </c:txPr>
            <c:showLegendKey val="0"/>
            <c:showVal val="1"/>
            <c:showCatName val="0"/>
            <c:showSerName val="0"/>
            <c:showPercent val="0"/>
            <c:showBubbleSize val="0"/>
            <c:showLeaderLines val="0"/>
          </c:dLbls>
          <c:cat>
            <c:multiLvlStrRef>
              <c:f>Arkusz1!$E$11:$H$12</c:f>
              <c:multiLvlStrCache>
                <c:ptCount val="4"/>
                <c:lvl>
                  <c:pt idx="0">
                    <c:v>DŁ</c:v>
                  </c:pt>
                  <c:pt idx="1">
                    <c:v>DS.</c:v>
                  </c:pt>
                  <c:pt idx="2">
                    <c:v>PU</c:v>
                  </c:pt>
                  <c:pt idx="3">
                    <c:v>ŻG</c:v>
                  </c:pt>
                </c:lvl>
                <c:lvl>
                  <c:pt idx="0">
                    <c:v>Liczba kontroli</c:v>
                  </c:pt>
                </c:lvl>
              </c:multiLvlStrCache>
            </c:multiLvlStrRef>
          </c:cat>
          <c:val>
            <c:numRef>
              <c:f>Arkusz1!$E$13:$H$13</c:f>
              <c:numCache>
                <c:formatCode>General</c:formatCode>
                <c:ptCount val="4"/>
                <c:pt idx="0">
                  <c:v>297</c:v>
                </c:pt>
                <c:pt idx="1">
                  <c:v>336</c:v>
                </c:pt>
                <c:pt idx="2">
                  <c:v>315</c:v>
                </c:pt>
                <c:pt idx="3">
                  <c:v>375</c:v>
                </c:pt>
              </c:numCache>
            </c:numRef>
          </c:val>
        </c:ser>
        <c:dLbls>
          <c:showLegendKey val="0"/>
          <c:showVal val="0"/>
          <c:showCatName val="0"/>
          <c:showSerName val="0"/>
          <c:showPercent val="0"/>
          <c:showBubbleSize val="0"/>
        </c:dLbls>
        <c:gapWidth val="150"/>
        <c:shape val="cylinder"/>
        <c:axId val="130915712"/>
        <c:axId val="131476480"/>
        <c:axId val="0"/>
      </c:bar3DChart>
      <c:catAx>
        <c:axId val="130915712"/>
        <c:scaling>
          <c:orientation val="minMax"/>
        </c:scaling>
        <c:delete val="0"/>
        <c:axPos val="b"/>
        <c:majorTickMark val="out"/>
        <c:minorTickMark val="none"/>
        <c:tickLblPos val="nextTo"/>
        <c:crossAx val="131476480"/>
        <c:crosses val="autoZero"/>
        <c:auto val="1"/>
        <c:lblAlgn val="ctr"/>
        <c:lblOffset val="100"/>
        <c:noMultiLvlLbl val="0"/>
      </c:catAx>
      <c:valAx>
        <c:axId val="131476480"/>
        <c:scaling>
          <c:orientation val="minMax"/>
        </c:scaling>
        <c:delete val="0"/>
        <c:axPos val="l"/>
        <c:majorGridlines/>
        <c:numFmt formatCode="General" sourceLinked="1"/>
        <c:majorTickMark val="out"/>
        <c:minorTickMark val="none"/>
        <c:tickLblPos val="nextTo"/>
        <c:crossAx val="13091571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4.8417650918635168E-2"/>
                  <c:y val="-2.6859507144940217E-2"/>
                </c:manualLayout>
              </c:layout>
              <c:dLblPos val="bestFit"/>
              <c:showLegendKey val="0"/>
              <c:showVal val="1"/>
              <c:showCatName val="0"/>
              <c:showSerName val="0"/>
              <c:showPercent val="0"/>
              <c:showBubbleSize val="0"/>
            </c:dLbl>
            <c:dLbl>
              <c:idx val="1"/>
              <c:layout>
                <c:manualLayout>
                  <c:x val="8.7953849518810148E-3"/>
                  <c:y val="-6.2490157480314959E-2"/>
                </c:manualLayout>
              </c:layout>
              <c:dLblPos val="bestFit"/>
              <c:showLegendKey val="0"/>
              <c:showVal val="1"/>
              <c:showCatName val="0"/>
              <c:showSerName val="0"/>
              <c:showPercent val="0"/>
              <c:showBubbleSize val="0"/>
            </c:dLbl>
            <c:dLbl>
              <c:idx val="6"/>
              <c:layout>
                <c:manualLayout>
                  <c:x val="-2.5413057742782151E-2"/>
                  <c:y val="3.9541411490230391E-3"/>
                </c:manualLayout>
              </c:layout>
              <c:dLblPos val="bestFit"/>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1"/>
          </c:dLbls>
          <c:cat>
            <c:strRef>
              <c:f>Arkusz1!$B$52:$B$58</c:f>
              <c:strCache>
                <c:ptCount val="7"/>
                <c:pt idx="0">
                  <c:v>detal (1034)</c:v>
                </c:pt>
                <c:pt idx="1">
                  <c:v>wielkopowierzchniowe (99)</c:v>
                </c:pt>
                <c:pt idx="2">
                  <c:v>hurtownie (56)</c:v>
                </c:pt>
                <c:pt idx="3">
                  <c:v>placówki gastronomiczne (51)</c:v>
                </c:pt>
                <c:pt idx="4">
                  <c:v>zakłady usługowe (42)</c:v>
                </c:pt>
                <c:pt idx="5">
                  <c:v>producenci (27)</c:v>
                </c:pt>
                <c:pt idx="6">
                  <c:v>inne (14)</c:v>
                </c:pt>
              </c:strCache>
            </c:strRef>
          </c:cat>
          <c:val>
            <c:numRef>
              <c:f>Arkusz1!$C$52:$C$58</c:f>
              <c:numCache>
                <c:formatCode>General</c:formatCode>
                <c:ptCount val="7"/>
                <c:pt idx="0">
                  <c:v>1034</c:v>
                </c:pt>
                <c:pt idx="1">
                  <c:v>99</c:v>
                </c:pt>
                <c:pt idx="2">
                  <c:v>56</c:v>
                </c:pt>
                <c:pt idx="3">
                  <c:v>51</c:v>
                </c:pt>
                <c:pt idx="4">
                  <c:v>42</c:v>
                </c:pt>
                <c:pt idx="5">
                  <c:v>27</c:v>
                </c:pt>
                <c:pt idx="6">
                  <c:v>14</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wMode val="edge"/>
          <c:hMode val="edge"/>
          <c:x val="0.64784028592170662"/>
          <c:y val="4.7342661304027644E-2"/>
          <c:w val="0.98333322164516668"/>
          <c:h val="0.99432428860061561"/>
        </c:manualLayout>
      </c:layout>
      <c:overlay val="0"/>
      <c:txPr>
        <a:bodyPr/>
        <a:lstStyle/>
        <a:p>
          <a:pPr>
            <a:defRPr sz="1100"/>
          </a:pPr>
          <a:endParaRPr lang="pl-PL"/>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0000"/>
              </a:solidFill>
            </c:spPr>
          </c:dPt>
          <c:dPt>
            <c:idx val="2"/>
            <c:invertIfNegative val="0"/>
            <c:bubble3D val="0"/>
            <c:spPr>
              <a:solidFill>
                <a:srgbClr val="FFFF00"/>
              </a:solidFill>
            </c:spPr>
          </c:dPt>
          <c:dLbls>
            <c:txPr>
              <a:bodyPr/>
              <a:lstStyle/>
              <a:p>
                <a:pPr>
                  <a:defRPr sz="1400">
                    <a:latin typeface="+mj-lt"/>
                  </a:defRPr>
                </a:pPr>
                <a:endParaRPr lang="pl-PL"/>
              </a:p>
            </c:txPr>
            <c:showLegendKey val="0"/>
            <c:showVal val="1"/>
            <c:showCatName val="0"/>
            <c:showSerName val="0"/>
            <c:showPercent val="0"/>
            <c:showBubbleSize val="0"/>
            <c:showLeaderLines val="0"/>
          </c:dLbls>
          <c:cat>
            <c:strRef>
              <c:f>Arkusz1!$B$94:$B$96</c:f>
              <c:strCache>
                <c:ptCount val="3"/>
                <c:pt idx="0">
                  <c:v>2015r.</c:v>
                </c:pt>
                <c:pt idx="1">
                  <c:v>2014r.</c:v>
                </c:pt>
                <c:pt idx="2">
                  <c:v>2013r.</c:v>
                </c:pt>
              </c:strCache>
            </c:strRef>
          </c:cat>
          <c:val>
            <c:numRef>
              <c:f>Arkusz1!$C$94:$C$96</c:f>
              <c:numCache>
                <c:formatCode>General</c:formatCode>
                <c:ptCount val="3"/>
                <c:pt idx="0">
                  <c:v>134</c:v>
                </c:pt>
                <c:pt idx="1">
                  <c:v>64</c:v>
                </c:pt>
                <c:pt idx="2">
                  <c:v>77</c:v>
                </c:pt>
              </c:numCache>
            </c:numRef>
          </c:val>
        </c:ser>
        <c:dLbls>
          <c:showLegendKey val="0"/>
          <c:showVal val="0"/>
          <c:showCatName val="0"/>
          <c:showSerName val="0"/>
          <c:showPercent val="0"/>
          <c:showBubbleSize val="0"/>
        </c:dLbls>
        <c:gapWidth val="150"/>
        <c:shape val="cylinder"/>
        <c:axId val="77657984"/>
        <c:axId val="77659520"/>
        <c:axId val="0"/>
      </c:bar3DChart>
      <c:catAx>
        <c:axId val="77657984"/>
        <c:scaling>
          <c:orientation val="minMax"/>
        </c:scaling>
        <c:delete val="0"/>
        <c:axPos val="b"/>
        <c:numFmt formatCode="General" sourceLinked="1"/>
        <c:majorTickMark val="out"/>
        <c:minorTickMark val="none"/>
        <c:tickLblPos val="nextTo"/>
        <c:crossAx val="77659520"/>
        <c:crosses val="autoZero"/>
        <c:auto val="1"/>
        <c:lblAlgn val="ctr"/>
        <c:lblOffset val="100"/>
        <c:noMultiLvlLbl val="0"/>
      </c:catAx>
      <c:valAx>
        <c:axId val="77659520"/>
        <c:scaling>
          <c:orientation val="minMax"/>
        </c:scaling>
        <c:delete val="0"/>
        <c:axPos val="l"/>
        <c:majorGridlines/>
        <c:numFmt formatCode="General" sourceLinked="1"/>
        <c:majorTickMark val="out"/>
        <c:minorTickMark val="none"/>
        <c:tickLblPos val="nextTo"/>
        <c:crossAx val="77657984"/>
        <c:crosses val="autoZero"/>
        <c:crossBetween val="between"/>
      </c:valAx>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FF0000"/>
              </a:solidFill>
            </c:spPr>
          </c:dPt>
          <c:dPt>
            <c:idx val="1"/>
            <c:bubble3D val="0"/>
            <c:spPr>
              <a:solidFill>
                <a:schemeClr val="accent1"/>
              </a:solidFill>
            </c:spPr>
          </c:dPt>
          <c:dLbls>
            <c:dLbl>
              <c:idx val="0"/>
              <c:layout>
                <c:manualLayout>
                  <c:x val="3.6156714785651793E-2"/>
                  <c:y val="-2.6786964129483816E-2"/>
                </c:manualLayout>
              </c:layout>
              <c:spPr/>
              <c:txPr>
                <a:bodyPr/>
                <a:lstStyle/>
                <a:p>
                  <a:pPr>
                    <a:defRPr sz="1400"/>
                  </a:pPr>
                  <a:endParaRPr lang="pl-PL"/>
                </a:p>
              </c:txPr>
              <c:dLblPos val="bestFit"/>
              <c:showLegendKey val="0"/>
              <c:showVal val="1"/>
              <c:showCatName val="0"/>
              <c:showSerName val="0"/>
              <c:showPercent val="0"/>
              <c:showBubbleSize val="0"/>
            </c:dLbl>
            <c:dLbl>
              <c:idx val="1"/>
              <c:layout>
                <c:manualLayout>
                  <c:x val="5.0404527559055119E-2"/>
                  <c:y val="-1.1650262467191601E-2"/>
                </c:manualLayout>
              </c:layout>
              <c:spPr/>
              <c:txPr>
                <a:bodyPr/>
                <a:lstStyle/>
                <a:p>
                  <a:pPr>
                    <a:defRPr sz="1400"/>
                  </a:pPr>
                  <a:endParaRPr lang="pl-PL"/>
                </a:p>
              </c:txPr>
              <c:dLblPos val="bestFit"/>
              <c:showLegendKey val="0"/>
              <c:showVal val="1"/>
              <c:showCatName val="0"/>
              <c:showSerName val="0"/>
              <c:showPercent val="0"/>
              <c:showBubbleSize val="0"/>
            </c:dLbl>
            <c:showLegendKey val="0"/>
            <c:showVal val="0"/>
            <c:showCatName val="0"/>
            <c:showSerName val="0"/>
            <c:showPercent val="0"/>
            <c:showBubbleSize val="0"/>
          </c:dLbls>
          <c:cat>
            <c:strRef>
              <c:f>Arkusz1!$B$108:$B$109</c:f>
              <c:strCache>
                <c:ptCount val="2"/>
                <c:pt idx="0">
                  <c:v>pozytywnie </c:v>
                </c:pt>
                <c:pt idx="1">
                  <c:v>negatywnie</c:v>
                </c:pt>
              </c:strCache>
            </c:strRef>
          </c:cat>
          <c:val>
            <c:numRef>
              <c:f>Arkusz1!$C$108:$C$109</c:f>
              <c:numCache>
                <c:formatCode>General</c:formatCode>
                <c:ptCount val="2"/>
                <c:pt idx="0">
                  <c:v>574</c:v>
                </c:pt>
                <c:pt idx="1">
                  <c:v>107</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19EB-4684-4200-B30D-88451EF7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5518</Words>
  <Characters>33108</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Sprawozdanie roczne</vt:lpstr>
    </vt:vector>
  </TitlesOfParts>
  <Company>WIIH BIAŁYSTOK</Company>
  <LinksUpToDate>false</LinksUpToDate>
  <CharactersWithSpaces>38549</CharactersWithSpaces>
  <SharedDoc>false</SharedDoc>
  <HLinks>
    <vt:vector size="6" baseType="variant">
      <vt:variant>
        <vt:i4>5439495</vt:i4>
      </vt:variant>
      <vt:variant>
        <vt:i4>9</vt:i4>
      </vt:variant>
      <vt:variant>
        <vt:i4>0</vt:i4>
      </vt:variant>
      <vt:variant>
        <vt:i4>5</vt:i4>
      </vt:variant>
      <vt:variant>
        <vt:lpwstr>http://www.bialystok.wiih.gov.pl/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roczne</dc:title>
  <dc:creator>LeszekL</dc:creator>
  <cp:lastModifiedBy>Leszek Mironiuk</cp:lastModifiedBy>
  <cp:revision>2</cp:revision>
  <cp:lastPrinted>2016-02-08T06:25:00Z</cp:lastPrinted>
  <dcterms:created xsi:type="dcterms:W3CDTF">2016-02-09T09:30:00Z</dcterms:created>
  <dcterms:modified xsi:type="dcterms:W3CDTF">2016-02-09T09:30:00Z</dcterms:modified>
</cp:coreProperties>
</file>