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Y="510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3"/>
        <w:gridCol w:w="3171"/>
      </w:tblGrid>
      <w:tr w:rsidR="00931F6B" w14:paraId="0CA18670" w14:textId="77777777" w:rsidTr="00877463">
        <w:tc>
          <w:tcPr>
            <w:tcW w:w="6183" w:type="dxa"/>
          </w:tcPr>
          <w:p w14:paraId="444DB3C9" w14:textId="77777777" w:rsidR="00685826" w:rsidRPr="00877463" w:rsidRDefault="00685826" w:rsidP="00877463">
            <w:pPr>
              <w:spacing w:line="240" w:lineRule="auto"/>
              <w:rPr>
                <w:rFonts w:eastAsia="Times New Roman" w:cs="TrebuchetMS"/>
                <w:b/>
                <w:bCs/>
                <w:sz w:val="32"/>
                <w:szCs w:val="28"/>
              </w:rPr>
            </w:pPr>
            <w:bookmarkStart w:id="0" w:name="_Hlk185856695"/>
            <w:r w:rsidRPr="00877463">
              <w:rPr>
                <w:rFonts w:eastAsia="Times New Roman" w:cs="TrebuchetMS"/>
                <w:b/>
                <w:bCs/>
                <w:sz w:val="32"/>
                <w:szCs w:val="28"/>
              </w:rPr>
              <w:t xml:space="preserve">Podlaski Wojewódzki Inspektor </w:t>
            </w:r>
          </w:p>
          <w:p w14:paraId="73F7100A" w14:textId="77777777" w:rsidR="00685826" w:rsidRDefault="00685826" w:rsidP="00877463">
            <w:pPr>
              <w:spacing w:line="240" w:lineRule="auto"/>
              <w:rPr>
                <w:rFonts w:eastAsia="Times New Roman" w:cs="TrebuchetMS"/>
                <w:color w:val="808080"/>
                <w:sz w:val="18"/>
                <w:szCs w:val="18"/>
              </w:rPr>
            </w:pPr>
            <w:r w:rsidRPr="00877463">
              <w:rPr>
                <w:rFonts w:eastAsia="Times New Roman" w:cs="TrebuchetMS"/>
                <w:b/>
                <w:bCs/>
                <w:sz w:val="32"/>
                <w:szCs w:val="28"/>
              </w:rPr>
              <w:t>Inspekcji Handlowej w Białymstoku</w:t>
            </w:r>
          </w:p>
        </w:tc>
        <w:tc>
          <w:tcPr>
            <w:tcW w:w="3171" w:type="dxa"/>
          </w:tcPr>
          <w:p w14:paraId="682F50A8" w14:textId="77777777" w:rsidR="00685826" w:rsidRDefault="00685826" w:rsidP="00877463">
            <w:pPr>
              <w:spacing w:line="240" w:lineRule="auto"/>
              <w:jc w:val="right"/>
              <w:rPr>
                <w:rFonts w:eastAsia="Times New Roman" w:cs="TrebuchetMS"/>
                <w:color w:val="808080"/>
                <w:sz w:val="18"/>
                <w:szCs w:val="18"/>
              </w:rPr>
            </w:pPr>
            <w:r>
              <w:rPr>
                <w:rFonts w:eastAsia="Times New Roman" w:cs="TrebuchetMS"/>
                <w:noProof/>
                <w:color w:val="808080"/>
                <w:sz w:val="18"/>
                <w:szCs w:val="18"/>
                <w:lang w:eastAsia="pl-PL"/>
                <w14:ligatures w14:val="standardContextual"/>
              </w:rPr>
              <w:drawing>
                <wp:inline distT="0" distB="0" distL="0" distR="0" wp14:anchorId="122E806E" wp14:editId="1D01BC54">
                  <wp:extent cx="1876631" cy="970671"/>
                  <wp:effectExtent l="0" t="0" r="0" b="1270"/>
                  <wp:docPr id="23861725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617252" name="Obraz 2386172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605" cy="977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363523" w14:textId="77777777" w:rsidR="00685826" w:rsidRDefault="00685826" w:rsidP="00877463">
            <w:pPr>
              <w:spacing w:line="240" w:lineRule="auto"/>
              <w:jc w:val="right"/>
              <w:rPr>
                <w:rFonts w:eastAsia="Times New Roman" w:cs="TrebuchetMS"/>
                <w:color w:val="808080"/>
                <w:sz w:val="18"/>
                <w:szCs w:val="18"/>
              </w:rPr>
            </w:pPr>
          </w:p>
        </w:tc>
      </w:tr>
    </w:tbl>
    <w:p w14:paraId="2BAF40F1" w14:textId="77777777" w:rsidR="00685826" w:rsidRDefault="00685826" w:rsidP="00704847">
      <w:pPr>
        <w:spacing w:line="240" w:lineRule="auto"/>
        <w:ind w:left="-284" w:firstLine="284"/>
        <w:rPr>
          <w:rFonts w:eastAsia="Times New Roman" w:cs="TrebuchetMS"/>
          <w:color w:val="808080"/>
          <w:sz w:val="18"/>
          <w:szCs w:val="18"/>
        </w:rPr>
      </w:pPr>
    </w:p>
    <w:p w14:paraId="7D5B379C" w14:textId="77777777" w:rsidR="00685826" w:rsidRPr="003D1F56" w:rsidRDefault="00685826" w:rsidP="00E86F11">
      <w:pPr>
        <w:tabs>
          <w:tab w:val="right" w:pos="9000"/>
        </w:tabs>
        <w:autoSpaceDE w:val="0"/>
        <w:autoSpaceDN w:val="0"/>
        <w:adjustRightInd w:val="0"/>
        <w:jc w:val="center"/>
        <w:rPr>
          <w:rFonts w:asciiTheme="majorHAnsi" w:hAnsiTheme="majorHAnsi" w:cs="A"/>
          <w:b/>
          <w:sz w:val="28"/>
          <w:szCs w:val="28"/>
        </w:rPr>
      </w:pPr>
      <w:r w:rsidRPr="003D1F56">
        <w:rPr>
          <w:rFonts w:asciiTheme="majorHAnsi" w:hAnsiTheme="majorHAnsi" w:cs="A"/>
          <w:b/>
          <w:sz w:val="28"/>
          <w:szCs w:val="28"/>
        </w:rPr>
        <w:t>Z DZIAŁALNOŚCI WIIH W BIAŁYMSTOKU ZA ROK 202</w:t>
      </w:r>
      <w:r>
        <w:rPr>
          <w:rFonts w:asciiTheme="majorHAnsi" w:hAnsiTheme="majorHAnsi" w:cs="A"/>
          <w:b/>
          <w:sz w:val="28"/>
          <w:szCs w:val="28"/>
        </w:rPr>
        <w:t>5</w:t>
      </w:r>
    </w:p>
    <w:p w14:paraId="2F71689D" w14:textId="77777777" w:rsidR="00685826" w:rsidRPr="003D1F56" w:rsidRDefault="00685826" w:rsidP="00E86F11">
      <w:pPr>
        <w:tabs>
          <w:tab w:val="right" w:pos="9000"/>
        </w:tabs>
        <w:autoSpaceDE w:val="0"/>
        <w:autoSpaceDN w:val="0"/>
        <w:adjustRightInd w:val="0"/>
        <w:jc w:val="center"/>
        <w:rPr>
          <w:rFonts w:asciiTheme="majorHAnsi" w:hAnsiTheme="majorHAnsi" w:cs="A"/>
          <w:b/>
          <w:sz w:val="28"/>
          <w:szCs w:val="28"/>
        </w:rPr>
      </w:pPr>
      <w:r w:rsidRPr="003D1F56">
        <w:rPr>
          <w:rFonts w:asciiTheme="majorHAnsi" w:hAnsiTheme="majorHAnsi" w:cs="A"/>
          <w:b/>
          <w:sz w:val="28"/>
          <w:szCs w:val="28"/>
        </w:rPr>
        <w:t>W ZAKRESIE POZASĄDOWEGO ROZWIĄZYWANIA SPORÓW KONSUMENCKICH</w:t>
      </w:r>
    </w:p>
    <w:p w14:paraId="2CC71C23" w14:textId="77777777" w:rsidR="00685826" w:rsidRPr="00565A5E" w:rsidRDefault="00685826" w:rsidP="00E86F11">
      <w:pPr>
        <w:ind w:left="5664"/>
        <w:rPr>
          <w:b/>
          <w:bCs/>
        </w:rPr>
      </w:pPr>
      <w:r w:rsidRPr="00565A5E">
        <w:rPr>
          <w:b/>
          <w:bCs/>
        </w:rPr>
        <w:t xml:space="preserve"> </w:t>
      </w:r>
      <w:bookmarkStart w:id="1" w:name="ezdAdresatNazwisko"/>
      <w:bookmarkEnd w:id="1"/>
    </w:p>
    <w:p w14:paraId="6D8F4108" w14:textId="77777777" w:rsidR="00685826" w:rsidRPr="00565A5E" w:rsidRDefault="00685826" w:rsidP="00E86F11">
      <w:pPr>
        <w:pStyle w:val="Akapitzlist"/>
        <w:numPr>
          <w:ilvl w:val="0"/>
          <w:numId w:val="3"/>
        </w:num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  <w:bookmarkStart w:id="2" w:name="ezdAdresatRola"/>
      <w:bookmarkEnd w:id="2"/>
      <w:r w:rsidRPr="00565A5E">
        <w:rPr>
          <w:rFonts w:ascii="Times New Roman" w:hAnsi="Times New Roman"/>
          <w:b/>
          <w:bCs/>
          <w:sz w:val="24"/>
          <w:szCs w:val="24"/>
        </w:rPr>
        <w:t>Analiza dotycząca sposobu załatwienia wniosków ADR w 2025r.</w:t>
      </w:r>
    </w:p>
    <w:p w14:paraId="2BBEB356" w14:textId="77777777" w:rsidR="00685826" w:rsidRPr="00C577E5" w:rsidRDefault="00685826" w:rsidP="00E86F11">
      <w:pPr>
        <w:spacing w:after="120"/>
        <w:ind w:firstLine="360"/>
        <w:rPr>
          <w:rFonts w:ascii="Times New Roman" w:eastAsiaTheme="minorHAnsi" w:hAnsi="Times New Roman"/>
          <w:sz w:val="24"/>
          <w:szCs w:val="24"/>
        </w:rPr>
      </w:pPr>
      <w:r w:rsidRPr="00C577E5">
        <w:rPr>
          <w:rFonts w:ascii="Times New Roman" w:eastAsiaTheme="minorHAnsi" w:hAnsi="Times New Roman"/>
          <w:sz w:val="24"/>
          <w:szCs w:val="24"/>
        </w:rPr>
        <w:t xml:space="preserve">W roku 2025 r. </w:t>
      </w:r>
      <w:r>
        <w:rPr>
          <w:rFonts w:ascii="Times New Roman" w:eastAsiaTheme="minorHAnsi" w:hAnsi="Times New Roman"/>
          <w:sz w:val="24"/>
          <w:szCs w:val="24"/>
        </w:rPr>
        <w:t xml:space="preserve">w </w:t>
      </w:r>
      <w:r w:rsidRPr="00C577E5">
        <w:rPr>
          <w:rFonts w:ascii="Times New Roman" w:eastAsiaTheme="minorHAnsi" w:hAnsi="Times New Roman"/>
          <w:sz w:val="24"/>
          <w:szCs w:val="24"/>
        </w:rPr>
        <w:t>WIIH w Białymstoku</w:t>
      </w:r>
      <w:r>
        <w:rPr>
          <w:rFonts w:ascii="Times New Roman" w:eastAsiaTheme="minorHAnsi" w:hAnsi="Times New Roman"/>
          <w:sz w:val="24"/>
          <w:szCs w:val="24"/>
        </w:rPr>
        <w:t xml:space="preserve"> rozpatrzono</w:t>
      </w:r>
      <w:r w:rsidRPr="00C577E5">
        <w:rPr>
          <w:rFonts w:ascii="Times New Roman" w:eastAsiaTheme="minorHAnsi" w:hAnsi="Times New Roman"/>
          <w:b/>
          <w:bCs/>
          <w:sz w:val="24"/>
          <w:szCs w:val="24"/>
        </w:rPr>
        <w:t xml:space="preserve"> 399 wniosków</w:t>
      </w:r>
      <w:r w:rsidRPr="00C577E5">
        <w:rPr>
          <w:rFonts w:ascii="Times New Roman" w:eastAsiaTheme="minorHAnsi" w:hAnsi="Times New Roman"/>
          <w:sz w:val="24"/>
          <w:szCs w:val="24"/>
        </w:rPr>
        <w:t xml:space="preserve"> o wszczęcie postępowania w sprawie pozasądowego rozwiązywania sporów konsumenckich, </w:t>
      </w:r>
      <w:r>
        <w:rPr>
          <w:rFonts w:ascii="Times New Roman" w:eastAsiaTheme="minorHAnsi" w:hAnsi="Times New Roman"/>
          <w:sz w:val="24"/>
          <w:szCs w:val="24"/>
        </w:rPr>
        <w:t xml:space="preserve">z czego </w:t>
      </w:r>
      <w:r w:rsidRPr="0060537B">
        <w:rPr>
          <w:rFonts w:ascii="Times New Roman" w:eastAsiaTheme="minorHAnsi" w:hAnsi="Times New Roman"/>
          <w:b/>
          <w:bCs/>
          <w:sz w:val="24"/>
          <w:szCs w:val="24"/>
        </w:rPr>
        <w:t>387</w:t>
      </w:r>
      <w:r>
        <w:rPr>
          <w:rFonts w:ascii="Times New Roman" w:eastAsiaTheme="minorHAnsi" w:hAnsi="Times New Roman"/>
          <w:sz w:val="24"/>
          <w:szCs w:val="24"/>
        </w:rPr>
        <w:t xml:space="preserve"> wpłynęło w 2025r, a</w:t>
      </w:r>
      <w:r w:rsidRPr="00C577E5">
        <w:rPr>
          <w:rFonts w:ascii="Times New Roman" w:eastAsiaTheme="minorHAnsi" w:hAnsi="Times New Roman"/>
          <w:sz w:val="24"/>
          <w:szCs w:val="24"/>
        </w:rPr>
        <w:t xml:space="preserve"> </w:t>
      </w:r>
      <w:r w:rsidRPr="004535CB">
        <w:rPr>
          <w:rFonts w:ascii="Times New Roman" w:eastAsiaTheme="minorHAnsi" w:hAnsi="Times New Roman"/>
          <w:b/>
          <w:bCs/>
          <w:sz w:val="24"/>
          <w:szCs w:val="24"/>
        </w:rPr>
        <w:t>12</w:t>
      </w:r>
      <w:r w:rsidRPr="00C577E5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pozostało do rozpatrzenia z</w:t>
      </w:r>
      <w:r w:rsidRPr="00C577E5">
        <w:rPr>
          <w:rFonts w:ascii="Times New Roman" w:eastAsiaTheme="minorHAnsi" w:hAnsi="Times New Roman"/>
          <w:sz w:val="24"/>
          <w:szCs w:val="24"/>
        </w:rPr>
        <w:t xml:space="preserve"> 2024 r.:</w:t>
      </w:r>
    </w:p>
    <w:tbl>
      <w:tblPr>
        <w:tblW w:w="5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960"/>
        <w:gridCol w:w="2540"/>
        <w:gridCol w:w="960"/>
      </w:tblGrid>
      <w:tr w:rsidR="00931F6B" w14:paraId="6060BC24" w14:textId="77777777" w:rsidTr="00D34D3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2C594" w14:textId="77777777" w:rsidR="00685826" w:rsidRPr="00C577E5" w:rsidRDefault="00685826" w:rsidP="00D34D38">
            <w:pPr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92A8B6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F482E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2</w:t>
            </w:r>
          </w:p>
        </w:tc>
      </w:tr>
      <w:tr w:rsidR="00931F6B" w14:paraId="1D6579DA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E8A17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0A48C78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577E5">
              <w:rPr>
                <w:rFonts w:cs="Calibri"/>
                <w:b/>
                <w:bCs/>
                <w:sz w:val="20"/>
                <w:szCs w:val="20"/>
              </w:rPr>
              <w:t>produkty przemysłowe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91AA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obuwie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4B9F7D4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23</w:t>
            </w:r>
          </w:p>
        </w:tc>
      </w:tr>
      <w:tr w:rsidR="00931F6B" w14:paraId="7FDD2068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06128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27E0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2AF3D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odzież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2CF9A289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305</w:t>
            </w:r>
          </w:p>
        </w:tc>
      </w:tr>
      <w:tr w:rsidR="00931F6B" w14:paraId="2F4625AB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1304A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6020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26BE9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meble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0A2C400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</w:tr>
      <w:tr w:rsidR="00931F6B" w14:paraId="082A9CAB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FD9BA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8EC9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2832D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art. motoryzacyjne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58EF3C4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</w:tr>
      <w:tr w:rsidR="00931F6B" w14:paraId="0133AF98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911E1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C2B2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D1E52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 xml:space="preserve">sprzęt komputerowy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6A13323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</w:tr>
      <w:tr w:rsidR="00931F6B" w14:paraId="51682AB7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40095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2DF8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B603B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sprzęt AGD  i RTV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59788CE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</w:tr>
      <w:tr w:rsidR="00931F6B" w14:paraId="417F1E26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B8D44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3AEE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C6C0A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galanteria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B19A296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</w:tr>
      <w:tr w:rsidR="00931F6B" w14:paraId="629DD1E7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4607C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563A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6DF76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zabawki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A379D64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</w:tr>
      <w:tr w:rsidR="00931F6B" w14:paraId="24EFC13F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A7D2F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14DFC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9BB8D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paliwa ciekłe i LPG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5ACE592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931F6B" w14:paraId="4955DA8A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55200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81BF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95B9F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inne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93CB76F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11</w:t>
            </w:r>
          </w:p>
        </w:tc>
      </w:tr>
      <w:tr w:rsidR="00931F6B" w14:paraId="71AF3284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DC954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0F119C9F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577E5">
              <w:rPr>
                <w:rFonts w:cs="Calibri"/>
                <w:b/>
                <w:bCs/>
                <w:sz w:val="20"/>
                <w:szCs w:val="20"/>
              </w:rPr>
              <w:t>usługi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2320A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motoryzacyjne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C367EE7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</w:tr>
      <w:tr w:rsidR="00931F6B" w14:paraId="1DE365A4" w14:textId="77777777" w:rsidTr="00D34D3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1E08C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3898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801FA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fryzjerskie i kosmetyczne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94096BB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</w:tr>
      <w:tr w:rsidR="00931F6B" w14:paraId="363C9E7D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F1906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FC9DB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A5C1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pralnicze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6566DD17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</w:tr>
      <w:tr w:rsidR="00931F6B" w14:paraId="3C8734B1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8E0CD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E593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0EB9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remontowo-bud.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6CF98C45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</w:tr>
      <w:tr w:rsidR="00931F6B" w14:paraId="7AEE9DB6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D4D6F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5AB6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EB95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usługi edukacyjne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77FE8985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931F6B" w14:paraId="78A2158F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54CA0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5331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95A11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gastronomiczne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1800FACC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931F6B" w14:paraId="017B9EA5" w14:textId="77777777" w:rsidTr="00D34D38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20AA7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A4AD" w14:textId="77777777" w:rsidR="00685826" w:rsidRPr="00C577E5" w:rsidRDefault="00685826" w:rsidP="00D34D38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D4BFF" w14:textId="77777777" w:rsidR="00685826" w:rsidRPr="00C577E5" w:rsidRDefault="00685826" w:rsidP="00D34D38">
            <w:pPr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inne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5D397CF5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</w:tr>
      <w:tr w:rsidR="00931F6B" w14:paraId="7A2BFFD9" w14:textId="77777777" w:rsidTr="00D34D38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1D909" w14:textId="77777777" w:rsidR="00685826" w:rsidRPr="00C577E5" w:rsidRDefault="00685826" w:rsidP="00D34D38">
            <w:pPr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C577E5">
              <w:rPr>
                <w:rFonts w:cs="Calibr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17D8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Ogółem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</w:tcPr>
          <w:p w14:paraId="254F9C4D" w14:textId="77777777" w:rsidR="00685826" w:rsidRPr="00C577E5" w:rsidRDefault="00685826" w:rsidP="00D34D3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577E5">
              <w:rPr>
                <w:rFonts w:asciiTheme="minorHAnsi" w:hAnsiTheme="minorHAnsi" w:cstheme="minorHAnsi"/>
                <w:b/>
                <w:bCs/>
              </w:rPr>
              <w:t>399</w:t>
            </w:r>
          </w:p>
        </w:tc>
      </w:tr>
    </w:tbl>
    <w:p w14:paraId="05032BC9" w14:textId="77777777" w:rsidR="00685826" w:rsidRPr="00565A5E" w:rsidRDefault="00685826" w:rsidP="00E86F11">
      <w:pPr>
        <w:rPr>
          <w:color w:val="EE0000"/>
        </w:rPr>
      </w:pPr>
    </w:p>
    <w:p w14:paraId="65B36C8C" w14:textId="77777777" w:rsidR="00685826" w:rsidRPr="00565A5E" w:rsidRDefault="00685826" w:rsidP="00E86F11">
      <w:pPr>
        <w:rPr>
          <w:i/>
          <w:color w:val="EE0000"/>
        </w:rPr>
      </w:pPr>
    </w:p>
    <w:p w14:paraId="2F582F58" w14:textId="77777777" w:rsidR="00685826" w:rsidRDefault="00685826" w:rsidP="00E86F11">
      <w:pPr>
        <w:ind w:firstLine="708"/>
        <w:rPr>
          <w:rFonts w:ascii="Times New Roman" w:hAnsi="Times New Roman"/>
          <w:iCs/>
          <w:sz w:val="24"/>
          <w:szCs w:val="24"/>
        </w:rPr>
      </w:pPr>
      <w:r w:rsidRPr="00C577E5">
        <w:rPr>
          <w:rFonts w:ascii="Times New Roman" w:hAnsi="Times New Roman"/>
          <w:iCs/>
          <w:sz w:val="24"/>
          <w:szCs w:val="24"/>
        </w:rPr>
        <w:t>Wszystkie wnioski zostały złożone przez konsumentów</w:t>
      </w:r>
      <w:r>
        <w:rPr>
          <w:rFonts w:ascii="Times New Roman" w:hAnsi="Times New Roman"/>
          <w:iCs/>
          <w:sz w:val="24"/>
          <w:szCs w:val="24"/>
        </w:rPr>
        <w:t xml:space="preserve">, w tym </w:t>
      </w:r>
      <w:r w:rsidRPr="00C577E5">
        <w:rPr>
          <w:rFonts w:ascii="Times New Roman" w:hAnsi="Times New Roman"/>
          <w:iCs/>
          <w:sz w:val="24"/>
          <w:szCs w:val="24"/>
        </w:rPr>
        <w:t>1 sprawę</w:t>
      </w:r>
      <w:r>
        <w:rPr>
          <w:rFonts w:ascii="Times New Roman" w:hAnsi="Times New Roman"/>
          <w:iCs/>
          <w:sz w:val="24"/>
          <w:szCs w:val="24"/>
        </w:rPr>
        <w:t xml:space="preserve"> przekazano</w:t>
      </w:r>
      <w:r w:rsidRPr="00C577E5">
        <w:rPr>
          <w:rFonts w:ascii="Times New Roman" w:hAnsi="Times New Roman"/>
          <w:iCs/>
          <w:sz w:val="24"/>
          <w:szCs w:val="24"/>
        </w:rPr>
        <w:t xml:space="preserve"> z Europejskiego Centrum Konsumenckiego. Nie przekazano spraw z Platformy ODR. </w:t>
      </w:r>
    </w:p>
    <w:p w14:paraId="651D1FCE" w14:textId="77777777" w:rsidR="00685826" w:rsidRPr="00C577E5" w:rsidRDefault="00685826" w:rsidP="00E86F11">
      <w:pPr>
        <w:ind w:firstLine="708"/>
        <w:rPr>
          <w:rFonts w:ascii="Times New Roman" w:hAnsi="Times New Roman"/>
          <w:iCs/>
          <w:sz w:val="24"/>
          <w:szCs w:val="24"/>
        </w:rPr>
      </w:pPr>
    </w:p>
    <w:p w14:paraId="2959FDB3" w14:textId="77777777" w:rsidR="00685826" w:rsidRDefault="00685826" w:rsidP="00E86F11">
      <w:pPr>
        <w:ind w:firstLine="708"/>
        <w:rPr>
          <w:rFonts w:ascii="Times New Roman" w:hAnsi="Times New Roman"/>
          <w:iCs/>
          <w:sz w:val="24"/>
          <w:szCs w:val="24"/>
        </w:rPr>
      </w:pPr>
      <w:r w:rsidRPr="00C577E5">
        <w:rPr>
          <w:rFonts w:ascii="Times New Roman" w:hAnsi="Times New Roman"/>
          <w:iCs/>
          <w:sz w:val="24"/>
          <w:szCs w:val="24"/>
        </w:rPr>
        <w:t xml:space="preserve">W 2025r. </w:t>
      </w:r>
      <w:r>
        <w:rPr>
          <w:rFonts w:ascii="Times New Roman" w:hAnsi="Times New Roman"/>
          <w:iCs/>
          <w:sz w:val="24"/>
          <w:szCs w:val="24"/>
        </w:rPr>
        <w:t>p</w:t>
      </w:r>
      <w:r w:rsidRPr="00C577E5">
        <w:rPr>
          <w:rFonts w:ascii="Times New Roman" w:hAnsi="Times New Roman"/>
          <w:iCs/>
          <w:sz w:val="24"/>
          <w:szCs w:val="24"/>
        </w:rPr>
        <w:t>rzekaza</w:t>
      </w:r>
      <w:r>
        <w:rPr>
          <w:rFonts w:ascii="Times New Roman" w:hAnsi="Times New Roman"/>
          <w:iCs/>
          <w:sz w:val="24"/>
          <w:szCs w:val="24"/>
        </w:rPr>
        <w:t>no</w:t>
      </w:r>
      <w:r w:rsidRPr="00C577E5">
        <w:rPr>
          <w:rFonts w:ascii="Times New Roman" w:hAnsi="Times New Roman"/>
          <w:iCs/>
          <w:sz w:val="24"/>
          <w:szCs w:val="24"/>
        </w:rPr>
        <w:t xml:space="preserve"> zgodnie z  właściwością miejscową </w:t>
      </w:r>
      <w:r w:rsidRPr="00693FFF">
        <w:rPr>
          <w:rFonts w:ascii="Times New Roman" w:hAnsi="Times New Roman"/>
          <w:b/>
          <w:bCs/>
          <w:iCs/>
          <w:sz w:val="24"/>
          <w:szCs w:val="24"/>
        </w:rPr>
        <w:t>4</w:t>
      </w:r>
      <w:r w:rsidRPr="00C577E5">
        <w:rPr>
          <w:rFonts w:ascii="Times New Roman" w:hAnsi="Times New Roman"/>
          <w:iCs/>
          <w:sz w:val="24"/>
          <w:szCs w:val="24"/>
        </w:rPr>
        <w:t xml:space="preserve"> wnioski innym wojewódzkim inspektoratom Inspekcji Handlowej.</w:t>
      </w:r>
    </w:p>
    <w:p w14:paraId="7C668A06" w14:textId="77777777" w:rsidR="00685826" w:rsidRPr="00C577E5" w:rsidRDefault="00685826" w:rsidP="00E86F11">
      <w:pPr>
        <w:ind w:firstLine="708"/>
        <w:rPr>
          <w:rFonts w:ascii="Times New Roman" w:hAnsi="Times New Roman"/>
          <w:iCs/>
          <w:sz w:val="24"/>
          <w:szCs w:val="24"/>
        </w:rPr>
      </w:pPr>
      <w:r w:rsidRPr="00693FFF">
        <w:rPr>
          <w:rFonts w:ascii="Times New Roman" w:hAnsi="Times New Roman"/>
          <w:b/>
          <w:bCs/>
          <w:iCs/>
          <w:sz w:val="24"/>
          <w:szCs w:val="24"/>
        </w:rPr>
        <w:t>11</w:t>
      </w:r>
      <w:r>
        <w:rPr>
          <w:rFonts w:ascii="Times New Roman" w:hAnsi="Times New Roman"/>
          <w:iCs/>
          <w:sz w:val="24"/>
          <w:szCs w:val="24"/>
        </w:rPr>
        <w:t xml:space="preserve"> wniosków nie spełniało wymagań określonych w art. 33 ust. 2 ustawy o ADR (braki formalne).</w:t>
      </w:r>
    </w:p>
    <w:p w14:paraId="04CA0BC2" w14:textId="77777777" w:rsidR="00685826" w:rsidRDefault="00685826" w:rsidP="00E86F11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>W</w:t>
      </w:r>
      <w:r w:rsidRPr="00C577E5">
        <w:rPr>
          <w:rFonts w:ascii="Times New Roman" w:eastAsiaTheme="minorHAnsi" w:hAnsi="Times New Roman"/>
          <w:bCs/>
          <w:sz w:val="24"/>
          <w:szCs w:val="24"/>
        </w:rPr>
        <w:t xml:space="preserve"> przypadku </w:t>
      </w:r>
      <w:r w:rsidRPr="00693FFF">
        <w:rPr>
          <w:rFonts w:ascii="Times New Roman" w:eastAsiaTheme="minorHAnsi" w:hAnsi="Times New Roman"/>
          <w:b/>
          <w:sz w:val="24"/>
          <w:szCs w:val="24"/>
        </w:rPr>
        <w:t xml:space="preserve">1 </w:t>
      </w:r>
      <w:r w:rsidRPr="00C577E5">
        <w:rPr>
          <w:rFonts w:ascii="Times New Roman" w:eastAsiaTheme="minorHAnsi" w:hAnsi="Times New Roman"/>
          <w:bCs/>
          <w:sz w:val="24"/>
          <w:szCs w:val="24"/>
        </w:rPr>
        <w:t>spraw</w:t>
      </w:r>
      <w:r>
        <w:rPr>
          <w:rFonts w:ascii="Times New Roman" w:eastAsiaTheme="minorHAnsi" w:hAnsi="Times New Roman"/>
          <w:bCs/>
          <w:sz w:val="24"/>
          <w:szCs w:val="24"/>
        </w:rPr>
        <w:t>y</w:t>
      </w:r>
      <w:r w:rsidRPr="00152E81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Cs/>
          <w:sz w:val="24"/>
          <w:szCs w:val="24"/>
        </w:rPr>
        <w:t>o</w:t>
      </w:r>
      <w:r w:rsidRPr="00C577E5">
        <w:rPr>
          <w:rFonts w:ascii="Times New Roman" w:eastAsiaTheme="minorHAnsi" w:hAnsi="Times New Roman"/>
          <w:bCs/>
          <w:sz w:val="24"/>
          <w:szCs w:val="24"/>
        </w:rPr>
        <w:t>dmówiono rozpatrzenia</w:t>
      </w:r>
      <w:r w:rsidRPr="00C577E5">
        <w:rPr>
          <w:rFonts w:ascii="Times New Roman" w:eastAsiaTheme="minorHAnsi" w:hAnsi="Times New Roman"/>
          <w:sz w:val="24"/>
          <w:szCs w:val="24"/>
        </w:rPr>
        <w:t xml:space="preserve"> z uwagi na to, że przedmiot sporu wykraczał poza kategorię sporów objętych właściwością IH.</w:t>
      </w:r>
      <w:r w:rsidRPr="00C577E5">
        <w:rPr>
          <w:rFonts w:ascii="Times New Roman" w:hAnsi="Times New Roman"/>
          <w:sz w:val="24"/>
          <w:szCs w:val="24"/>
        </w:rPr>
        <w:t xml:space="preserve"> Procentowy udział sporów, których rozpatrzenia podmiot uprawniony odmówił, w stosunku do liczby złożonych wniosków o wszczęcie postępowania w sprawie pozasądowego rozwiązywania sporów konsumenckich wynosi </w:t>
      </w:r>
      <w:r w:rsidRPr="00693FFF">
        <w:rPr>
          <w:rFonts w:ascii="Times New Roman" w:hAnsi="Times New Roman"/>
          <w:b/>
          <w:bCs/>
          <w:sz w:val="24"/>
          <w:szCs w:val="24"/>
        </w:rPr>
        <w:t>0,2%</w:t>
      </w:r>
      <w:r w:rsidRPr="00C577E5">
        <w:rPr>
          <w:rFonts w:ascii="Times New Roman" w:hAnsi="Times New Roman"/>
          <w:sz w:val="24"/>
          <w:szCs w:val="24"/>
        </w:rPr>
        <w:t>. Nie odmawiano rozpatrzenia wniosków z innych powodów.</w:t>
      </w:r>
    </w:p>
    <w:p w14:paraId="5631C374" w14:textId="77777777" w:rsidR="00685826" w:rsidRPr="00D40A09" w:rsidRDefault="00685826" w:rsidP="00E86F11">
      <w:pPr>
        <w:ind w:firstLine="708"/>
        <w:rPr>
          <w:rFonts w:ascii="Times New Roman" w:eastAsiaTheme="minorHAnsi" w:hAnsi="Times New Roman"/>
          <w:sz w:val="24"/>
          <w:szCs w:val="24"/>
        </w:rPr>
      </w:pPr>
      <w:r w:rsidRPr="00D40A09">
        <w:rPr>
          <w:rFonts w:ascii="Times New Roman" w:eastAsiaTheme="minorHAnsi" w:hAnsi="Times New Roman"/>
          <w:sz w:val="24"/>
          <w:szCs w:val="24"/>
        </w:rPr>
        <w:t xml:space="preserve">W 2025r. </w:t>
      </w:r>
      <w:r w:rsidRPr="00693FFF">
        <w:rPr>
          <w:rFonts w:ascii="Times New Roman" w:eastAsiaTheme="minorHAnsi" w:hAnsi="Times New Roman"/>
          <w:b/>
          <w:bCs/>
          <w:sz w:val="24"/>
          <w:szCs w:val="24"/>
        </w:rPr>
        <w:t>1</w:t>
      </w:r>
      <w:r w:rsidRPr="00D40A09">
        <w:rPr>
          <w:rFonts w:ascii="Times New Roman" w:eastAsiaTheme="minorHAnsi" w:hAnsi="Times New Roman"/>
          <w:sz w:val="24"/>
          <w:szCs w:val="24"/>
        </w:rPr>
        <w:t xml:space="preserve"> postępowanie w sprawie </w:t>
      </w:r>
      <w:r w:rsidRPr="00D40A09">
        <w:rPr>
          <w:rFonts w:ascii="Times New Roman" w:eastAsiaTheme="minorHAnsi" w:hAnsi="Times New Roman"/>
          <w:iCs/>
          <w:sz w:val="24"/>
          <w:szCs w:val="24"/>
        </w:rPr>
        <w:t>pozasądowego rozwiązywania sporów konsumenckich</w:t>
      </w:r>
      <w:r w:rsidRPr="00D40A09">
        <w:rPr>
          <w:rFonts w:ascii="Times New Roman" w:eastAsiaTheme="minorHAnsi" w:hAnsi="Times New Roman"/>
          <w:sz w:val="24"/>
          <w:szCs w:val="24"/>
        </w:rPr>
        <w:t>, zakończono przed osiągnięciem wyniku, z uwagi na wycofanie wniosku przez konsumenta (art. 38 ust. 2 pkt 1 Ustawy o ADR)</w:t>
      </w:r>
      <w:r>
        <w:rPr>
          <w:rFonts w:ascii="Times New Roman" w:eastAsiaTheme="minorHAnsi" w:hAnsi="Times New Roman"/>
          <w:sz w:val="24"/>
          <w:szCs w:val="24"/>
        </w:rPr>
        <w:t xml:space="preserve">, co stanowi </w:t>
      </w:r>
      <w:r w:rsidRPr="00A92887">
        <w:rPr>
          <w:rFonts w:ascii="Times New Roman" w:eastAsiaTheme="minorHAnsi" w:hAnsi="Times New Roman"/>
          <w:b/>
          <w:bCs/>
          <w:sz w:val="24"/>
          <w:szCs w:val="24"/>
        </w:rPr>
        <w:t>0,3%</w:t>
      </w:r>
      <w:r>
        <w:rPr>
          <w:rFonts w:ascii="Times New Roman" w:eastAsiaTheme="minorHAnsi" w:hAnsi="Times New Roman"/>
          <w:sz w:val="24"/>
          <w:szCs w:val="24"/>
        </w:rPr>
        <w:t xml:space="preserve"> wszczętych postępowań</w:t>
      </w:r>
      <w:r w:rsidRPr="00D40A09">
        <w:rPr>
          <w:rFonts w:ascii="Times New Roman" w:eastAsiaTheme="minorHAnsi" w:hAnsi="Times New Roman"/>
          <w:sz w:val="24"/>
          <w:szCs w:val="24"/>
        </w:rPr>
        <w:t xml:space="preserve">. </w:t>
      </w:r>
    </w:p>
    <w:p w14:paraId="4E2418E6" w14:textId="77777777" w:rsidR="00685826" w:rsidRPr="00D40A09" w:rsidRDefault="00685826" w:rsidP="00E86F11">
      <w:pPr>
        <w:ind w:firstLine="708"/>
        <w:rPr>
          <w:rFonts w:ascii="Times New Roman" w:eastAsiaTheme="minorHAnsi" w:hAnsi="Times New Roman"/>
          <w:sz w:val="24"/>
          <w:szCs w:val="24"/>
        </w:rPr>
      </w:pPr>
      <w:r w:rsidRPr="00D40A09">
        <w:rPr>
          <w:rFonts w:ascii="Times New Roman" w:eastAsiaTheme="minorHAnsi" w:hAnsi="Times New Roman"/>
          <w:sz w:val="24"/>
          <w:szCs w:val="24"/>
        </w:rPr>
        <w:t xml:space="preserve">W formie postępowań ADR załatwiono </w:t>
      </w:r>
      <w:r w:rsidRPr="00693FFF">
        <w:rPr>
          <w:rFonts w:ascii="Times New Roman" w:eastAsiaTheme="minorHAnsi" w:hAnsi="Times New Roman"/>
          <w:b/>
          <w:bCs/>
          <w:sz w:val="24"/>
          <w:szCs w:val="24"/>
        </w:rPr>
        <w:t>321</w:t>
      </w:r>
      <w:r w:rsidRPr="00D40A09">
        <w:rPr>
          <w:rFonts w:ascii="Times New Roman" w:eastAsiaTheme="minorHAnsi" w:hAnsi="Times New Roman"/>
          <w:sz w:val="24"/>
          <w:szCs w:val="24"/>
        </w:rPr>
        <w:t xml:space="preserve"> spraw, z czego </w:t>
      </w:r>
      <w:r w:rsidRPr="00693FFF">
        <w:rPr>
          <w:rFonts w:ascii="Times New Roman" w:eastAsiaTheme="minorHAnsi" w:hAnsi="Times New Roman"/>
          <w:b/>
          <w:bCs/>
          <w:sz w:val="24"/>
          <w:szCs w:val="24"/>
        </w:rPr>
        <w:t>wynik</w:t>
      </w:r>
      <w:r w:rsidRPr="00D40A09">
        <w:rPr>
          <w:rFonts w:ascii="Times New Roman" w:eastAsiaTheme="minorHAnsi" w:hAnsi="Times New Roman"/>
          <w:sz w:val="24"/>
          <w:szCs w:val="24"/>
        </w:rPr>
        <w:t xml:space="preserve"> </w:t>
      </w:r>
      <w:r w:rsidRPr="00693FFF">
        <w:rPr>
          <w:rFonts w:ascii="Times New Roman" w:eastAsiaTheme="minorHAnsi" w:hAnsi="Times New Roman"/>
          <w:b/>
          <w:bCs/>
          <w:sz w:val="24"/>
          <w:szCs w:val="24"/>
        </w:rPr>
        <w:t>pozytywny dla wnioskodawcy</w:t>
      </w:r>
      <w:r>
        <w:rPr>
          <w:rFonts w:ascii="Times New Roman" w:eastAsiaTheme="minorHAnsi" w:hAnsi="Times New Roman"/>
          <w:b/>
          <w:bCs/>
          <w:sz w:val="24"/>
          <w:szCs w:val="24"/>
        </w:rPr>
        <w:t>,</w:t>
      </w:r>
      <w:r w:rsidRPr="00693FFF">
        <w:rPr>
          <w:rFonts w:ascii="Times New Roman" w:eastAsiaTheme="minorHAnsi" w:hAnsi="Times New Roman"/>
          <w:b/>
          <w:bCs/>
          <w:sz w:val="24"/>
          <w:szCs w:val="24"/>
        </w:rPr>
        <w:t xml:space="preserve"> którym jest konsument osiągnięto w 304  (95%), a negatywny </w:t>
      </w:r>
      <w:r>
        <w:rPr>
          <w:rFonts w:ascii="Times New Roman" w:eastAsiaTheme="minorHAnsi" w:hAnsi="Times New Roman"/>
          <w:b/>
          <w:bCs/>
          <w:sz w:val="24"/>
          <w:szCs w:val="24"/>
        </w:rPr>
        <w:br/>
      </w:r>
      <w:r w:rsidRPr="00693FFF">
        <w:rPr>
          <w:rFonts w:ascii="Times New Roman" w:eastAsiaTheme="minorHAnsi" w:hAnsi="Times New Roman"/>
          <w:b/>
          <w:bCs/>
          <w:sz w:val="24"/>
          <w:szCs w:val="24"/>
        </w:rPr>
        <w:t>w 17 sprawach</w:t>
      </w:r>
      <w:r w:rsidRPr="00D40A09">
        <w:rPr>
          <w:rFonts w:ascii="Times New Roman" w:eastAsiaTheme="minorHAnsi" w:hAnsi="Times New Roman"/>
          <w:sz w:val="24"/>
          <w:szCs w:val="24"/>
        </w:rPr>
        <w:t xml:space="preserve">. W </w:t>
      </w:r>
      <w:r w:rsidRPr="00693FFF">
        <w:rPr>
          <w:rFonts w:ascii="Times New Roman" w:eastAsiaTheme="minorHAnsi" w:hAnsi="Times New Roman"/>
          <w:b/>
          <w:bCs/>
          <w:sz w:val="24"/>
          <w:szCs w:val="24"/>
        </w:rPr>
        <w:t>19</w:t>
      </w:r>
      <w:r w:rsidRPr="00D40A09">
        <w:rPr>
          <w:rFonts w:ascii="Times New Roman" w:eastAsiaTheme="minorHAnsi" w:hAnsi="Times New Roman"/>
          <w:sz w:val="24"/>
          <w:szCs w:val="24"/>
        </w:rPr>
        <w:t xml:space="preserve"> sprawach przedsiębiorcy odmówili wzięcia udziału w postępowaniu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D40A09">
        <w:rPr>
          <w:rFonts w:ascii="Times New Roman" w:eastAsiaTheme="minorHAnsi" w:hAnsi="Times New Roman"/>
          <w:sz w:val="24"/>
          <w:szCs w:val="24"/>
        </w:rPr>
        <w:t>(</w:t>
      </w:r>
      <w:r w:rsidRPr="00693FFF">
        <w:rPr>
          <w:rFonts w:ascii="Times New Roman" w:eastAsiaTheme="minorHAnsi" w:hAnsi="Times New Roman"/>
          <w:b/>
          <w:bCs/>
          <w:sz w:val="24"/>
          <w:szCs w:val="24"/>
        </w:rPr>
        <w:t>6%</w:t>
      </w:r>
      <w:r w:rsidRPr="00D40A09">
        <w:rPr>
          <w:rFonts w:ascii="Times New Roman" w:eastAsiaTheme="minorHAnsi" w:hAnsi="Times New Roman"/>
          <w:sz w:val="24"/>
          <w:szCs w:val="24"/>
        </w:rPr>
        <w:t xml:space="preserve"> ogółem wszczętych postępowań).</w:t>
      </w:r>
    </w:p>
    <w:p w14:paraId="59DC0EA3" w14:textId="77777777" w:rsidR="00685826" w:rsidRPr="00D40A09" w:rsidRDefault="00685826" w:rsidP="00E86F11">
      <w:pPr>
        <w:ind w:firstLine="709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Do załatwienia w 2026</w:t>
      </w:r>
      <w:r w:rsidRPr="00D40A09">
        <w:rPr>
          <w:rFonts w:ascii="Times New Roman" w:eastAsiaTheme="minorHAnsi" w:hAnsi="Times New Roman"/>
          <w:sz w:val="24"/>
          <w:szCs w:val="24"/>
        </w:rPr>
        <w:t xml:space="preserve">r. pozostały </w:t>
      </w:r>
      <w:r w:rsidRPr="00693FFF">
        <w:rPr>
          <w:rFonts w:ascii="Times New Roman" w:eastAsiaTheme="minorHAnsi" w:hAnsi="Times New Roman"/>
          <w:b/>
          <w:bCs/>
          <w:sz w:val="24"/>
          <w:szCs w:val="24"/>
        </w:rPr>
        <w:t>42</w:t>
      </w:r>
      <w:r w:rsidRPr="00D40A09">
        <w:rPr>
          <w:rFonts w:ascii="Times New Roman" w:eastAsiaTheme="minorHAnsi" w:hAnsi="Times New Roman"/>
          <w:sz w:val="24"/>
          <w:szCs w:val="24"/>
        </w:rPr>
        <w:t xml:space="preserve"> sprawy. </w:t>
      </w:r>
    </w:p>
    <w:p w14:paraId="6A2A704F" w14:textId="77777777" w:rsidR="00685826" w:rsidRDefault="00685826" w:rsidP="00E86F11">
      <w:pPr>
        <w:ind w:firstLine="709"/>
        <w:rPr>
          <w:rFonts w:ascii="Times New Roman" w:eastAsiaTheme="minorHAnsi" w:hAnsi="Times New Roman"/>
          <w:sz w:val="24"/>
          <w:szCs w:val="24"/>
        </w:rPr>
      </w:pPr>
    </w:p>
    <w:p w14:paraId="79237285" w14:textId="77777777" w:rsidR="00685826" w:rsidRPr="00D40A09" w:rsidRDefault="00685826" w:rsidP="00E86F11">
      <w:pPr>
        <w:ind w:firstLine="709"/>
        <w:rPr>
          <w:rFonts w:ascii="Times New Roman" w:eastAsiaTheme="minorHAnsi" w:hAnsi="Times New Roman"/>
          <w:sz w:val="24"/>
          <w:szCs w:val="24"/>
        </w:rPr>
      </w:pPr>
      <w:r w:rsidRPr="00D40A09">
        <w:rPr>
          <w:rFonts w:ascii="Times New Roman" w:eastAsiaTheme="minorHAnsi" w:hAnsi="Times New Roman"/>
          <w:sz w:val="24"/>
          <w:szCs w:val="24"/>
        </w:rPr>
        <w:t>WIIH w Białymstoku nie prowadzi analiz przypadków, w których strony zastosowały się do wyniku postępowania w sprawie pozasądowego rozwiązywania sporów konsumenckich w stosunku do liczby wszczętych postepowań.</w:t>
      </w:r>
    </w:p>
    <w:p w14:paraId="5FED40C4" w14:textId="77777777" w:rsidR="00685826" w:rsidRPr="00D40A09" w:rsidRDefault="00685826" w:rsidP="00E86F11">
      <w:pPr>
        <w:ind w:firstLine="709"/>
        <w:rPr>
          <w:rFonts w:ascii="Times New Roman" w:eastAsiaTheme="minorHAnsi" w:hAnsi="Times New Roman"/>
          <w:sz w:val="24"/>
          <w:szCs w:val="24"/>
        </w:rPr>
      </w:pPr>
      <w:r w:rsidRPr="00D40A09">
        <w:rPr>
          <w:rFonts w:ascii="Times New Roman" w:eastAsiaTheme="minorHAnsi" w:hAnsi="Times New Roman"/>
          <w:sz w:val="24"/>
          <w:szCs w:val="24"/>
        </w:rPr>
        <w:t>WIIH w Białymstoku nie należy do sieci podmiotów prowadzących postępowania pozasądowego rozwiązywania sporów konsumenckich ułatwiających rozwiązywanie sporów transgranicznych.</w:t>
      </w:r>
    </w:p>
    <w:p w14:paraId="2BDA8123" w14:textId="77777777" w:rsidR="00685826" w:rsidRDefault="00685826" w:rsidP="00E86F11">
      <w:pPr>
        <w:pStyle w:val="Akapitzlist"/>
        <w:ind w:left="0" w:firstLine="709"/>
        <w:rPr>
          <w:rFonts w:ascii="Times New Roman" w:eastAsiaTheme="minorHAnsi" w:hAnsi="Times New Roman"/>
          <w:sz w:val="24"/>
          <w:szCs w:val="24"/>
        </w:rPr>
      </w:pPr>
    </w:p>
    <w:p w14:paraId="7898DEB3" w14:textId="77777777" w:rsidR="00685826" w:rsidRPr="00D40A09" w:rsidRDefault="00685826" w:rsidP="00E86F11">
      <w:pPr>
        <w:pStyle w:val="Akapitzlist"/>
        <w:ind w:left="0" w:firstLine="709"/>
        <w:rPr>
          <w:rFonts w:ascii="Times New Roman" w:eastAsiaTheme="minorHAnsi" w:hAnsi="Times New Roman"/>
          <w:sz w:val="24"/>
          <w:szCs w:val="24"/>
        </w:rPr>
      </w:pPr>
      <w:r w:rsidRPr="00D40A09">
        <w:rPr>
          <w:rFonts w:ascii="Times New Roman" w:eastAsiaTheme="minorHAnsi" w:hAnsi="Times New Roman"/>
          <w:sz w:val="24"/>
          <w:szCs w:val="24"/>
        </w:rPr>
        <w:t xml:space="preserve">W WIIH w Białymstoku postępowania ADR prowadzone są przez dwóch mediatorów świadczących pracę w siedzibie Inspektoratu w Białymstoku. Osoby prowadzące postępowania posiadają wiedzę i umiejętności w tym zakresie, jak również ogólną znajomość prawa. </w:t>
      </w:r>
      <w:r>
        <w:rPr>
          <w:rFonts w:ascii="Times New Roman" w:eastAsiaTheme="minorHAnsi" w:hAnsi="Times New Roman"/>
          <w:sz w:val="24"/>
          <w:szCs w:val="24"/>
        </w:rPr>
        <w:br/>
      </w:r>
      <w:r w:rsidRPr="00D40A09">
        <w:rPr>
          <w:rFonts w:ascii="Times New Roman" w:eastAsiaTheme="minorHAnsi" w:hAnsi="Times New Roman"/>
          <w:sz w:val="24"/>
          <w:szCs w:val="24"/>
        </w:rPr>
        <w:t xml:space="preserve">W zakresie prowadzenia postępowań w sprawie pozasądowego rozwiązywania sporów konsumenckich osoby te są niezależne, ich wynagrodzenie nie jest uzależnione od wyniku prowadzonych postępowań. </w:t>
      </w:r>
    </w:p>
    <w:p w14:paraId="1BA461B4" w14:textId="77777777" w:rsidR="00685826" w:rsidRPr="00D40A09" w:rsidRDefault="00685826" w:rsidP="00E86F11">
      <w:pPr>
        <w:ind w:firstLine="709"/>
        <w:rPr>
          <w:rFonts w:ascii="Times New Roman" w:eastAsiaTheme="minorHAnsi" w:hAnsi="Times New Roman"/>
          <w:sz w:val="24"/>
          <w:szCs w:val="24"/>
        </w:rPr>
      </w:pPr>
      <w:r w:rsidRPr="00D40A09">
        <w:rPr>
          <w:rFonts w:ascii="Times New Roman" w:eastAsiaTheme="minorHAnsi" w:hAnsi="Times New Roman"/>
          <w:sz w:val="24"/>
          <w:szCs w:val="24"/>
        </w:rPr>
        <w:t xml:space="preserve">Średni czas trwania postępowania w sprawie pozasądowego rozwiązywania sporów konsumenckich w 2025 r. wyniósł </w:t>
      </w:r>
      <w:r w:rsidRPr="00A92887">
        <w:rPr>
          <w:rFonts w:ascii="Times New Roman" w:eastAsiaTheme="minorHAnsi" w:hAnsi="Times New Roman"/>
          <w:b/>
          <w:bCs/>
          <w:sz w:val="24"/>
          <w:szCs w:val="24"/>
        </w:rPr>
        <w:t>31 dni</w:t>
      </w:r>
      <w:r w:rsidRPr="00D40A09">
        <w:rPr>
          <w:rFonts w:ascii="Times New Roman" w:eastAsiaTheme="minorHAnsi" w:hAnsi="Times New Roman"/>
          <w:sz w:val="24"/>
          <w:szCs w:val="24"/>
        </w:rPr>
        <w:t>.</w:t>
      </w:r>
    </w:p>
    <w:p w14:paraId="0C4506CB" w14:textId="77777777" w:rsidR="00685826" w:rsidRPr="00552169" w:rsidRDefault="00685826" w:rsidP="00090856">
      <w:pPr>
        <w:ind w:firstLine="708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Inspektorat nie posiada pełnych danych dotyczących liczby spraw, w których strony zastosowały się do wyniku postępowania. Z posiadanych informacji wynika, że w </w:t>
      </w:r>
      <w:r w:rsidRPr="00090856">
        <w:rPr>
          <w:rFonts w:ascii="Times New Roman" w:hAnsi="Times New Roman"/>
          <w:b/>
          <w:bCs/>
          <w:iCs/>
          <w:sz w:val="24"/>
          <w:szCs w:val="24"/>
        </w:rPr>
        <w:t>238</w:t>
      </w:r>
      <w:r>
        <w:rPr>
          <w:rFonts w:ascii="Times New Roman" w:hAnsi="Times New Roman"/>
          <w:iCs/>
          <w:sz w:val="24"/>
          <w:szCs w:val="24"/>
        </w:rPr>
        <w:t xml:space="preserve"> postępowaniach strony zastosowały się do jego wyniku. Biorąc pod tylko tą liczbę p</w:t>
      </w:r>
      <w:r w:rsidRPr="00090856">
        <w:rPr>
          <w:rFonts w:ascii="Times New Roman" w:hAnsi="Times New Roman"/>
          <w:iCs/>
          <w:sz w:val="24"/>
          <w:szCs w:val="24"/>
        </w:rPr>
        <w:t>rocentowy udział przypadków, w których strony zastosowały się do wyniku postępowania w sprawie pozasądowego rozwiązywania sporów konsumenckich, w stosunku do liczby wszczętych postępowań</w:t>
      </w:r>
      <w:r>
        <w:rPr>
          <w:rFonts w:ascii="Times New Roman" w:hAnsi="Times New Roman"/>
          <w:iCs/>
          <w:sz w:val="24"/>
          <w:szCs w:val="24"/>
        </w:rPr>
        <w:t xml:space="preserve"> wyniósł </w:t>
      </w:r>
      <w:r w:rsidRPr="00090856">
        <w:rPr>
          <w:rFonts w:ascii="Times New Roman" w:hAnsi="Times New Roman"/>
          <w:b/>
          <w:bCs/>
          <w:iCs/>
          <w:sz w:val="24"/>
          <w:szCs w:val="24"/>
        </w:rPr>
        <w:t>74%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4F224966" w14:textId="77777777" w:rsidR="00685826" w:rsidRPr="00552169" w:rsidRDefault="00685826" w:rsidP="00E86F11">
      <w:pPr>
        <w:ind w:firstLine="708"/>
        <w:rPr>
          <w:rFonts w:ascii="Times New Roman" w:hAnsi="Times New Roman"/>
          <w:iCs/>
          <w:sz w:val="24"/>
          <w:szCs w:val="24"/>
        </w:rPr>
      </w:pPr>
    </w:p>
    <w:p w14:paraId="7166BBF9" w14:textId="77777777" w:rsidR="00685826" w:rsidRPr="00552169" w:rsidRDefault="00685826" w:rsidP="00E86F11">
      <w:pPr>
        <w:pStyle w:val="Akapitzlist"/>
        <w:numPr>
          <w:ilvl w:val="0"/>
          <w:numId w:val="3"/>
        </w:numPr>
        <w:ind w:left="709" w:hanging="709"/>
        <w:rPr>
          <w:rFonts w:ascii="Times New Roman" w:hAnsi="Times New Roman"/>
          <w:b/>
          <w:bCs/>
          <w:iCs/>
          <w:sz w:val="24"/>
          <w:szCs w:val="24"/>
        </w:rPr>
      </w:pPr>
      <w:r w:rsidRPr="00552169">
        <w:rPr>
          <w:rFonts w:ascii="Times New Roman" w:hAnsi="Times New Roman"/>
          <w:b/>
          <w:bCs/>
          <w:iCs/>
          <w:sz w:val="24"/>
          <w:szCs w:val="24"/>
        </w:rPr>
        <w:t>Informacja dotycząca powtarzających się oraz istotnych problemów konsumenckich, które prowadzą do sporów konsumenckich.</w:t>
      </w:r>
    </w:p>
    <w:p w14:paraId="0D462B35" w14:textId="77777777" w:rsidR="00685826" w:rsidRDefault="00685826" w:rsidP="002909E3">
      <w:pPr>
        <w:pStyle w:val="Akapitzlist"/>
        <w:ind w:left="0" w:firstLine="708"/>
        <w:rPr>
          <w:rFonts w:ascii="Times New Roman" w:hAnsi="Times New Roman"/>
          <w:iCs/>
          <w:sz w:val="24"/>
          <w:szCs w:val="24"/>
        </w:rPr>
      </w:pPr>
    </w:p>
    <w:p w14:paraId="57F44B85" w14:textId="77777777" w:rsidR="00685826" w:rsidRPr="00552169" w:rsidRDefault="00685826" w:rsidP="002909E3">
      <w:pPr>
        <w:pStyle w:val="Akapitzlist"/>
        <w:ind w:left="0" w:firstLine="708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Powtarzającym się problemem, który wystąpił ze szczególnym na</w:t>
      </w:r>
      <w:r>
        <w:rPr>
          <w:rFonts w:ascii="Times New Roman" w:hAnsi="Times New Roman"/>
          <w:iCs/>
          <w:sz w:val="24"/>
          <w:szCs w:val="24"/>
        </w:rPr>
        <w:t>tężeniem w 2025r., były trudności</w:t>
      </w:r>
      <w:r>
        <w:rPr>
          <w:rFonts w:ascii="Times New Roman" w:hAnsi="Times New Roman"/>
          <w:iCs/>
          <w:sz w:val="24"/>
          <w:szCs w:val="24"/>
        </w:rPr>
        <w:t xml:space="preserve"> konsumentów z otrzymaniem zwrotu zapłaconej ceny po odstąpieniu od umowy i odesłaniu towaru</w:t>
      </w:r>
      <w:r>
        <w:rPr>
          <w:rFonts w:ascii="Times New Roman" w:hAnsi="Times New Roman"/>
          <w:iCs/>
          <w:sz w:val="24"/>
          <w:szCs w:val="24"/>
        </w:rPr>
        <w:t xml:space="preserve"> przy sprzedaży internetowej</w:t>
      </w:r>
      <w:r>
        <w:rPr>
          <w:rFonts w:ascii="Times New Roman" w:hAnsi="Times New Roman"/>
          <w:iCs/>
          <w:sz w:val="24"/>
          <w:szCs w:val="24"/>
        </w:rPr>
        <w:t>. W niektórych wypadkach konsumenci musieli oczekiwać nawet kilka miesięcy na zwrot zapłaconej kwoty.</w:t>
      </w:r>
    </w:p>
    <w:p w14:paraId="52022128" w14:textId="77777777" w:rsidR="00685826" w:rsidRPr="00D40A09" w:rsidRDefault="00685826" w:rsidP="00E86F11">
      <w:pPr>
        <w:ind w:firstLine="709"/>
        <w:rPr>
          <w:rFonts w:ascii="Times New Roman" w:eastAsiaTheme="minorHAnsi" w:hAnsi="Times New Roman"/>
          <w:sz w:val="24"/>
          <w:szCs w:val="24"/>
        </w:rPr>
      </w:pPr>
    </w:p>
    <w:p w14:paraId="36BECE54" w14:textId="77777777" w:rsidR="00685826" w:rsidRDefault="00685826" w:rsidP="00704847">
      <w:pPr>
        <w:ind w:left="4962"/>
        <w:rPr>
          <w:lang w:val="en-GB"/>
        </w:rPr>
      </w:pPr>
    </w:p>
    <w:p w14:paraId="50FE3B57" w14:textId="77777777" w:rsidR="00685826" w:rsidRDefault="00685826" w:rsidP="00AE5C2E">
      <w:pPr>
        <w:ind w:left="4248"/>
        <w:jc w:val="center"/>
        <w:rPr>
          <w:i/>
          <w:iCs/>
        </w:rPr>
      </w:pPr>
      <w:bookmarkStart w:id="3" w:name="ezdPracownikNazwa_2"/>
      <w:r>
        <w:rPr>
          <w:i/>
          <w:iCs/>
        </w:rPr>
        <w:t>Bogdan Janusz Dobrzyński</w:t>
      </w:r>
      <w:bookmarkEnd w:id="3"/>
    </w:p>
    <w:p w14:paraId="443755BE" w14:textId="77777777" w:rsidR="00685826" w:rsidRPr="00D53685" w:rsidRDefault="00685826" w:rsidP="00AE5C2E">
      <w:pPr>
        <w:ind w:left="4248"/>
        <w:jc w:val="center"/>
        <w:rPr>
          <w:iCs/>
        </w:rPr>
      </w:pPr>
      <w:bookmarkStart w:id="4" w:name="ezdPracownikStanowisko_2"/>
      <w:r w:rsidRPr="00D53685">
        <w:rPr>
          <w:iCs/>
        </w:rPr>
        <w:t>Podlaski Wojewódzki Inspektor Inspekcji Handlowej w Białymstoku</w:t>
      </w:r>
      <w:bookmarkEnd w:id="4"/>
    </w:p>
    <w:p w14:paraId="19E12B66" w14:textId="77777777" w:rsidR="00685826" w:rsidRPr="00D53685" w:rsidRDefault="00685826" w:rsidP="00AE5C2E">
      <w:pPr>
        <w:ind w:left="4248"/>
        <w:jc w:val="center"/>
        <w:rPr>
          <w:iCs/>
          <w:sz w:val="16"/>
          <w:szCs w:val="16"/>
        </w:rPr>
      </w:pPr>
      <w:r w:rsidRPr="00D53685">
        <w:rPr>
          <w:iCs/>
          <w:sz w:val="16"/>
          <w:szCs w:val="16"/>
          <w:lang w:eastAsia="zh-CN" w:bidi="hi-IN"/>
        </w:rPr>
        <w:t>(podpisano elektronicznie)</w:t>
      </w:r>
    </w:p>
    <w:p w14:paraId="6E4AA591" w14:textId="77777777" w:rsidR="00685826" w:rsidRPr="00173104" w:rsidRDefault="00685826" w:rsidP="00AE5C2E">
      <w:pPr>
        <w:ind w:left="4248"/>
        <w:rPr>
          <w:szCs w:val="18"/>
        </w:rPr>
      </w:pPr>
    </w:p>
    <w:p w14:paraId="40BEB0C0" w14:textId="77777777" w:rsidR="00685826" w:rsidRPr="00173104" w:rsidRDefault="00685826" w:rsidP="00AE5C2E">
      <w:pPr>
        <w:ind w:left="4248"/>
        <w:rPr>
          <w:szCs w:val="18"/>
        </w:rPr>
      </w:pPr>
    </w:p>
    <w:bookmarkEnd w:id="0"/>
    <w:p w14:paraId="6E8F8000" w14:textId="77777777" w:rsidR="00685826" w:rsidRPr="00173104" w:rsidRDefault="00685826" w:rsidP="00704847">
      <w:pPr>
        <w:rPr>
          <w:sz w:val="18"/>
          <w:szCs w:val="18"/>
          <w:lang w:val="en-US"/>
        </w:rPr>
      </w:pPr>
    </w:p>
    <w:sectPr w:rsidR="000F63DB" w:rsidRPr="00173104" w:rsidSect="00130F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8" w:bottom="1418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6F7EE" w14:textId="77777777" w:rsidR="00685826" w:rsidRDefault="00685826">
      <w:pPr>
        <w:spacing w:line="240" w:lineRule="auto"/>
      </w:pPr>
      <w:r>
        <w:separator/>
      </w:r>
    </w:p>
  </w:endnote>
  <w:endnote w:type="continuationSeparator" w:id="0">
    <w:p w14:paraId="5DE824D6" w14:textId="77777777" w:rsidR="00685826" w:rsidRDefault="006858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altName w:val="Arial"/>
    <w:charset w:val="EE"/>
    <w:family w:val="auto"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5031" w14:textId="77777777" w:rsidR="00685826" w:rsidRDefault="006858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528961"/>
      <w:docPartObj>
        <w:docPartGallery w:val="Page Numbers (Bottom of Page)"/>
        <w:docPartUnique/>
      </w:docPartObj>
    </w:sdtPr>
    <w:sdtEndPr/>
    <w:sdtContent>
      <w:p w14:paraId="54048F3D" w14:textId="77777777" w:rsidR="00685826" w:rsidRDefault="0068582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DF7F891" w14:textId="77777777" w:rsidR="00685826" w:rsidRDefault="006858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214" w:type="dxa"/>
      <w:tblInd w:w="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3827"/>
    </w:tblGrid>
    <w:tr w:rsidR="00931F6B" w14:paraId="033CFFEE" w14:textId="77777777" w:rsidTr="005548A9">
      <w:tc>
        <w:tcPr>
          <w:tcW w:w="5387" w:type="dxa"/>
        </w:tcPr>
        <w:p w14:paraId="472C080B" w14:textId="77777777" w:rsidR="00685826" w:rsidRDefault="00685826" w:rsidP="00371A53">
          <w:pPr>
            <w:pStyle w:val="Stopka"/>
            <w:spacing w:line="276" w:lineRule="auto"/>
            <w:jc w:val="left"/>
            <w:rPr>
              <w:b/>
              <w:bCs/>
              <w:sz w:val="16"/>
              <w:szCs w:val="16"/>
            </w:rPr>
          </w:pPr>
          <w:r w:rsidRPr="00173104">
            <w:rPr>
              <w:b/>
              <w:bCs/>
              <w:sz w:val="16"/>
              <w:szCs w:val="16"/>
            </w:rPr>
            <w:t xml:space="preserve">Wojewódzki Inspektorat Inspekcji Handlowej </w:t>
          </w:r>
          <w:r>
            <w:rPr>
              <w:b/>
              <w:bCs/>
              <w:sz w:val="16"/>
              <w:szCs w:val="16"/>
            </w:rPr>
            <w:br/>
          </w:r>
          <w:r w:rsidRPr="00173104">
            <w:rPr>
              <w:b/>
              <w:bCs/>
              <w:sz w:val="16"/>
              <w:szCs w:val="16"/>
            </w:rPr>
            <w:t xml:space="preserve">w </w:t>
          </w:r>
          <w:r>
            <w:rPr>
              <w:b/>
              <w:bCs/>
              <w:sz w:val="16"/>
              <w:szCs w:val="16"/>
            </w:rPr>
            <w:t>Białymstoku</w:t>
          </w:r>
        </w:p>
        <w:p w14:paraId="7F3D576C" w14:textId="77777777" w:rsidR="00685826" w:rsidRPr="00173104" w:rsidRDefault="00685826" w:rsidP="00371A53">
          <w:pPr>
            <w:pStyle w:val="Stopka"/>
            <w:spacing w:line="276" w:lineRule="auto"/>
            <w:jc w:val="left"/>
            <w:rPr>
              <w:sz w:val="16"/>
              <w:szCs w:val="16"/>
            </w:rPr>
          </w:pPr>
          <w:r w:rsidRPr="00173104">
            <w:rPr>
              <w:sz w:val="16"/>
              <w:szCs w:val="16"/>
            </w:rPr>
            <w:t xml:space="preserve">ul. </w:t>
          </w:r>
          <w:r>
            <w:rPr>
              <w:sz w:val="16"/>
              <w:szCs w:val="16"/>
            </w:rPr>
            <w:t>Żelazna 9 lok. 1U, 15-297 Białystok</w:t>
          </w:r>
        </w:p>
        <w:p w14:paraId="6F4FD91F" w14:textId="77777777" w:rsidR="00685826" w:rsidRPr="00173104" w:rsidRDefault="00685826" w:rsidP="00371A53">
          <w:pPr>
            <w:pStyle w:val="Stopka"/>
            <w:spacing w:line="276" w:lineRule="auto"/>
            <w:jc w:val="left"/>
            <w:rPr>
              <w:sz w:val="16"/>
              <w:szCs w:val="16"/>
            </w:rPr>
          </w:pPr>
          <w:r w:rsidRPr="00963AE9">
            <w:rPr>
              <w:sz w:val="16"/>
              <w:szCs w:val="16"/>
            </w:rPr>
            <w:t>Adres </w:t>
          </w:r>
          <w:proofErr w:type="spellStart"/>
          <w:r w:rsidRPr="00963AE9">
            <w:rPr>
              <w:b/>
              <w:bCs/>
              <w:sz w:val="16"/>
              <w:szCs w:val="16"/>
            </w:rPr>
            <w:t>eDoręczeń</w:t>
          </w:r>
          <w:proofErr w:type="spellEnd"/>
          <w:r w:rsidRPr="00963AE9">
            <w:rPr>
              <w:b/>
              <w:bCs/>
              <w:sz w:val="16"/>
              <w:szCs w:val="16"/>
            </w:rPr>
            <w:t>:</w:t>
          </w:r>
          <w:r w:rsidRPr="00963AE9">
            <w:rPr>
              <w:sz w:val="16"/>
              <w:szCs w:val="16"/>
            </w:rPr>
            <w:t> AE:PL-69777-63492-ABHAR-25</w:t>
          </w:r>
        </w:p>
      </w:tc>
      <w:tc>
        <w:tcPr>
          <w:tcW w:w="3827" w:type="dxa"/>
        </w:tcPr>
        <w:p w14:paraId="65496316" w14:textId="77777777" w:rsidR="00685826" w:rsidRPr="00C40B47" w:rsidRDefault="00685826" w:rsidP="00371A53">
          <w:pPr>
            <w:pStyle w:val="Stopka"/>
            <w:spacing w:line="276" w:lineRule="auto"/>
            <w:rPr>
              <w:sz w:val="16"/>
              <w:szCs w:val="16"/>
              <w:lang w:val="en-US"/>
            </w:rPr>
          </w:pPr>
          <w:r w:rsidRPr="00C40B47">
            <w:rPr>
              <w:sz w:val="16"/>
              <w:szCs w:val="16"/>
              <w:lang w:val="en-US"/>
            </w:rPr>
            <w:t xml:space="preserve">tel. </w:t>
          </w:r>
          <w:r w:rsidRPr="00281E2E">
            <w:rPr>
              <w:sz w:val="16"/>
              <w:szCs w:val="16"/>
              <w:lang w:val="en-US"/>
            </w:rPr>
            <w:t>85 742 80 52</w:t>
          </w:r>
        </w:p>
        <w:p w14:paraId="4B6B2154" w14:textId="77777777" w:rsidR="00685826" w:rsidRPr="00C40B47" w:rsidRDefault="00685826" w:rsidP="00371A53">
          <w:pPr>
            <w:pStyle w:val="Stopka"/>
            <w:spacing w:line="276" w:lineRule="auto"/>
            <w:rPr>
              <w:sz w:val="16"/>
              <w:szCs w:val="16"/>
              <w:lang w:val="en-US"/>
            </w:rPr>
          </w:pPr>
          <w:r w:rsidRPr="00C40B47">
            <w:rPr>
              <w:sz w:val="16"/>
              <w:szCs w:val="16"/>
              <w:lang w:val="en-US"/>
            </w:rPr>
            <w:t xml:space="preserve">fax </w:t>
          </w:r>
          <w:r w:rsidRPr="00281E2E">
            <w:rPr>
              <w:sz w:val="16"/>
              <w:szCs w:val="16"/>
              <w:lang w:val="en-US"/>
            </w:rPr>
            <w:t>85 742 80 59</w:t>
          </w:r>
        </w:p>
        <w:p w14:paraId="67EA614A" w14:textId="77777777" w:rsidR="00685826" w:rsidRDefault="00685826" w:rsidP="00371A53">
          <w:pPr>
            <w:pStyle w:val="Stopka"/>
            <w:spacing w:line="276" w:lineRule="auto"/>
            <w:rPr>
              <w:sz w:val="16"/>
              <w:szCs w:val="16"/>
              <w:lang w:val="en-US"/>
            </w:rPr>
          </w:pPr>
          <w:r w:rsidRPr="00877463">
            <w:rPr>
              <w:sz w:val="16"/>
              <w:szCs w:val="16"/>
              <w:lang w:val="en-US"/>
            </w:rPr>
            <w:t>inspekcja.handlowa@bialystok.wiih.gov.pl</w:t>
          </w:r>
        </w:p>
        <w:p w14:paraId="25A3428E" w14:textId="77777777" w:rsidR="00685826" w:rsidRPr="00C40B47" w:rsidRDefault="00685826" w:rsidP="00371A53">
          <w:pPr>
            <w:pStyle w:val="Stopka"/>
            <w:spacing w:line="276" w:lineRule="auto"/>
            <w:rPr>
              <w:lang w:val="en-US"/>
            </w:rPr>
          </w:pPr>
          <w:r w:rsidRPr="00BC080A">
            <w:rPr>
              <w:rFonts w:ascii="Calibri" w:hAnsi="Calibri"/>
              <w:bCs/>
              <w:sz w:val="18"/>
              <w:szCs w:val="18"/>
            </w:rPr>
            <w:t>http</w:t>
          </w:r>
          <w:r>
            <w:rPr>
              <w:rFonts w:ascii="Calibri" w:hAnsi="Calibri"/>
              <w:bCs/>
              <w:sz w:val="18"/>
              <w:szCs w:val="18"/>
            </w:rPr>
            <w:t>s</w:t>
          </w:r>
          <w:r w:rsidRPr="00BC080A">
            <w:rPr>
              <w:rFonts w:ascii="Calibri" w:hAnsi="Calibri"/>
              <w:bCs/>
              <w:sz w:val="18"/>
              <w:szCs w:val="18"/>
            </w:rPr>
            <w:t>://</w:t>
          </w:r>
          <w:r w:rsidRPr="00877463">
            <w:rPr>
              <w:rFonts w:ascii="Calibri" w:hAnsi="Calibri"/>
              <w:bCs/>
              <w:sz w:val="18"/>
              <w:szCs w:val="18"/>
            </w:rPr>
            <w:t>www.bialystok.wiih.gov.pl</w:t>
          </w:r>
        </w:p>
      </w:tc>
    </w:tr>
    <w:tr w:rsidR="00931F6B" w14:paraId="203C0952" w14:textId="77777777" w:rsidTr="005548A9">
      <w:tc>
        <w:tcPr>
          <w:tcW w:w="5387" w:type="dxa"/>
        </w:tcPr>
        <w:p w14:paraId="563305BB" w14:textId="77777777" w:rsidR="00685826" w:rsidRPr="00173104" w:rsidRDefault="00685826" w:rsidP="00371A53">
          <w:pPr>
            <w:pStyle w:val="Stopka"/>
            <w:spacing w:line="276" w:lineRule="auto"/>
            <w:jc w:val="left"/>
            <w:rPr>
              <w:b/>
              <w:bCs/>
              <w:sz w:val="16"/>
              <w:szCs w:val="16"/>
            </w:rPr>
          </w:pPr>
        </w:p>
      </w:tc>
      <w:tc>
        <w:tcPr>
          <w:tcW w:w="3827" w:type="dxa"/>
        </w:tcPr>
        <w:p w14:paraId="7E6FC095" w14:textId="77777777" w:rsidR="00685826" w:rsidRPr="00C40B47" w:rsidRDefault="00685826" w:rsidP="00371A53">
          <w:pPr>
            <w:pStyle w:val="Stopka"/>
            <w:spacing w:line="276" w:lineRule="auto"/>
            <w:rPr>
              <w:sz w:val="16"/>
              <w:szCs w:val="16"/>
              <w:lang w:val="en-US"/>
            </w:rPr>
          </w:pPr>
        </w:p>
      </w:tc>
    </w:tr>
  </w:tbl>
  <w:sdt>
    <w:sdtPr>
      <w:id w:val="-3043878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A3E4590" w14:textId="77777777" w:rsidR="00685826" w:rsidRPr="00F26DC3" w:rsidRDefault="00685826" w:rsidP="00F26DC3">
        <w:pPr>
          <w:pStyle w:val="Stopka"/>
          <w:jc w:val="right"/>
          <w:rPr>
            <w:sz w:val="18"/>
            <w:szCs w:val="18"/>
          </w:rPr>
        </w:pPr>
        <w:r w:rsidRPr="00F26DC3">
          <w:rPr>
            <w:sz w:val="18"/>
            <w:szCs w:val="18"/>
          </w:rPr>
          <w:fldChar w:fldCharType="begin"/>
        </w:r>
        <w:r w:rsidRPr="00F26DC3">
          <w:rPr>
            <w:sz w:val="18"/>
            <w:szCs w:val="18"/>
          </w:rPr>
          <w:instrText>PAGE   \* MERGEFORMAT</w:instrText>
        </w:r>
        <w:r w:rsidRPr="00F26DC3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1</w:t>
        </w:r>
        <w:r w:rsidRPr="00F26DC3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F03E0" w14:textId="77777777" w:rsidR="00685826" w:rsidRDefault="00685826">
      <w:pPr>
        <w:spacing w:line="240" w:lineRule="auto"/>
      </w:pPr>
      <w:r>
        <w:separator/>
      </w:r>
    </w:p>
  </w:footnote>
  <w:footnote w:type="continuationSeparator" w:id="0">
    <w:p w14:paraId="7C7847C9" w14:textId="77777777" w:rsidR="00685826" w:rsidRDefault="006858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5CD4" w14:textId="77777777" w:rsidR="00685826" w:rsidRDefault="006858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6DEC5" w14:textId="77777777" w:rsidR="00685826" w:rsidRDefault="0068582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8CD4" w14:textId="77777777" w:rsidR="00685826" w:rsidRDefault="006858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1D25"/>
    <w:multiLevelType w:val="hybridMultilevel"/>
    <w:tmpl w:val="DB305D64"/>
    <w:lvl w:ilvl="0" w:tplc="E0D87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366D4A" w:tentative="1">
      <w:start w:val="1"/>
      <w:numFmt w:val="lowerLetter"/>
      <w:lvlText w:val="%2."/>
      <w:lvlJc w:val="left"/>
      <w:pPr>
        <w:ind w:left="1440" w:hanging="360"/>
      </w:pPr>
    </w:lvl>
    <w:lvl w:ilvl="2" w:tplc="3918D7FC" w:tentative="1">
      <w:start w:val="1"/>
      <w:numFmt w:val="lowerRoman"/>
      <w:lvlText w:val="%3."/>
      <w:lvlJc w:val="right"/>
      <w:pPr>
        <w:ind w:left="2160" w:hanging="180"/>
      </w:pPr>
    </w:lvl>
    <w:lvl w:ilvl="3" w:tplc="679AEC9A" w:tentative="1">
      <w:start w:val="1"/>
      <w:numFmt w:val="decimal"/>
      <w:lvlText w:val="%4."/>
      <w:lvlJc w:val="left"/>
      <w:pPr>
        <w:ind w:left="2880" w:hanging="360"/>
      </w:pPr>
    </w:lvl>
    <w:lvl w:ilvl="4" w:tplc="5262038C" w:tentative="1">
      <w:start w:val="1"/>
      <w:numFmt w:val="lowerLetter"/>
      <w:lvlText w:val="%5."/>
      <w:lvlJc w:val="left"/>
      <w:pPr>
        <w:ind w:left="3600" w:hanging="360"/>
      </w:pPr>
    </w:lvl>
    <w:lvl w:ilvl="5" w:tplc="66C2A63A" w:tentative="1">
      <w:start w:val="1"/>
      <w:numFmt w:val="lowerRoman"/>
      <w:lvlText w:val="%6."/>
      <w:lvlJc w:val="right"/>
      <w:pPr>
        <w:ind w:left="4320" w:hanging="180"/>
      </w:pPr>
    </w:lvl>
    <w:lvl w:ilvl="6" w:tplc="8774CFB2" w:tentative="1">
      <w:start w:val="1"/>
      <w:numFmt w:val="decimal"/>
      <w:lvlText w:val="%7."/>
      <w:lvlJc w:val="left"/>
      <w:pPr>
        <w:ind w:left="5040" w:hanging="360"/>
      </w:pPr>
    </w:lvl>
    <w:lvl w:ilvl="7" w:tplc="5D1EDB8A" w:tentative="1">
      <w:start w:val="1"/>
      <w:numFmt w:val="lowerLetter"/>
      <w:lvlText w:val="%8."/>
      <w:lvlJc w:val="left"/>
      <w:pPr>
        <w:ind w:left="5760" w:hanging="360"/>
      </w:pPr>
    </w:lvl>
    <w:lvl w:ilvl="8" w:tplc="D29E7A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10C21"/>
    <w:multiLevelType w:val="hybridMultilevel"/>
    <w:tmpl w:val="33E4423E"/>
    <w:lvl w:ilvl="0" w:tplc="4E84B3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C6DDE6" w:tentative="1">
      <w:start w:val="1"/>
      <w:numFmt w:val="lowerLetter"/>
      <w:lvlText w:val="%2."/>
      <w:lvlJc w:val="left"/>
      <w:pPr>
        <w:ind w:left="1440" w:hanging="360"/>
      </w:pPr>
    </w:lvl>
    <w:lvl w:ilvl="2" w:tplc="84A4F0C2" w:tentative="1">
      <w:start w:val="1"/>
      <w:numFmt w:val="lowerRoman"/>
      <w:lvlText w:val="%3."/>
      <w:lvlJc w:val="right"/>
      <w:pPr>
        <w:ind w:left="2160" w:hanging="180"/>
      </w:pPr>
    </w:lvl>
    <w:lvl w:ilvl="3" w:tplc="E02CB26A" w:tentative="1">
      <w:start w:val="1"/>
      <w:numFmt w:val="decimal"/>
      <w:lvlText w:val="%4."/>
      <w:lvlJc w:val="left"/>
      <w:pPr>
        <w:ind w:left="2880" w:hanging="360"/>
      </w:pPr>
    </w:lvl>
    <w:lvl w:ilvl="4" w:tplc="3A924FF2" w:tentative="1">
      <w:start w:val="1"/>
      <w:numFmt w:val="lowerLetter"/>
      <w:lvlText w:val="%5."/>
      <w:lvlJc w:val="left"/>
      <w:pPr>
        <w:ind w:left="3600" w:hanging="360"/>
      </w:pPr>
    </w:lvl>
    <w:lvl w:ilvl="5" w:tplc="80001DD8" w:tentative="1">
      <w:start w:val="1"/>
      <w:numFmt w:val="lowerRoman"/>
      <w:lvlText w:val="%6."/>
      <w:lvlJc w:val="right"/>
      <w:pPr>
        <w:ind w:left="4320" w:hanging="180"/>
      </w:pPr>
    </w:lvl>
    <w:lvl w:ilvl="6" w:tplc="44747BE8" w:tentative="1">
      <w:start w:val="1"/>
      <w:numFmt w:val="decimal"/>
      <w:lvlText w:val="%7."/>
      <w:lvlJc w:val="left"/>
      <w:pPr>
        <w:ind w:left="5040" w:hanging="360"/>
      </w:pPr>
    </w:lvl>
    <w:lvl w:ilvl="7" w:tplc="E3D4C876" w:tentative="1">
      <w:start w:val="1"/>
      <w:numFmt w:val="lowerLetter"/>
      <w:lvlText w:val="%8."/>
      <w:lvlJc w:val="left"/>
      <w:pPr>
        <w:ind w:left="5760" w:hanging="360"/>
      </w:pPr>
    </w:lvl>
    <w:lvl w:ilvl="8" w:tplc="132E3C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85FE7"/>
    <w:multiLevelType w:val="hybridMultilevel"/>
    <w:tmpl w:val="DB305D64"/>
    <w:lvl w:ilvl="0" w:tplc="8B9E95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7AF786" w:tentative="1">
      <w:start w:val="1"/>
      <w:numFmt w:val="lowerLetter"/>
      <w:lvlText w:val="%2."/>
      <w:lvlJc w:val="left"/>
      <w:pPr>
        <w:ind w:left="1440" w:hanging="360"/>
      </w:pPr>
    </w:lvl>
    <w:lvl w:ilvl="2" w:tplc="98CC763E" w:tentative="1">
      <w:start w:val="1"/>
      <w:numFmt w:val="lowerRoman"/>
      <w:lvlText w:val="%3."/>
      <w:lvlJc w:val="right"/>
      <w:pPr>
        <w:ind w:left="2160" w:hanging="180"/>
      </w:pPr>
    </w:lvl>
    <w:lvl w:ilvl="3" w:tplc="C29C5F82" w:tentative="1">
      <w:start w:val="1"/>
      <w:numFmt w:val="decimal"/>
      <w:lvlText w:val="%4."/>
      <w:lvlJc w:val="left"/>
      <w:pPr>
        <w:ind w:left="2880" w:hanging="360"/>
      </w:pPr>
    </w:lvl>
    <w:lvl w:ilvl="4" w:tplc="8EBE7E84" w:tentative="1">
      <w:start w:val="1"/>
      <w:numFmt w:val="lowerLetter"/>
      <w:lvlText w:val="%5."/>
      <w:lvlJc w:val="left"/>
      <w:pPr>
        <w:ind w:left="3600" w:hanging="360"/>
      </w:pPr>
    </w:lvl>
    <w:lvl w:ilvl="5" w:tplc="FDD0C962" w:tentative="1">
      <w:start w:val="1"/>
      <w:numFmt w:val="lowerRoman"/>
      <w:lvlText w:val="%6."/>
      <w:lvlJc w:val="right"/>
      <w:pPr>
        <w:ind w:left="4320" w:hanging="180"/>
      </w:pPr>
    </w:lvl>
    <w:lvl w:ilvl="6" w:tplc="65BE82BE" w:tentative="1">
      <w:start w:val="1"/>
      <w:numFmt w:val="decimal"/>
      <w:lvlText w:val="%7."/>
      <w:lvlJc w:val="left"/>
      <w:pPr>
        <w:ind w:left="5040" w:hanging="360"/>
      </w:pPr>
    </w:lvl>
    <w:lvl w:ilvl="7" w:tplc="2CEE08DA" w:tentative="1">
      <w:start w:val="1"/>
      <w:numFmt w:val="lowerLetter"/>
      <w:lvlText w:val="%8."/>
      <w:lvlJc w:val="left"/>
      <w:pPr>
        <w:ind w:left="5760" w:hanging="360"/>
      </w:pPr>
    </w:lvl>
    <w:lvl w:ilvl="8" w:tplc="D8E0C36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323140">
    <w:abstractNumId w:val="2"/>
  </w:num>
  <w:num w:numId="2" w16cid:durableId="1453136326">
    <w:abstractNumId w:val="0"/>
  </w:num>
  <w:num w:numId="3" w16cid:durableId="777993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6B"/>
    <w:rsid w:val="002C4F79"/>
    <w:rsid w:val="004146CF"/>
    <w:rsid w:val="00685826"/>
    <w:rsid w:val="0093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F6DF74"/>
  <w15:docId w15:val="{D54B4F52-D79B-4A02-8C5E-BCE5C6FC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04847"/>
    <w:pPr>
      <w:spacing w:after="0" w:line="360" w:lineRule="auto"/>
      <w:jc w:val="both"/>
    </w:pPr>
    <w:rPr>
      <w:rFonts w:ascii="Trebuchet MS" w:eastAsia="Calibri" w:hAnsi="Trebuchet MS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48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0484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4847"/>
    <w:rPr>
      <w:rFonts w:ascii="Trebuchet MS" w:eastAsia="Calibri" w:hAnsi="Trebuchet MS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0484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4847"/>
    <w:rPr>
      <w:rFonts w:ascii="Trebuchet MS" w:eastAsia="Calibri" w:hAnsi="Trebuchet MS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70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87A7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87A7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2E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2E81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804F9-36C8-462B-9E53-546F91073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588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Kempisty</dc:creator>
  <cp:lastModifiedBy>Leszek Mironiuk</cp:lastModifiedBy>
  <cp:revision>16</cp:revision>
  <dcterms:created xsi:type="dcterms:W3CDTF">2024-12-24T10:44:00Z</dcterms:created>
  <dcterms:modified xsi:type="dcterms:W3CDTF">2026-02-27T12:05:00Z</dcterms:modified>
</cp:coreProperties>
</file>