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F0635" w14:textId="77777777" w:rsidR="00765DE4" w:rsidRPr="00621E42" w:rsidRDefault="00765DE4" w:rsidP="001C6C38">
      <w:pPr>
        <w:spacing w:line="360" w:lineRule="auto"/>
        <w:jc w:val="center"/>
        <w:outlineLvl w:val="0"/>
        <w:rPr>
          <w:b/>
          <w:sz w:val="35"/>
          <w:szCs w:val="35"/>
        </w:rPr>
      </w:pPr>
      <w:bookmarkStart w:id="0" w:name="_GoBack"/>
      <w:bookmarkEnd w:id="0"/>
      <w:r w:rsidRPr="00621E42">
        <w:rPr>
          <w:b/>
          <w:sz w:val="35"/>
          <w:szCs w:val="35"/>
        </w:rPr>
        <w:t>WOJEWÓDZKI INSPEKTORAT</w:t>
      </w:r>
    </w:p>
    <w:p w14:paraId="232E17D1" w14:textId="77777777" w:rsidR="00765DE4" w:rsidRPr="00621E42" w:rsidRDefault="00765DE4" w:rsidP="001C6C38">
      <w:pPr>
        <w:spacing w:line="360" w:lineRule="auto"/>
        <w:jc w:val="center"/>
        <w:outlineLvl w:val="0"/>
        <w:rPr>
          <w:b/>
          <w:sz w:val="35"/>
          <w:szCs w:val="35"/>
        </w:rPr>
      </w:pPr>
      <w:r w:rsidRPr="00621E42">
        <w:rPr>
          <w:b/>
          <w:sz w:val="35"/>
          <w:szCs w:val="35"/>
        </w:rPr>
        <w:t>INSPEKCJI HANDLOWEJ</w:t>
      </w:r>
    </w:p>
    <w:p w14:paraId="3A546A71" w14:textId="77777777" w:rsidR="00765DE4" w:rsidRPr="00621E42" w:rsidRDefault="00765DE4" w:rsidP="001C6C38">
      <w:pPr>
        <w:spacing w:line="360" w:lineRule="auto"/>
        <w:jc w:val="center"/>
        <w:outlineLvl w:val="0"/>
        <w:rPr>
          <w:b/>
          <w:sz w:val="35"/>
          <w:szCs w:val="35"/>
        </w:rPr>
      </w:pPr>
      <w:r w:rsidRPr="00621E42">
        <w:rPr>
          <w:b/>
          <w:sz w:val="35"/>
          <w:szCs w:val="35"/>
        </w:rPr>
        <w:t>W BIAŁYMSTOKU</w:t>
      </w:r>
    </w:p>
    <w:p w14:paraId="53844FC2" w14:textId="77777777" w:rsidR="00765DE4" w:rsidRPr="00621E42" w:rsidRDefault="00765DE4" w:rsidP="00471DD5">
      <w:pPr>
        <w:spacing w:line="360" w:lineRule="auto"/>
        <w:jc w:val="center"/>
        <w:rPr>
          <w:b/>
          <w:sz w:val="35"/>
          <w:szCs w:val="35"/>
        </w:rPr>
      </w:pPr>
    </w:p>
    <w:p w14:paraId="15F4B619" w14:textId="77777777" w:rsidR="00765DE4" w:rsidRPr="00621E42" w:rsidRDefault="009135AD" w:rsidP="00471DD5">
      <w:pPr>
        <w:spacing w:line="360" w:lineRule="auto"/>
        <w:jc w:val="center"/>
      </w:pPr>
      <w:r w:rsidRPr="00621E42">
        <w:rPr>
          <w:noProof/>
        </w:rPr>
        <w:drawing>
          <wp:inline distT="0" distB="0" distL="0" distR="0" wp14:anchorId="769D530A" wp14:editId="0C87A471">
            <wp:extent cx="2182495" cy="1518285"/>
            <wp:effectExtent l="0" t="0" r="8255" b="5715"/>
            <wp:docPr id="1" name="Obraz 1" descr="logo_inspek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spekcj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2495" cy="1518285"/>
                    </a:xfrm>
                    <a:prstGeom prst="rect">
                      <a:avLst/>
                    </a:prstGeom>
                    <a:noFill/>
                    <a:ln>
                      <a:noFill/>
                    </a:ln>
                  </pic:spPr>
                </pic:pic>
              </a:graphicData>
            </a:graphic>
          </wp:inline>
        </w:drawing>
      </w:r>
    </w:p>
    <w:p w14:paraId="67FA90C8" w14:textId="77777777" w:rsidR="00BF4240" w:rsidRPr="00621E42" w:rsidRDefault="00BF4240" w:rsidP="00471DD5">
      <w:pPr>
        <w:spacing w:line="360" w:lineRule="auto"/>
        <w:jc w:val="center"/>
        <w:rPr>
          <w:b/>
          <w:sz w:val="35"/>
          <w:szCs w:val="35"/>
        </w:rPr>
      </w:pPr>
    </w:p>
    <w:p w14:paraId="12912F3C" w14:textId="77777777" w:rsidR="00765DE4" w:rsidRPr="00621E42" w:rsidRDefault="00765DE4" w:rsidP="001C6C38">
      <w:pPr>
        <w:spacing w:line="360" w:lineRule="auto"/>
        <w:jc w:val="center"/>
        <w:outlineLvl w:val="0"/>
        <w:rPr>
          <w:b/>
          <w:bCs/>
          <w:sz w:val="69"/>
          <w:szCs w:val="69"/>
        </w:rPr>
      </w:pPr>
      <w:r w:rsidRPr="00621E42">
        <w:rPr>
          <w:b/>
          <w:bCs/>
          <w:sz w:val="69"/>
          <w:szCs w:val="69"/>
        </w:rPr>
        <w:t xml:space="preserve">Sprawozdanie </w:t>
      </w:r>
    </w:p>
    <w:p w14:paraId="66CDDDD2" w14:textId="77777777" w:rsidR="0066567B" w:rsidRPr="00621E42" w:rsidRDefault="00EE7D07" w:rsidP="00471DD5">
      <w:pPr>
        <w:spacing w:line="360" w:lineRule="auto"/>
        <w:jc w:val="center"/>
        <w:rPr>
          <w:b/>
          <w:bCs/>
          <w:sz w:val="69"/>
          <w:szCs w:val="69"/>
        </w:rPr>
      </w:pPr>
      <w:r w:rsidRPr="00621E42">
        <w:rPr>
          <w:b/>
          <w:bCs/>
          <w:sz w:val="69"/>
          <w:szCs w:val="69"/>
        </w:rPr>
        <w:t xml:space="preserve">z działalności </w:t>
      </w:r>
      <w:r w:rsidR="00370992" w:rsidRPr="00621E42">
        <w:rPr>
          <w:b/>
          <w:bCs/>
          <w:sz w:val="69"/>
          <w:szCs w:val="69"/>
        </w:rPr>
        <w:t xml:space="preserve">Inspektoratu </w:t>
      </w:r>
    </w:p>
    <w:p w14:paraId="02C3B701" w14:textId="0E5CD86F" w:rsidR="00765DE4" w:rsidRPr="00621E42" w:rsidRDefault="00B27D26" w:rsidP="00471DD5">
      <w:pPr>
        <w:spacing w:line="360" w:lineRule="auto"/>
        <w:jc w:val="center"/>
        <w:rPr>
          <w:b/>
          <w:sz w:val="35"/>
          <w:szCs w:val="35"/>
        </w:rPr>
      </w:pPr>
      <w:r w:rsidRPr="00621E42">
        <w:rPr>
          <w:b/>
          <w:bCs/>
          <w:sz w:val="69"/>
          <w:szCs w:val="69"/>
        </w:rPr>
        <w:t>za rok 201</w:t>
      </w:r>
      <w:r w:rsidR="00884123">
        <w:rPr>
          <w:b/>
          <w:bCs/>
          <w:sz w:val="69"/>
          <w:szCs w:val="69"/>
        </w:rPr>
        <w:t>9</w:t>
      </w:r>
    </w:p>
    <w:p w14:paraId="2950628D" w14:textId="77777777" w:rsidR="00765DE4" w:rsidRPr="00621E42" w:rsidRDefault="00765DE4" w:rsidP="00471DD5">
      <w:pPr>
        <w:spacing w:line="360" w:lineRule="auto"/>
        <w:jc w:val="center"/>
        <w:rPr>
          <w:b/>
          <w:sz w:val="35"/>
          <w:szCs w:val="35"/>
        </w:rPr>
      </w:pPr>
    </w:p>
    <w:p w14:paraId="0BE1961E" w14:textId="77777777" w:rsidR="00471DD5" w:rsidRPr="00621E42" w:rsidRDefault="00471DD5" w:rsidP="00471DD5">
      <w:pPr>
        <w:spacing w:line="360" w:lineRule="auto"/>
        <w:jc w:val="center"/>
        <w:rPr>
          <w:b/>
          <w:sz w:val="35"/>
          <w:szCs w:val="35"/>
        </w:rPr>
      </w:pPr>
    </w:p>
    <w:p w14:paraId="6848ADAD" w14:textId="77777777" w:rsidR="00765DE4" w:rsidRPr="00621E42" w:rsidRDefault="00765DE4" w:rsidP="00471DD5">
      <w:pPr>
        <w:spacing w:line="360" w:lineRule="auto"/>
        <w:jc w:val="center"/>
        <w:rPr>
          <w:b/>
          <w:sz w:val="35"/>
          <w:szCs w:val="35"/>
        </w:rPr>
      </w:pPr>
    </w:p>
    <w:p w14:paraId="473BA934" w14:textId="77777777" w:rsidR="007D5410" w:rsidRPr="00621E42" w:rsidRDefault="007D5410" w:rsidP="001C6C38">
      <w:pPr>
        <w:spacing w:line="360" w:lineRule="auto"/>
        <w:jc w:val="center"/>
        <w:outlineLvl w:val="0"/>
        <w:rPr>
          <w:b/>
          <w:sz w:val="35"/>
          <w:szCs w:val="35"/>
        </w:rPr>
      </w:pPr>
    </w:p>
    <w:p w14:paraId="56D7042F" w14:textId="77777777" w:rsidR="007D5410" w:rsidRPr="00621E42" w:rsidRDefault="007D5410" w:rsidP="001C6C38">
      <w:pPr>
        <w:spacing w:line="360" w:lineRule="auto"/>
        <w:jc w:val="center"/>
        <w:outlineLvl w:val="0"/>
        <w:rPr>
          <w:b/>
          <w:sz w:val="35"/>
          <w:szCs w:val="35"/>
        </w:rPr>
      </w:pPr>
    </w:p>
    <w:p w14:paraId="11C8662E" w14:textId="7FC2DA03" w:rsidR="000A6068" w:rsidRPr="00621E42" w:rsidRDefault="00E61B78" w:rsidP="001C6C38">
      <w:pPr>
        <w:spacing w:line="360" w:lineRule="auto"/>
        <w:jc w:val="center"/>
        <w:outlineLvl w:val="0"/>
        <w:rPr>
          <w:b/>
          <w:sz w:val="35"/>
          <w:szCs w:val="35"/>
        </w:rPr>
      </w:pPr>
      <w:r w:rsidRPr="00621E42">
        <w:rPr>
          <w:b/>
          <w:sz w:val="35"/>
          <w:szCs w:val="35"/>
        </w:rPr>
        <w:t>Białystok 20</w:t>
      </w:r>
      <w:r w:rsidR="00884123">
        <w:rPr>
          <w:b/>
          <w:sz w:val="35"/>
          <w:szCs w:val="35"/>
        </w:rPr>
        <w:t>20</w:t>
      </w:r>
      <w:r w:rsidRPr="00621E42">
        <w:rPr>
          <w:b/>
          <w:sz w:val="35"/>
          <w:szCs w:val="35"/>
        </w:rPr>
        <w:t xml:space="preserve"> r.</w:t>
      </w:r>
    </w:p>
    <w:p w14:paraId="5004A3CA" w14:textId="77777777" w:rsidR="00282468" w:rsidRPr="00621E42" w:rsidRDefault="00282468" w:rsidP="001C6C38">
      <w:pPr>
        <w:spacing w:line="360" w:lineRule="auto"/>
        <w:jc w:val="center"/>
        <w:outlineLvl w:val="0"/>
        <w:rPr>
          <w:b/>
          <w:sz w:val="35"/>
          <w:szCs w:val="35"/>
        </w:rPr>
      </w:pPr>
    </w:p>
    <w:p w14:paraId="5D0C553F" w14:textId="77777777" w:rsidR="00BF4240" w:rsidRPr="00621E42" w:rsidRDefault="00BF4240" w:rsidP="001C6C38">
      <w:pPr>
        <w:spacing w:line="360" w:lineRule="auto"/>
        <w:jc w:val="center"/>
        <w:outlineLvl w:val="0"/>
        <w:rPr>
          <w:b/>
          <w:sz w:val="35"/>
          <w:szCs w:val="35"/>
        </w:rPr>
      </w:pPr>
    </w:p>
    <w:p w14:paraId="3D2F3C10" w14:textId="77777777" w:rsidR="00BF4240" w:rsidRPr="00621E42" w:rsidRDefault="00BF4240" w:rsidP="001C6C38">
      <w:pPr>
        <w:spacing w:line="360" w:lineRule="auto"/>
        <w:jc w:val="center"/>
        <w:outlineLvl w:val="0"/>
        <w:rPr>
          <w:b/>
          <w:sz w:val="35"/>
          <w:szCs w:val="35"/>
        </w:rPr>
      </w:pPr>
    </w:p>
    <w:p w14:paraId="581FF40C" w14:textId="77777777" w:rsidR="00247F3C" w:rsidRPr="007E349D" w:rsidRDefault="00247F3C" w:rsidP="00471DD5">
      <w:pPr>
        <w:spacing w:line="360" w:lineRule="auto"/>
        <w:jc w:val="center"/>
        <w:rPr>
          <w:b/>
          <w:bCs/>
          <w:sz w:val="35"/>
          <w:szCs w:val="35"/>
        </w:rPr>
      </w:pPr>
      <w:r w:rsidRPr="007E349D">
        <w:rPr>
          <w:b/>
          <w:bCs/>
          <w:sz w:val="35"/>
          <w:szCs w:val="35"/>
        </w:rPr>
        <w:lastRenderedPageBreak/>
        <w:t>Spis treści</w:t>
      </w:r>
    </w:p>
    <w:p w14:paraId="5CE26013" w14:textId="77777777" w:rsidR="00DB27E6" w:rsidRPr="007E349D" w:rsidRDefault="00DB27E6" w:rsidP="00471DD5">
      <w:pPr>
        <w:spacing w:line="360" w:lineRule="auto"/>
        <w:jc w:val="center"/>
        <w:rPr>
          <w:b/>
          <w:bCs/>
          <w:sz w:val="35"/>
          <w:szCs w:val="35"/>
        </w:rPr>
      </w:pPr>
    </w:p>
    <w:p w14:paraId="738CB26F" w14:textId="77777777" w:rsidR="00247F3C" w:rsidRPr="007E349D" w:rsidRDefault="00BD5CE0" w:rsidP="00471DD5">
      <w:pPr>
        <w:tabs>
          <w:tab w:val="left" w:pos="1080"/>
          <w:tab w:val="right" w:leader="dot" w:pos="8760"/>
        </w:tabs>
        <w:spacing w:line="360" w:lineRule="auto"/>
        <w:ind w:left="357"/>
        <w:jc w:val="both"/>
        <w:rPr>
          <w:b/>
          <w:bCs/>
          <w:sz w:val="23"/>
          <w:szCs w:val="23"/>
        </w:rPr>
      </w:pPr>
      <w:r w:rsidRPr="007E349D">
        <w:rPr>
          <w:b/>
          <w:bCs/>
          <w:sz w:val="23"/>
          <w:szCs w:val="23"/>
        </w:rPr>
        <w:t>I.</w:t>
      </w:r>
      <w:r w:rsidRPr="007E349D">
        <w:rPr>
          <w:b/>
          <w:bCs/>
          <w:sz w:val="23"/>
          <w:szCs w:val="23"/>
        </w:rPr>
        <w:tab/>
        <w:t>Cele i zakres działalności</w:t>
      </w:r>
      <w:r w:rsidR="00A933F1" w:rsidRPr="007E349D">
        <w:rPr>
          <w:b/>
          <w:bCs/>
          <w:sz w:val="23"/>
          <w:szCs w:val="23"/>
        </w:rPr>
        <w:tab/>
      </w:r>
      <w:r w:rsidR="009B448D" w:rsidRPr="007E349D">
        <w:rPr>
          <w:b/>
          <w:bCs/>
          <w:sz w:val="23"/>
          <w:szCs w:val="23"/>
        </w:rPr>
        <w:t>3</w:t>
      </w:r>
    </w:p>
    <w:p w14:paraId="77A63DFD" w14:textId="77777777" w:rsidR="00BE3225" w:rsidRPr="007E349D" w:rsidRDefault="00BE3225" w:rsidP="00471DD5">
      <w:pPr>
        <w:tabs>
          <w:tab w:val="left" w:pos="1080"/>
          <w:tab w:val="right" w:leader="dot" w:pos="8760"/>
        </w:tabs>
        <w:spacing w:line="360" w:lineRule="auto"/>
        <w:ind w:left="357"/>
        <w:jc w:val="both"/>
        <w:rPr>
          <w:b/>
          <w:bCs/>
          <w:sz w:val="23"/>
          <w:szCs w:val="23"/>
        </w:rPr>
      </w:pPr>
    </w:p>
    <w:p w14:paraId="3FA501E1" w14:textId="77777777" w:rsidR="00A933F1" w:rsidRPr="007E349D" w:rsidRDefault="00A933F1" w:rsidP="004670DB">
      <w:pPr>
        <w:numPr>
          <w:ilvl w:val="0"/>
          <w:numId w:val="6"/>
        </w:numPr>
        <w:tabs>
          <w:tab w:val="right" w:leader="dot" w:pos="8760"/>
        </w:tabs>
        <w:spacing w:line="360" w:lineRule="auto"/>
        <w:jc w:val="both"/>
        <w:rPr>
          <w:b/>
          <w:bCs/>
          <w:sz w:val="23"/>
          <w:szCs w:val="23"/>
        </w:rPr>
      </w:pPr>
      <w:r w:rsidRPr="007E349D">
        <w:rPr>
          <w:b/>
          <w:bCs/>
          <w:sz w:val="23"/>
          <w:szCs w:val="23"/>
        </w:rPr>
        <w:t xml:space="preserve">Działalność kontrolna </w:t>
      </w:r>
      <w:r w:rsidR="008E68E4" w:rsidRPr="007E349D">
        <w:rPr>
          <w:b/>
          <w:bCs/>
          <w:sz w:val="23"/>
          <w:szCs w:val="23"/>
        </w:rPr>
        <w:tab/>
      </w:r>
      <w:r w:rsidR="007E349D" w:rsidRPr="007E349D">
        <w:rPr>
          <w:b/>
          <w:bCs/>
          <w:sz w:val="23"/>
          <w:szCs w:val="23"/>
        </w:rPr>
        <w:t>3</w:t>
      </w:r>
    </w:p>
    <w:p w14:paraId="3845EF07" w14:textId="77777777" w:rsidR="00A933F1" w:rsidRPr="007E349D" w:rsidRDefault="00D21BC8" w:rsidP="004670DB">
      <w:pPr>
        <w:numPr>
          <w:ilvl w:val="0"/>
          <w:numId w:val="5"/>
        </w:numPr>
        <w:tabs>
          <w:tab w:val="right" w:leader="dot" w:pos="8760"/>
        </w:tabs>
        <w:spacing w:line="360" w:lineRule="auto"/>
        <w:jc w:val="both"/>
        <w:rPr>
          <w:bCs/>
          <w:i/>
          <w:sz w:val="23"/>
          <w:szCs w:val="23"/>
        </w:rPr>
      </w:pPr>
      <w:r w:rsidRPr="007E349D">
        <w:rPr>
          <w:bCs/>
          <w:i/>
          <w:sz w:val="23"/>
          <w:szCs w:val="23"/>
        </w:rPr>
        <w:t>N</w:t>
      </w:r>
      <w:r w:rsidR="00A933F1" w:rsidRPr="007E349D">
        <w:rPr>
          <w:bCs/>
          <w:i/>
          <w:sz w:val="23"/>
          <w:szCs w:val="23"/>
        </w:rPr>
        <w:t>adz</w:t>
      </w:r>
      <w:r w:rsidRPr="007E349D">
        <w:rPr>
          <w:bCs/>
          <w:i/>
          <w:sz w:val="23"/>
          <w:szCs w:val="23"/>
        </w:rPr>
        <w:t>ór</w:t>
      </w:r>
      <w:r w:rsidR="00A933F1" w:rsidRPr="007E349D">
        <w:rPr>
          <w:bCs/>
          <w:i/>
          <w:sz w:val="23"/>
          <w:szCs w:val="23"/>
        </w:rPr>
        <w:t xml:space="preserve"> rynku</w:t>
      </w:r>
      <w:r w:rsidR="00A933F1" w:rsidRPr="007E349D">
        <w:rPr>
          <w:bCs/>
          <w:i/>
          <w:sz w:val="23"/>
          <w:szCs w:val="23"/>
        </w:rPr>
        <w:tab/>
      </w:r>
      <w:r w:rsidR="007E349D" w:rsidRPr="007E349D">
        <w:rPr>
          <w:bCs/>
          <w:i/>
          <w:sz w:val="23"/>
          <w:szCs w:val="23"/>
        </w:rPr>
        <w:t>5</w:t>
      </w:r>
    </w:p>
    <w:p w14:paraId="6DEFB4A9" w14:textId="23AAF42D" w:rsidR="00A933F1" w:rsidRPr="007E349D" w:rsidRDefault="00D21BC8" w:rsidP="004670DB">
      <w:pPr>
        <w:numPr>
          <w:ilvl w:val="0"/>
          <w:numId w:val="5"/>
        </w:numPr>
        <w:tabs>
          <w:tab w:val="right" w:leader="dot" w:pos="8760"/>
        </w:tabs>
        <w:spacing w:line="360" w:lineRule="auto"/>
        <w:jc w:val="both"/>
        <w:rPr>
          <w:bCs/>
          <w:i/>
          <w:sz w:val="23"/>
          <w:szCs w:val="23"/>
        </w:rPr>
      </w:pPr>
      <w:r w:rsidRPr="007E349D">
        <w:rPr>
          <w:bCs/>
          <w:i/>
          <w:sz w:val="23"/>
          <w:szCs w:val="23"/>
        </w:rPr>
        <w:t>B</w:t>
      </w:r>
      <w:r w:rsidR="001A2473" w:rsidRPr="007E349D">
        <w:rPr>
          <w:bCs/>
          <w:i/>
          <w:sz w:val="23"/>
          <w:szCs w:val="23"/>
        </w:rPr>
        <w:t>ezpieczeństwo</w:t>
      </w:r>
      <w:r w:rsidR="00A933F1" w:rsidRPr="007E349D">
        <w:rPr>
          <w:bCs/>
          <w:i/>
          <w:sz w:val="23"/>
          <w:szCs w:val="23"/>
        </w:rPr>
        <w:t xml:space="preserve"> produktów</w:t>
      </w:r>
      <w:r w:rsidR="00A933F1" w:rsidRPr="007E349D">
        <w:rPr>
          <w:bCs/>
          <w:i/>
          <w:sz w:val="23"/>
          <w:szCs w:val="23"/>
        </w:rPr>
        <w:tab/>
      </w:r>
      <w:r w:rsidR="001576F8">
        <w:rPr>
          <w:bCs/>
          <w:i/>
          <w:sz w:val="23"/>
          <w:szCs w:val="23"/>
        </w:rPr>
        <w:t>9</w:t>
      </w:r>
    </w:p>
    <w:p w14:paraId="1FF29E6C" w14:textId="18CA4108" w:rsidR="00A933F1" w:rsidRPr="007E349D" w:rsidRDefault="008D04B7" w:rsidP="004670DB">
      <w:pPr>
        <w:numPr>
          <w:ilvl w:val="0"/>
          <w:numId w:val="5"/>
        </w:numPr>
        <w:tabs>
          <w:tab w:val="right" w:leader="dot" w:pos="8760"/>
        </w:tabs>
        <w:spacing w:line="360" w:lineRule="auto"/>
        <w:jc w:val="both"/>
        <w:rPr>
          <w:bCs/>
          <w:i/>
          <w:sz w:val="23"/>
          <w:szCs w:val="23"/>
        </w:rPr>
      </w:pPr>
      <w:r w:rsidRPr="007E349D">
        <w:rPr>
          <w:bCs/>
          <w:i/>
          <w:sz w:val="23"/>
          <w:szCs w:val="23"/>
        </w:rPr>
        <w:t>Jakość paliw</w:t>
      </w:r>
      <w:r w:rsidR="00A933F1" w:rsidRPr="007E349D">
        <w:rPr>
          <w:bCs/>
          <w:i/>
          <w:sz w:val="23"/>
          <w:szCs w:val="23"/>
        </w:rPr>
        <w:tab/>
      </w:r>
      <w:r w:rsidR="007E349D" w:rsidRPr="007E349D">
        <w:rPr>
          <w:bCs/>
          <w:i/>
          <w:sz w:val="23"/>
          <w:szCs w:val="23"/>
        </w:rPr>
        <w:t>1</w:t>
      </w:r>
      <w:r w:rsidR="001576F8">
        <w:rPr>
          <w:bCs/>
          <w:i/>
          <w:sz w:val="23"/>
          <w:szCs w:val="23"/>
        </w:rPr>
        <w:t>2</w:t>
      </w:r>
    </w:p>
    <w:p w14:paraId="39B465C8" w14:textId="49B0FA45" w:rsidR="00A933F1" w:rsidRPr="007E349D" w:rsidRDefault="00B33E80" w:rsidP="004670DB">
      <w:pPr>
        <w:numPr>
          <w:ilvl w:val="0"/>
          <w:numId w:val="5"/>
        </w:numPr>
        <w:tabs>
          <w:tab w:val="right" w:leader="dot" w:pos="8760"/>
        </w:tabs>
        <w:spacing w:line="360" w:lineRule="auto"/>
        <w:jc w:val="both"/>
        <w:rPr>
          <w:bCs/>
          <w:i/>
          <w:sz w:val="23"/>
          <w:szCs w:val="23"/>
        </w:rPr>
      </w:pPr>
      <w:r w:rsidRPr="007E349D">
        <w:rPr>
          <w:bCs/>
          <w:i/>
          <w:sz w:val="23"/>
          <w:szCs w:val="23"/>
        </w:rPr>
        <w:t>Artykuły nieżywnościowe i usługi</w:t>
      </w:r>
      <w:r w:rsidRPr="007E349D">
        <w:rPr>
          <w:bCs/>
          <w:i/>
          <w:sz w:val="23"/>
          <w:szCs w:val="23"/>
        </w:rPr>
        <w:tab/>
      </w:r>
      <w:r w:rsidR="007E349D" w:rsidRPr="007E349D">
        <w:rPr>
          <w:bCs/>
          <w:i/>
          <w:sz w:val="23"/>
          <w:szCs w:val="23"/>
        </w:rPr>
        <w:t>1</w:t>
      </w:r>
      <w:r w:rsidR="001576F8">
        <w:rPr>
          <w:bCs/>
          <w:i/>
          <w:sz w:val="23"/>
          <w:szCs w:val="23"/>
        </w:rPr>
        <w:t>4</w:t>
      </w:r>
    </w:p>
    <w:p w14:paraId="58B18D9C" w14:textId="77A06735" w:rsidR="00A933F1" w:rsidRPr="007E349D" w:rsidRDefault="00B33E80" w:rsidP="004670DB">
      <w:pPr>
        <w:numPr>
          <w:ilvl w:val="0"/>
          <w:numId w:val="5"/>
        </w:numPr>
        <w:tabs>
          <w:tab w:val="right" w:leader="dot" w:pos="8760"/>
        </w:tabs>
        <w:spacing w:line="360" w:lineRule="auto"/>
        <w:jc w:val="both"/>
        <w:rPr>
          <w:bCs/>
          <w:i/>
          <w:sz w:val="23"/>
          <w:szCs w:val="23"/>
        </w:rPr>
      </w:pPr>
      <w:r w:rsidRPr="007E349D">
        <w:rPr>
          <w:bCs/>
          <w:i/>
          <w:sz w:val="23"/>
          <w:szCs w:val="23"/>
        </w:rPr>
        <w:t>Artykuły  żywnościowe</w:t>
      </w:r>
      <w:r w:rsidR="00A933F1" w:rsidRPr="007E349D">
        <w:rPr>
          <w:bCs/>
          <w:i/>
          <w:sz w:val="23"/>
          <w:szCs w:val="23"/>
        </w:rPr>
        <w:tab/>
      </w:r>
      <w:r w:rsidR="0019723C">
        <w:rPr>
          <w:bCs/>
          <w:i/>
          <w:sz w:val="23"/>
          <w:szCs w:val="23"/>
        </w:rPr>
        <w:t>2</w:t>
      </w:r>
      <w:r w:rsidR="00026DCE">
        <w:rPr>
          <w:bCs/>
          <w:i/>
          <w:sz w:val="23"/>
          <w:szCs w:val="23"/>
        </w:rPr>
        <w:t>0</w:t>
      </w:r>
    </w:p>
    <w:p w14:paraId="2E927F5A" w14:textId="3C70C939" w:rsidR="00B33E80" w:rsidRPr="007E349D" w:rsidRDefault="007E349D" w:rsidP="004670DB">
      <w:pPr>
        <w:numPr>
          <w:ilvl w:val="0"/>
          <w:numId w:val="5"/>
        </w:numPr>
        <w:tabs>
          <w:tab w:val="right" w:leader="dot" w:pos="8760"/>
        </w:tabs>
        <w:spacing w:line="360" w:lineRule="auto"/>
        <w:jc w:val="both"/>
        <w:rPr>
          <w:bCs/>
          <w:i/>
          <w:sz w:val="23"/>
          <w:szCs w:val="23"/>
        </w:rPr>
      </w:pPr>
      <w:r w:rsidRPr="007E349D">
        <w:rPr>
          <w:bCs/>
          <w:i/>
          <w:sz w:val="23"/>
          <w:szCs w:val="23"/>
        </w:rPr>
        <w:t>Kontrole interwencyjne</w:t>
      </w:r>
      <w:r w:rsidRPr="007E349D">
        <w:rPr>
          <w:bCs/>
          <w:i/>
          <w:sz w:val="23"/>
          <w:szCs w:val="23"/>
        </w:rPr>
        <w:tab/>
      </w:r>
      <w:r w:rsidR="001576F8">
        <w:rPr>
          <w:bCs/>
          <w:i/>
          <w:sz w:val="23"/>
          <w:szCs w:val="23"/>
        </w:rPr>
        <w:t>2</w:t>
      </w:r>
      <w:r w:rsidR="00026DCE">
        <w:rPr>
          <w:bCs/>
          <w:i/>
          <w:sz w:val="23"/>
          <w:szCs w:val="23"/>
        </w:rPr>
        <w:t>4</w:t>
      </w:r>
    </w:p>
    <w:p w14:paraId="452C65D4" w14:textId="4F448AEF" w:rsidR="00A933F1" w:rsidRPr="007E349D" w:rsidRDefault="00B33E80" w:rsidP="004670DB">
      <w:pPr>
        <w:numPr>
          <w:ilvl w:val="0"/>
          <w:numId w:val="5"/>
        </w:numPr>
        <w:tabs>
          <w:tab w:val="right" w:leader="dot" w:pos="8760"/>
        </w:tabs>
        <w:spacing w:line="360" w:lineRule="auto"/>
        <w:jc w:val="both"/>
        <w:rPr>
          <w:bCs/>
          <w:i/>
          <w:sz w:val="23"/>
          <w:szCs w:val="23"/>
        </w:rPr>
      </w:pPr>
      <w:r w:rsidRPr="007E349D">
        <w:rPr>
          <w:bCs/>
          <w:i/>
          <w:sz w:val="23"/>
          <w:szCs w:val="23"/>
        </w:rPr>
        <w:t xml:space="preserve"> </w:t>
      </w:r>
      <w:r w:rsidR="00A933F1" w:rsidRPr="007E349D">
        <w:rPr>
          <w:bCs/>
          <w:i/>
          <w:sz w:val="23"/>
          <w:szCs w:val="23"/>
        </w:rPr>
        <w:t>Wykorzystanie wyników kontroli</w:t>
      </w:r>
      <w:r w:rsidR="00A933F1" w:rsidRPr="007E349D">
        <w:rPr>
          <w:bCs/>
          <w:i/>
          <w:sz w:val="23"/>
          <w:szCs w:val="23"/>
        </w:rPr>
        <w:tab/>
      </w:r>
      <w:r w:rsidR="001576F8">
        <w:rPr>
          <w:bCs/>
          <w:i/>
          <w:sz w:val="23"/>
          <w:szCs w:val="23"/>
        </w:rPr>
        <w:t>2</w:t>
      </w:r>
      <w:r w:rsidR="00026DCE">
        <w:rPr>
          <w:bCs/>
          <w:i/>
          <w:sz w:val="23"/>
          <w:szCs w:val="23"/>
        </w:rPr>
        <w:t>4</w:t>
      </w:r>
    </w:p>
    <w:p w14:paraId="534B5074" w14:textId="77777777" w:rsidR="00A933F1" w:rsidRPr="007E349D" w:rsidRDefault="00A933F1" w:rsidP="00471DD5">
      <w:pPr>
        <w:tabs>
          <w:tab w:val="right" w:leader="dot" w:pos="8760"/>
        </w:tabs>
        <w:spacing w:line="360" w:lineRule="auto"/>
        <w:ind w:left="360"/>
        <w:jc w:val="both"/>
        <w:rPr>
          <w:b/>
          <w:bCs/>
          <w:sz w:val="23"/>
          <w:szCs w:val="23"/>
        </w:rPr>
      </w:pPr>
    </w:p>
    <w:p w14:paraId="0B5A5533" w14:textId="04B0A5AE" w:rsidR="00A933F1" w:rsidRPr="007E349D" w:rsidRDefault="00A933F1" w:rsidP="004670DB">
      <w:pPr>
        <w:numPr>
          <w:ilvl w:val="0"/>
          <w:numId w:val="6"/>
        </w:numPr>
        <w:tabs>
          <w:tab w:val="right" w:leader="dot" w:pos="8760"/>
        </w:tabs>
        <w:spacing w:line="360" w:lineRule="auto"/>
        <w:jc w:val="both"/>
        <w:rPr>
          <w:b/>
          <w:bCs/>
          <w:sz w:val="23"/>
          <w:szCs w:val="23"/>
        </w:rPr>
      </w:pPr>
      <w:r w:rsidRPr="007E349D">
        <w:rPr>
          <w:b/>
          <w:bCs/>
          <w:sz w:val="23"/>
          <w:szCs w:val="23"/>
        </w:rPr>
        <w:t>Ochrona konsumenta i działalność edukacyjna</w:t>
      </w:r>
      <w:r w:rsidR="00DC5479" w:rsidRPr="007E349D">
        <w:rPr>
          <w:b/>
          <w:bCs/>
          <w:sz w:val="23"/>
          <w:szCs w:val="23"/>
        </w:rPr>
        <w:tab/>
      </w:r>
      <w:r w:rsidR="001576F8">
        <w:rPr>
          <w:b/>
          <w:bCs/>
          <w:sz w:val="23"/>
          <w:szCs w:val="23"/>
        </w:rPr>
        <w:t>2</w:t>
      </w:r>
      <w:r w:rsidR="00026DCE">
        <w:rPr>
          <w:b/>
          <w:bCs/>
          <w:sz w:val="23"/>
          <w:szCs w:val="23"/>
        </w:rPr>
        <w:t>5</w:t>
      </w:r>
    </w:p>
    <w:p w14:paraId="23833DF3" w14:textId="6CDBCFD7" w:rsidR="00A933F1" w:rsidRPr="007E349D" w:rsidRDefault="00736FF8" w:rsidP="001C1DC2">
      <w:pPr>
        <w:numPr>
          <w:ilvl w:val="0"/>
          <w:numId w:val="1"/>
        </w:numPr>
        <w:tabs>
          <w:tab w:val="right" w:leader="dot" w:pos="8760"/>
        </w:tabs>
        <w:spacing w:line="360" w:lineRule="auto"/>
        <w:jc w:val="both"/>
        <w:rPr>
          <w:bCs/>
          <w:i/>
          <w:sz w:val="23"/>
          <w:szCs w:val="23"/>
        </w:rPr>
      </w:pPr>
      <w:r>
        <w:rPr>
          <w:bCs/>
          <w:i/>
          <w:sz w:val="23"/>
          <w:szCs w:val="23"/>
        </w:rPr>
        <w:t>P</w:t>
      </w:r>
      <w:r w:rsidR="0095096F">
        <w:rPr>
          <w:bCs/>
          <w:i/>
          <w:sz w:val="23"/>
          <w:szCs w:val="23"/>
        </w:rPr>
        <w:t>ostępowania ADR</w:t>
      </w:r>
      <w:r w:rsidR="00A933F1" w:rsidRPr="007E349D">
        <w:rPr>
          <w:bCs/>
          <w:i/>
          <w:sz w:val="23"/>
          <w:szCs w:val="23"/>
        </w:rPr>
        <w:t xml:space="preserve"> i poradnictwo konsumenckie</w:t>
      </w:r>
      <w:r w:rsidR="00A933F1" w:rsidRPr="007E349D">
        <w:rPr>
          <w:bCs/>
          <w:i/>
          <w:sz w:val="23"/>
          <w:szCs w:val="23"/>
        </w:rPr>
        <w:tab/>
      </w:r>
      <w:r w:rsidR="001576F8">
        <w:rPr>
          <w:bCs/>
          <w:i/>
          <w:sz w:val="23"/>
          <w:szCs w:val="23"/>
        </w:rPr>
        <w:t>2</w:t>
      </w:r>
      <w:r w:rsidR="00026DCE">
        <w:rPr>
          <w:bCs/>
          <w:i/>
          <w:sz w:val="23"/>
          <w:szCs w:val="23"/>
        </w:rPr>
        <w:t>5</w:t>
      </w:r>
    </w:p>
    <w:p w14:paraId="7CEC647F" w14:textId="605E7CF8" w:rsidR="008657F5" w:rsidRPr="008657F5" w:rsidRDefault="008657F5" w:rsidP="008657F5">
      <w:pPr>
        <w:numPr>
          <w:ilvl w:val="0"/>
          <w:numId w:val="1"/>
        </w:numPr>
        <w:tabs>
          <w:tab w:val="right" w:leader="dot" w:pos="8760"/>
        </w:tabs>
        <w:spacing w:line="360" w:lineRule="auto"/>
        <w:jc w:val="both"/>
        <w:rPr>
          <w:bCs/>
          <w:i/>
          <w:sz w:val="23"/>
          <w:szCs w:val="23"/>
        </w:rPr>
      </w:pPr>
      <w:r>
        <w:rPr>
          <w:bCs/>
          <w:i/>
          <w:sz w:val="23"/>
          <w:szCs w:val="23"/>
        </w:rPr>
        <w:t>Stały Sąd Polubowny</w:t>
      </w:r>
      <w:r w:rsidR="00A933F1" w:rsidRPr="007E349D">
        <w:rPr>
          <w:bCs/>
          <w:i/>
          <w:sz w:val="23"/>
          <w:szCs w:val="23"/>
        </w:rPr>
        <w:tab/>
      </w:r>
      <w:r w:rsidR="001576F8">
        <w:rPr>
          <w:bCs/>
          <w:i/>
          <w:sz w:val="23"/>
          <w:szCs w:val="23"/>
        </w:rPr>
        <w:t>2</w:t>
      </w:r>
      <w:r w:rsidR="00026DCE">
        <w:rPr>
          <w:bCs/>
          <w:i/>
          <w:sz w:val="23"/>
          <w:szCs w:val="23"/>
        </w:rPr>
        <w:t>6</w:t>
      </w:r>
    </w:p>
    <w:p w14:paraId="13D85872" w14:textId="77777777" w:rsidR="00A933F1" w:rsidRPr="007E349D" w:rsidRDefault="00A933F1" w:rsidP="001C1DC2">
      <w:pPr>
        <w:numPr>
          <w:ilvl w:val="0"/>
          <w:numId w:val="1"/>
        </w:numPr>
        <w:tabs>
          <w:tab w:val="right" w:leader="dot" w:pos="8760"/>
        </w:tabs>
        <w:spacing w:line="360" w:lineRule="auto"/>
        <w:jc w:val="both"/>
        <w:rPr>
          <w:bCs/>
          <w:i/>
          <w:sz w:val="23"/>
          <w:szCs w:val="23"/>
        </w:rPr>
      </w:pPr>
      <w:r w:rsidRPr="007E349D">
        <w:rPr>
          <w:bCs/>
          <w:i/>
          <w:sz w:val="23"/>
          <w:szCs w:val="23"/>
        </w:rPr>
        <w:t>Publikacje w mediach informacji dotyczących wyników kontroli oraz praw konsumenta</w:t>
      </w:r>
      <w:r w:rsidRPr="007E349D">
        <w:rPr>
          <w:bCs/>
          <w:i/>
          <w:sz w:val="23"/>
          <w:szCs w:val="23"/>
        </w:rPr>
        <w:tab/>
      </w:r>
    </w:p>
    <w:p w14:paraId="6DC5CE13" w14:textId="581EBA48" w:rsidR="005D5F77" w:rsidRPr="007E349D" w:rsidRDefault="00855341" w:rsidP="005D5F77">
      <w:pPr>
        <w:tabs>
          <w:tab w:val="right" w:leader="dot" w:pos="8760"/>
        </w:tabs>
        <w:spacing w:line="360" w:lineRule="auto"/>
        <w:ind w:left="360"/>
        <w:jc w:val="both"/>
        <w:rPr>
          <w:bCs/>
          <w:i/>
          <w:sz w:val="23"/>
          <w:szCs w:val="23"/>
        </w:rPr>
      </w:pPr>
      <w:r w:rsidRPr="007E349D">
        <w:rPr>
          <w:bCs/>
          <w:i/>
          <w:sz w:val="23"/>
          <w:szCs w:val="23"/>
        </w:rPr>
        <w:tab/>
      </w:r>
      <w:r w:rsidR="001576F8">
        <w:rPr>
          <w:bCs/>
          <w:i/>
          <w:sz w:val="23"/>
          <w:szCs w:val="23"/>
        </w:rPr>
        <w:t>2</w:t>
      </w:r>
      <w:r w:rsidR="00026DCE">
        <w:rPr>
          <w:bCs/>
          <w:i/>
          <w:sz w:val="23"/>
          <w:szCs w:val="23"/>
        </w:rPr>
        <w:t>7</w:t>
      </w:r>
    </w:p>
    <w:p w14:paraId="587FA5BD" w14:textId="77777777" w:rsidR="00BE3225" w:rsidRPr="007E349D" w:rsidRDefault="00BE3225" w:rsidP="00471DD5">
      <w:pPr>
        <w:tabs>
          <w:tab w:val="right" w:leader="dot" w:pos="8760"/>
        </w:tabs>
        <w:spacing w:line="360" w:lineRule="auto"/>
        <w:ind w:left="360"/>
        <w:jc w:val="both"/>
        <w:rPr>
          <w:bCs/>
          <w:i/>
          <w:sz w:val="23"/>
          <w:szCs w:val="23"/>
        </w:rPr>
      </w:pPr>
    </w:p>
    <w:p w14:paraId="340620CC" w14:textId="1A36ABC5" w:rsidR="00A933F1" w:rsidRPr="007E349D" w:rsidRDefault="00A933F1" w:rsidP="004670DB">
      <w:pPr>
        <w:numPr>
          <w:ilvl w:val="0"/>
          <w:numId w:val="6"/>
        </w:numPr>
        <w:tabs>
          <w:tab w:val="right" w:leader="dot" w:pos="8760"/>
        </w:tabs>
        <w:spacing w:line="360" w:lineRule="auto"/>
        <w:jc w:val="both"/>
        <w:rPr>
          <w:b/>
          <w:bCs/>
          <w:sz w:val="23"/>
          <w:szCs w:val="23"/>
        </w:rPr>
      </w:pPr>
      <w:r w:rsidRPr="007E349D">
        <w:rPr>
          <w:b/>
          <w:bCs/>
          <w:sz w:val="23"/>
          <w:szCs w:val="23"/>
        </w:rPr>
        <w:t>Działania podejmowane dla zapewnienia skutecznego i zgodnego z prawem funkcjonowania Inspektoratu</w:t>
      </w:r>
      <w:r w:rsidRPr="007E349D">
        <w:rPr>
          <w:b/>
          <w:bCs/>
          <w:sz w:val="23"/>
          <w:szCs w:val="23"/>
        </w:rPr>
        <w:tab/>
      </w:r>
      <w:r w:rsidR="001576F8">
        <w:rPr>
          <w:b/>
          <w:bCs/>
          <w:sz w:val="23"/>
          <w:szCs w:val="23"/>
        </w:rPr>
        <w:t>2</w:t>
      </w:r>
      <w:r w:rsidR="00026DCE">
        <w:rPr>
          <w:b/>
          <w:bCs/>
          <w:sz w:val="23"/>
          <w:szCs w:val="23"/>
        </w:rPr>
        <w:t>7</w:t>
      </w:r>
    </w:p>
    <w:p w14:paraId="6A25037B" w14:textId="77777777" w:rsidR="00393A23" w:rsidRPr="007E349D" w:rsidRDefault="00393A23" w:rsidP="00393A23">
      <w:pPr>
        <w:tabs>
          <w:tab w:val="right" w:leader="dot" w:pos="8760"/>
        </w:tabs>
        <w:spacing w:line="360" w:lineRule="auto"/>
        <w:ind w:left="360"/>
        <w:jc w:val="both"/>
        <w:rPr>
          <w:b/>
          <w:bCs/>
          <w:sz w:val="23"/>
          <w:szCs w:val="23"/>
        </w:rPr>
      </w:pPr>
    </w:p>
    <w:p w14:paraId="29036991" w14:textId="59893EDB" w:rsidR="00FD4632" w:rsidRPr="007E349D" w:rsidRDefault="00FD4632" w:rsidP="00FD4632">
      <w:pPr>
        <w:tabs>
          <w:tab w:val="right" w:leader="dot" w:pos="8760"/>
        </w:tabs>
        <w:spacing w:line="360" w:lineRule="auto"/>
        <w:ind w:left="360"/>
        <w:jc w:val="both"/>
        <w:rPr>
          <w:bCs/>
          <w:i/>
          <w:sz w:val="23"/>
          <w:szCs w:val="23"/>
        </w:rPr>
      </w:pPr>
      <w:r w:rsidRPr="007E349D">
        <w:rPr>
          <w:bCs/>
          <w:i/>
          <w:sz w:val="23"/>
          <w:szCs w:val="23"/>
        </w:rPr>
        <w:t xml:space="preserve">Tabela nr 1. </w:t>
      </w:r>
      <w:r w:rsidRPr="007E349D">
        <w:rPr>
          <w:i/>
          <w:sz w:val="23"/>
          <w:szCs w:val="23"/>
        </w:rPr>
        <w:t xml:space="preserve">Ogólne zestawienie wyników działalności kontrolnej Wojewódzkiego Inspektoratu Inspekcji </w:t>
      </w:r>
      <w:r w:rsidR="005D5F77" w:rsidRPr="007E349D">
        <w:rPr>
          <w:i/>
          <w:sz w:val="23"/>
          <w:szCs w:val="23"/>
        </w:rPr>
        <w:t>Handlowej w Białymstoku w 20</w:t>
      </w:r>
      <w:r w:rsidR="0015740C">
        <w:rPr>
          <w:i/>
          <w:sz w:val="23"/>
          <w:szCs w:val="23"/>
        </w:rPr>
        <w:t>19</w:t>
      </w:r>
      <w:r w:rsidR="008657F5">
        <w:rPr>
          <w:i/>
          <w:sz w:val="23"/>
          <w:szCs w:val="23"/>
        </w:rPr>
        <w:t xml:space="preserve"> </w:t>
      </w:r>
      <w:r w:rsidRPr="007E349D">
        <w:rPr>
          <w:i/>
          <w:sz w:val="23"/>
          <w:szCs w:val="23"/>
        </w:rPr>
        <w:t>r.</w:t>
      </w:r>
      <w:r w:rsidR="004C6C8D" w:rsidRPr="007E349D">
        <w:rPr>
          <w:bCs/>
          <w:i/>
          <w:sz w:val="23"/>
          <w:szCs w:val="23"/>
        </w:rPr>
        <w:tab/>
      </w:r>
      <w:r w:rsidR="00026DCE">
        <w:rPr>
          <w:bCs/>
          <w:i/>
          <w:sz w:val="23"/>
          <w:szCs w:val="23"/>
        </w:rPr>
        <w:t>29</w:t>
      </w:r>
    </w:p>
    <w:p w14:paraId="02F59807" w14:textId="251576C9" w:rsidR="00FD4632" w:rsidRPr="007E349D" w:rsidRDefault="00FD4632" w:rsidP="00FD4632">
      <w:pPr>
        <w:tabs>
          <w:tab w:val="right" w:leader="dot" w:pos="8760"/>
        </w:tabs>
        <w:spacing w:line="360" w:lineRule="auto"/>
        <w:ind w:left="360"/>
        <w:jc w:val="both"/>
        <w:rPr>
          <w:i/>
          <w:sz w:val="23"/>
          <w:szCs w:val="23"/>
        </w:rPr>
      </w:pPr>
      <w:r w:rsidRPr="007E349D">
        <w:rPr>
          <w:bCs/>
          <w:i/>
          <w:sz w:val="23"/>
          <w:szCs w:val="23"/>
        </w:rPr>
        <w:t>Tabela nr 2</w:t>
      </w:r>
      <w:r w:rsidRPr="007E349D">
        <w:rPr>
          <w:b/>
          <w:sz w:val="23"/>
          <w:szCs w:val="23"/>
        </w:rPr>
        <w:t xml:space="preserve">. </w:t>
      </w:r>
      <w:r w:rsidRPr="007E349D">
        <w:rPr>
          <w:i/>
          <w:sz w:val="23"/>
          <w:szCs w:val="23"/>
        </w:rPr>
        <w:t>Zestawienie liczbowe wykorzystania ustaleń kontroli przez Wojewódzki Inspektorat Inspekcji</w:t>
      </w:r>
      <w:r w:rsidR="005D5F77" w:rsidRPr="007E349D">
        <w:rPr>
          <w:i/>
          <w:sz w:val="23"/>
          <w:szCs w:val="23"/>
        </w:rPr>
        <w:t xml:space="preserve"> Handlowej w Białymstoku w  20</w:t>
      </w:r>
      <w:r w:rsidR="00374185" w:rsidRPr="007E349D">
        <w:rPr>
          <w:i/>
          <w:sz w:val="23"/>
          <w:szCs w:val="23"/>
        </w:rPr>
        <w:t>1</w:t>
      </w:r>
      <w:r w:rsidR="0015740C">
        <w:rPr>
          <w:i/>
          <w:sz w:val="23"/>
          <w:szCs w:val="23"/>
        </w:rPr>
        <w:t>9</w:t>
      </w:r>
      <w:r w:rsidR="00094F5C" w:rsidRPr="007E349D">
        <w:rPr>
          <w:i/>
          <w:sz w:val="23"/>
          <w:szCs w:val="23"/>
        </w:rPr>
        <w:t xml:space="preserve"> </w:t>
      </w:r>
      <w:r w:rsidRPr="007E349D">
        <w:rPr>
          <w:i/>
          <w:sz w:val="23"/>
          <w:szCs w:val="23"/>
        </w:rPr>
        <w:t>r.</w:t>
      </w:r>
      <w:r w:rsidRPr="007E349D">
        <w:rPr>
          <w:i/>
          <w:sz w:val="23"/>
          <w:szCs w:val="23"/>
        </w:rPr>
        <w:tab/>
      </w:r>
      <w:r w:rsidR="00736FF8">
        <w:rPr>
          <w:i/>
          <w:sz w:val="23"/>
          <w:szCs w:val="23"/>
        </w:rPr>
        <w:t>3</w:t>
      </w:r>
      <w:r w:rsidR="00026DCE">
        <w:rPr>
          <w:i/>
          <w:sz w:val="23"/>
          <w:szCs w:val="23"/>
        </w:rPr>
        <w:t>0</w:t>
      </w:r>
    </w:p>
    <w:p w14:paraId="22D5E870" w14:textId="77777777" w:rsidR="00247F3C" w:rsidRDefault="00247F3C" w:rsidP="00471DD5">
      <w:pPr>
        <w:spacing w:line="360" w:lineRule="auto"/>
        <w:jc w:val="center"/>
        <w:rPr>
          <w:i/>
          <w:sz w:val="23"/>
          <w:szCs w:val="23"/>
        </w:rPr>
      </w:pPr>
    </w:p>
    <w:p w14:paraId="0342C465" w14:textId="77777777" w:rsidR="00E5214F" w:rsidRDefault="00E5214F" w:rsidP="00471DD5">
      <w:pPr>
        <w:spacing w:line="360" w:lineRule="auto"/>
        <w:jc w:val="center"/>
        <w:rPr>
          <w:b/>
          <w:bCs/>
          <w:sz w:val="35"/>
          <w:szCs w:val="35"/>
        </w:rPr>
      </w:pPr>
    </w:p>
    <w:p w14:paraId="3375078C" w14:textId="77777777" w:rsidR="009075F8" w:rsidRDefault="009075F8" w:rsidP="002311A1">
      <w:pPr>
        <w:spacing w:line="360" w:lineRule="auto"/>
        <w:rPr>
          <w:b/>
          <w:bCs/>
          <w:sz w:val="35"/>
          <w:szCs w:val="35"/>
        </w:rPr>
      </w:pPr>
    </w:p>
    <w:p w14:paraId="2BAF49D3" w14:textId="77777777" w:rsidR="002311A1" w:rsidRPr="007E349D" w:rsidRDefault="002311A1" w:rsidP="002311A1">
      <w:pPr>
        <w:spacing w:line="360" w:lineRule="auto"/>
        <w:rPr>
          <w:b/>
          <w:bCs/>
          <w:sz w:val="35"/>
          <w:szCs w:val="35"/>
        </w:rPr>
      </w:pPr>
    </w:p>
    <w:p w14:paraId="7EAFE476" w14:textId="77777777" w:rsidR="000A6068" w:rsidRPr="007E349D" w:rsidRDefault="000A6068" w:rsidP="00471DD5">
      <w:pPr>
        <w:spacing w:line="360" w:lineRule="auto"/>
        <w:jc w:val="center"/>
        <w:rPr>
          <w:b/>
          <w:bCs/>
          <w:sz w:val="35"/>
          <w:szCs w:val="35"/>
        </w:rPr>
      </w:pPr>
    </w:p>
    <w:p w14:paraId="3CDC87A4" w14:textId="77777777" w:rsidR="00F238E9" w:rsidRPr="007E349D" w:rsidRDefault="00F238E9" w:rsidP="00471DD5">
      <w:pPr>
        <w:spacing w:line="360" w:lineRule="auto"/>
        <w:jc w:val="center"/>
        <w:rPr>
          <w:b/>
          <w:bCs/>
          <w:sz w:val="35"/>
          <w:szCs w:val="35"/>
        </w:rPr>
      </w:pPr>
    </w:p>
    <w:p w14:paraId="734C7352" w14:textId="77777777" w:rsidR="00F238E9" w:rsidRPr="007E349D" w:rsidRDefault="00F238E9" w:rsidP="00471DD5">
      <w:pPr>
        <w:spacing w:line="360" w:lineRule="auto"/>
        <w:jc w:val="center"/>
        <w:rPr>
          <w:b/>
          <w:bCs/>
          <w:sz w:val="35"/>
          <w:szCs w:val="35"/>
        </w:rPr>
      </w:pPr>
    </w:p>
    <w:p w14:paraId="56F0FB56" w14:textId="77777777" w:rsidR="00500B39" w:rsidRPr="00621E42" w:rsidRDefault="00BE3225" w:rsidP="001C1DC2">
      <w:pPr>
        <w:numPr>
          <w:ilvl w:val="2"/>
          <w:numId w:val="1"/>
        </w:numPr>
        <w:rPr>
          <w:b/>
          <w:bCs/>
          <w:sz w:val="28"/>
          <w:szCs w:val="28"/>
        </w:rPr>
      </w:pPr>
      <w:r w:rsidRPr="00621E42">
        <w:rPr>
          <w:b/>
          <w:bCs/>
          <w:sz w:val="28"/>
          <w:szCs w:val="28"/>
        </w:rPr>
        <w:lastRenderedPageBreak/>
        <w:t>C</w:t>
      </w:r>
      <w:r w:rsidR="00370992" w:rsidRPr="00621E42">
        <w:rPr>
          <w:b/>
          <w:bCs/>
          <w:sz w:val="28"/>
          <w:szCs w:val="28"/>
        </w:rPr>
        <w:t xml:space="preserve">ele i zakres działalności </w:t>
      </w:r>
    </w:p>
    <w:p w14:paraId="75E6F778" w14:textId="77777777" w:rsidR="0034753A" w:rsidRPr="00621E42" w:rsidRDefault="0034753A" w:rsidP="0034753A">
      <w:pPr>
        <w:ind w:firstLine="708"/>
        <w:jc w:val="both"/>
      </w:pPr>
    </w:p>
    <w:p w14:paraId="38B09FA5" w14:textId="3C559E84" w:rsidR="00851B20" w:rsidRPr="00621E42" w:rsidRDefault="00D57AEF" w:rsidP="00D57AEF">
      <w:pPr>
        <w:ind w:firstLine="708"/>
        <w:jc w:val="both"/>
      </w:pPr>
      <w:r w:rsidRPr="00621E42">
        <w:t>Celem działania Inspekcji Handlowej w 201</w:t>
      </w:r>
      <w:r w:rsidR="00884123">
        <w:t>9</w:t>
      </w:r>
      <w:r w:rsidR="00220C2B" w:rsidRPr="00621E42">
        <w:t xml:space="preserve"> </w:t>
      </w:r>
      <w:r w:rsidRPr="00621E42">
        <w:t xml:space="preserve">r. było zapewnienie wysokiego poziomu ochrony interesów gospodarczych państwa, ochrony interesów konsumentów i skutecznego egzekwowania prawa konsumenckiego. </w:t>
      </w:r>
    </w:p>
    <w:p w14:paraId="6AE949E4" w14:textId="77777777" w:rsidR="00012AB6" w:rsidRPr="00621E42" w:rsidRDefault="00012AB6" w:rsidP="00D57AEF">
      <w:pPr>
        <w:ind w:firstLine="708"/>
        <w:jc w:val="both"/>
      </w:pPr>
    </w:p>
    <w:p w14:paraId="68200A5F" w14:textId="349B89A0" w:rsidR="007D5410" w:rsidRPr="00621E42" w:rsidRDefault="007D5410" w:rsidP="007D5410">
      <w:pPr>
        <w:ind w:firstLine="708"/>
        <w:jc w:val="both"/>
      </w:pPr>
      <w:r w:rsidRPr="00621E42">
        <w:t>Założeni</w:t>
      </w:r>
      <w:r w:rsidR="00126C5B">
        <w:t>e</w:t>
      </w:r>
      <w:r w:rsidRPr="00621E42">
        <w:t xml:space="preserve"> t</w:t>
      </w:r>
      <w:r w:rsidR="00126C5B">
        <w:t>o</w:t>
      </w:r>
      <w:r w:rsidRPr="00621E42">
        <w:t xml:space="preserve"> Wojewódzki Inspektorat realizował poprzez:</w:t>
      </w:r>
    </w:p>
    <w:p w14:paraId="58EFD8A8" w14:textId="77777777" w:rsidR="007D5410" w:rsidRPr="00621E42" w:rsidRDefault="007D5410" w:rsidP="004670DB">
      <w:pPr>
        <w:numPr>
          <w:ilvl w:val="0"/>
          <w:numId w:val="4"/>
        </w:numPr>
        <w:jc w:val="both"/>
      </w:pPr>
      <w:r w:rsidRPr="00621E42">
        <w:t>prowadzenie działalności kontrolnej w obszarach:</w:t>
      </w:r>
    </w:p>
    <w:p w14:paraId="045795F4" w14:textId="77777777" w:rsidR="007D5410" w:rsidRPr="00621E42" w:rsidRDefault="007D5410" w:rsidP="007D5410">
      <w:pPr>
        <w:ind w:left="1068" w:hanging="1068"/>
        <w:jc w:val="both"/>
      </w:pPr>
      <w:r w:rsidRPr="00621E42">
        <w:t>- nadzoru rynku,</w:t>
      </w:r>
    </w:p>
    <w:p w14:paraId="2F205ADA" w14:textId="77777777" w:rsidR="007D5410" w:rsidRPr="00621E42" w:rsidRDefault="007D5410" w:rsidP="007D5410">
      <w:pPr>
        <w:ind w:left="1068" w:hanging="1068"/>
        <w:jc w:val="both"/>
      </w:pPr>
      <w:r w:rsidRPr="00621E42">
        <w:t>- bezpieczeństwa produktów,</w:t>
      </w:r>
    </w:p>
    <w:p w14:paraId="074A334B" w14:textId="4DFB9CC9" w:rsidR="007D5410" w:rsidRPr="00621E42" w:rsidRDefault="007D5410" w:rsidP="007D5410">
      <w:pPr>
        <w:ind w:left="1068" w:hanging="1068"/>
        <w:jc w:val="both"/>
      </w:pPr>
      <w:r w:rsidRPr="00621E42">
        <w:t>- paliw</w:t>
      </w:r>
      <w:r w:rsidR="00220C2B" w:rsidRPr="00621E42">
        <w:t>,</w:t>
      </w:r>
      <w:r w:rsidRPr="00621E42">
        <w:t xml:space="preserve"> </w:t>
      </w:r>
    </w:p>
    <w:p w14:paraId="449E6C68" w14:textId="77777777" w:rsidR="007D5410" w:rsidRPr="00621E42" w:rsidRDefault="007D5410" w:rsidP="007D5410">
      <w:pPr>
        <w:ind w:left="1068" w:hanging="1068"/>
        <w:jc w:val="both"/>
      </w:pPr>
      <w:r w:rsidRPr="00621E42">
        <w:t>- artykułów przemysłowych i usług,</w:t>
      </w:r>
    </w:p>
    <w:p w14:paraId="0CB1B969" w14:textId="77777777" w:rsidR="007D5410" w:rsidRPr="00621E42" w:rsidRDefault="007D5410" w:rsidP="007D5410">
      <w:pPr>
        <w:ind w:left="1068" w:hanging="1068"/>
        <w:jc w:val="both"/>
      </w:pPr>
      <w:r w:rsidRPr="00621E42">
        <w:t>- artykułów żywnościowych.</w:t>
      </w:r>
    </w:p>
    <w:p w14:paraId="1922ACA4" w14:textId="77777777" w:rsidR="007D5410" w:rsidRPr="00621E42" w:rsidRDefault="007D5410" w:rsidP="004670DB">
      <w:pPr>
        <w:numPr>
          <w:ilvl w:val="0"/>
          <w:numId w:val="4"/>
        </w:numPr>
        <w:jc w:val="both"/>
      </w:pPr>
      <w:r w:rsidRPr="00621E42">
        <w:t>udzielanie pomocy konsumentom w formie:</w:t>
      </w:r>
    </w:p>
    <w:p w14:paraId="6245CB98" w14:textId="67A0D8C1" w:rsidR="007D5410" w:rsidRPr="00621E42" w:rsidRDefault="00E5214F" w:rsidP="00E5214F">
      <w:pPr>
        <w:tabs>
          <w:tab w:val="left" w:pos="142"/>
          <w:tab w:val="left" w:pos="284"/>
        </w:tabs>
        <w:jc w:val="both"/>
      </w:pPr>
      <w:r>
        <w:t>-</w:t>
      </w:r>
      <w:r w:rsidR="00126C5B">
        <w:t xml:space="preserve">prowadzenia </w:t>
      </w:r>
      <w:r w:rsidR="002311A1">
        <w:t xml:space="preserve">postępowań </w:t>
      </w:r>
      <w:r w:rsidR="00126C5B">
        <w:t xml:space="preserve">w zakresie </w:t>
      </w:r>
      <w:r w:rsidR="002311A1">
        <w:t>pozasądowego rozwiązywania sporów (ADR)</w:t>
      </w:r>
      <w:r w:rsidR="007D5410" w:rsidRPr="00621E42">
        <w:t xml:space="preserve"> i poradnictwa konsumenckiego,</w:t>
      </w:r>
    </w:p>
    <w:p w14:paraId="2AA07304" w14:textId="77777777" w:rsidR="007D5410" w:rsidRPr="00621E42" w:rsidRDefault="007D5410" w:rsidP="007D5410">
      <w:pPr>
        <w:jc w:val="both"/>
      </w:pPr>
      <w:r w:rsidRPr="00621E42">
        <w:t xml:space="preserve">- rozstrzygania sporów przez </w:t>
      </w:r>
      <w:r w:rsidR="00EF3EBD">
        <w:t>Stały Sąd Polubowny</w:t>
      </w:r>
      <w:r w:rsidRPr="00621E42">
        <w:t>.</w:t>
      </w:r>
    </w:p>
    <w:p w14:paraId="68693066" w14:textId="77777777" w:rsidR="007D5410" w:rsidRPr="00621E42" w:rsidRDefault="007D5410" w:rsidP="007D5410">
      <w:pPr>
        <w:ind w:firstLine="708"/>
        <w:jc w:val="both"/>
      </w:pPr>
    </w:p>
    <w:p w14:paraId="2672B1FE" w14:textId="77777777" w:rsidR="007D5410" w:rsidRPr="00621E42" w:rsidRDefault="007D5410" w:rsidP="007D5410">
      <w:pPr>
        <w:ind w:firstLine="708"/>
        <w:jc w:val="both"/>
      </w:pPr>
      <w:r w:rsidRPr="00621E42">
        <w:t xml:space="preserve">Kontrole prowadzone były w oparciu o plany pracy kontrolnej zatwierdzone przez </w:t>
      </w:r>
      <w:r w:rsidR="001C7E51">
        <w:t xml:space="preserve">Prezesa </w:t>
      </w:r>
      <w:r w:rsidRPr="00621E42">
        <w:t>Urz</w:t>
      </w:r>
      <w:r w:rsidR="001C7E51">
        <w:t>ędu</w:t>
      </w:r>
      <w:r w:rsidRPr="00621E42">
        <w:t xml:space="preserve"> Ochrony Konkurencji i Konsumentów. Plany określały ilość i tematykę kontroli w poszczególnych obszarach rynku. </w:t>
      </w:r>
    </w:p>
    <w:p w14:paraId="19231732" w14:textId="77777777" w:rsidR="00E44968" w:rsidRPr="00621E42" w:rsidRDefault="00E44968" w:rsidP="00F84E4F">
      <w:pPr>
        <w:jc w:val="both"/>
      </w:pPr>
    </w:p>
    <w:p w14:paraId="723D9C4C" w14:textId="77777777" w:rsidR="00F84E4F" w:rsidRPr="00621E42" w:rsidRDefault="00F84E4F" w:rsidP="00F84E4F">
      <w:pPr>
        <w:ind w:firstLine="720"/>
        <w:jc w:val="both"/>
      </w:pPr>
      <w:r w:rsidRPr="00621E42">
        <w:t>Poza działaniami planowymi Inspektorat podejmował kontrole interwencyjne wynikające ze skar</w:t>
      </w:r>
      <w:r w:rsidR="00804FFF" w:rsidRPr="00621E42">
        <w:t>g</w:t>
      </w:r>
      <w:r w:rsidRPr="00621E42">
        <w:t xml:space="preserve"> i informacji od konsumentów, przedsiębiorców i innych organów.</w:t>
      </w:r>
    </w:p>
    <w:p w14:paraId="40A20639" w14:textId="77777777" w:rsidR="005B65F0" w:rsidRDefault="005B65F0" w:rsidP="009075F8">
      <w:pPr>
        <w:ind w:firstLine="708"/>
        <w:jc w:val="both"/>
        <w:rPr>
          <w:rFonts w:ascii="Palatino Linotype" w:hAnsi="Palatino Linotype" w:cs="Lucida Sans Unicode"/>
          <w:sz w:val="21"/>
          <w:szCs w:val="21"/>
        </w:rPr>
      </w:pPr>
    </w:p>
    <w:p w14:paraId="22D580DD" w14:textId="77777777" w:rsidR="00C55E70" w:rsidRPr="00026DCE" w:rsidRDefault="00C55E70" w:rsidP="009075F8">
      <w:pPr>
        <w:ind w:firstLine="708"/>
        <w:jc w:val="both"/>
        <w:rPr>
          <w:rFonts w:ascii="Palatino Linotype" w:hAnsi="Palatino Linotype" w:cs="Lucida Sans Unicode"/>
          <w:sz w:val="21"/>
          <w:szCs w:val="21"/>
        </w:rPr>
      </w:pPr>
    </w:p>
    <w:p w14:paraId="73BD750D" w14:textId="77777777" w:rsidR="00500B39" w:rsidRPr="00026DCE" w:rsidRDefault="00CF7D4B" w:rsidP="001C1DC2">
      <w:pPr>
        <w:pStyle w:val="Tekstpodstawowy"/>
        <w:numPr>
          <w:ilvl w:val="2"/>
          <w:numId w:val="1"/>
        </w:numPr>
        <w:tabs>
          <w:tab w:val="clear" w:pos="2700"/>
        </w:tabs>
        <w:ind w:left="0" w:firstLine="0"/>
        <w:jc w:val="center"/>
        <w:rPr>
          <w:b/>
          <w:sz w:val="28"/>
          <w:szCs w:val="28"/>
        </w:rPr>
      </w:pPr>
      <w:r w:rsidRPr="00026DCE">
        <w:rPr>
          <w:b/>
          <w:sz w:val="28"/>
          <w:szCs w:val="28"/>
        </w:rPr>
        <w:t>Działalność kontrolna</w:t>
      </w:r>
    </w:p>
    <w:p w14:paraId="46405A99" w14:textId="77777777" w:rsidR="00C55E70" w:rsidRPr="00026DCE" w:rsidRDefault="00C55E70" w:rsidP="00C55E70">
      <w:pPr>
        <w:pStyle w:val="Tekstpodstawowy"/>
        <w:rPr>
          <w:b/>
          <w:sz w:val="28"/>
          <w:szCs w:val="28"/>
        </w:rPr>
      </w:pPr>
    </w:p>
    <w:p w14:paraId="2DE0888F" w14:textId="7199E898" w:rsidR="00314466" w:rsidRPr="00026DCE" w:rsidRDefault="00001E96" w:rsidP="00836E28">
      <w:pPr>
        <w:pStyle w:val="Tekstpodstawowy"/>
      </w:pPr>
      <w:r w:rsidRPr="00026DCE">
        <w:t xml:space="preserve"> </w:t>
      </w:r>
      <w:r w:rsidRPr="00026DCE">
        <w:tab/>
      </w:r>
      <w:r w:rsidR="00314466" w:rsidRPr="00026DCE">
        <w:t xml:space="preserve">Wojewódzki Inspektorat Inspekcji Handlowej w Białymstoku przeprowadził </w:t>
      </w:r>
      <w:r w:rsidR="003F2A43" w:rsidRPr="00026DCE">
        <w:rPr>
          <w:b/>
          <w:bCs/>
        </w:rPr>
        <w:t>1</w:t>
      </w:r>
      <w:r w:rsidR="004313ED" w:rsidRPr="00026DCE">
        <w:rPr>
          <w:b/>
          <w:bCs/>
        </w:rPr>
        <w:t>293</w:t>
      </w:r>
      <w:r w:rsidR="00314466" w:rsidRPr="00026DCE">
        <w:rPr>
          <w:b/>
          <w:bCs/>
        </w:rPr>
        <w:t xml:space="preserve"> </w:t>
      </w:r>
      <w:r w:rsidR="00314466" w:rsidRPr="00026DCE">
        <w:t>kontrol</w:t>
      </w:r>
      <w:r w:rsidR="00126C5B" w:rsidRPr="00026DCE">
        <w:t>e</w:t>
      </w:r>
      <w:r w:rsidR="000F1B01" w:rsidRPr="00026DCE">
        <w:t xml:space="preserve"> w </w:t>
      </w:r>
      <w:r w:rsidR="004D5578" w:rsidRPr="00026DCE">
        <w:t>tym</w:t>
      </w:r>
      <w:r w:rsidR="001C7E51" w:rsidRPr="00026DCE">
        <w:t>:</w:t>
      </w:r>
      <w:r w:rsidR="004D5578" w:rsidRPr="00026DCE">
        <w:t xml:space="preserve"> </w:t>
      </w:r>
      <w:r w:rsidR="00851ABA" w:rsidRPr="00026DCE">
        <w:t>Wydział Kontroli Artykułów Żywnościowych i Usług (ŻG) –</w:t>
      </w:r>
      <w:r w:rsidR="007465F8" w:rsidRPr="00026DCE">
        <w:t xml:space="preserve"> 370</w:t>
      </w:r>
      <w:r w:rsidR="00851ABA" w:rsidRPr="00026DCE">
        <w:t xml:space="preserve">, Wydział Kontroli Artykułów </w:t>
      </w:r>
      <w:r w:rsidR="00CF6E0A" w:rsidRPr="00026DCE">
        <w:t xml:space="preserve">Przemysłowych i Usług (PU) – </w:t>
      </w:r>
      <w:r w:rsidR="007465F8" w:rsidRPr="00026DCE">
        <w:t>300</w:t>
      </w:r>
      <w:r w:rsidR="00851ABA" w:rsidRPr="00026DCE">
        <w:t xml:space="preserve">, </w:t>
      </w:r>
      <w:r w:rsidR="004D5578" w:rsidRPr="00026DCE">
        <w:t>Delegatura w Suwałkach</w:t>
      </w:r>
      <w:r w:rsidR="008E631D" w:rsidRPr="00026DCE">
        <w:t xml:space="preserve"> (DS</w:t>
      </w:r>
      <w:r w:rsidR="00A20A95" w:rsidRPr="00026DCE">
        <w:t>)</w:t>
      </w:r>
      <w:r w:rsidR="008C4D97" w:rsidRPr="00026DCE">
        <w:t xml:space="preserve"> –</w:t>
      </w:r>
      <w:r w:rsidR="00CF6E0A" w:rsidRPr="00026DCE">
        <w:t xml:space="preserve"> </w:t>
      </w:r>
      <w:r w:rsidR="007465F8" w:rsidRPr="00026DCE">
        <w:t>335</w:t>
      </w:r>
      <w:r w:rsidR="004D5578" w:rsidRPr="00026DCE">
        <w:t>, Delegatura w Łomży</w:t>
      </w:r>
      <w:r w:rsidR="00A20A95" w:rsidRPr="00026DCE">
        <w:t xml:space="preserve"> (DŁ) </w:t>
      </w:r>
      <w:r w:rsidR="008C4D97" w:rsidRPr="00026DCE">
        <w:t xml:space="preserve">– </w:t>
      </w:r>
      <w:r w:rsidR="008757E1" w:rsidRPr="00026DCE">
        <w:t>2</w:t>
      </w:r>
      <w:r w:rsidR="007465F8" w:rsidRPr="00026DCE">
        <w:t>88</w:t>
      </w:r>
      <w:r w:rsidR="008759C5" w:rsidRPr="00026DCE">
        <w:t>.</w:t>
      </w:r>
    </w:p>
    <w:p w14:paraId="19E39BC9" w14:textId="77777777" w:rsidR="00154006" w:rsidRPr="00026DCE" w:rsidRDefault="00154006" w:rsidP="00851ABA">
      <w:pPr>
        <w:pStyle w:val="Tekstpodstawowy"/>
        <w:ind w:firstLine="709"/>
        <w:rPr>
          <w:rFonts w:ascii="Palatino Linotype" w:hAnsi="Palatino Linotype"/>
          <w:sz w:val="22"/>
          <w:szCs w:val="22"/>
        </w:rPr>
      </w:pPr>
    </w:p>
    <w:p w14:paraId="4BDC2C96" w14:textId="5E84D272" w:rsidR="00012AB6" w:rsidRPr="008757E1" w:rsidRDefault="00C46891" w:rsidP="001B44F8">
      <w:pPr>
        <w:pStyle w:val="Tekstpodstawowy"/>
        <w:jc w:val="left"/>
        <w:rPr>
          <w:rFonts w:ascii="Palatino Linotype" w:hAnsi="Palatino Linotype"/>
          <w:sz w:val="20"/>
          <w:szCs w:val="20"/>
        </w:rPr>
      </w:pPr>
      <w:r w:rsidRPr="008757E1">
        <w:rPr>
          <w:rFonts w:ascii="Palatino Linotype" w:hAnsi="Palatino Linotype"/>
          <w:sz w:val="16"/>
          <w:szCs w:val="16"/>
        </w:rPr>
        <w:t xml:space="preserve">Rys. 1. </w:t>
      </w:r>
      <w:r w:rsidR="00BF15EB" w:rsidRPr="008757E1">
        <w:rPr>
          <w:rFonts w:ascii="Palatino Linotype" w:hAnsi="Palatino Linotype"/>
          <w:sz w:val="16"/>
          <w:szCs w:val="16"/>
        </w:rPr>
        <w:t xml:space="preserve">Liczba kontroli </w:t>
      </w:r>
      <w:r w:rsidRPr="008757E1">
        <w:rPr>
          <w:rFonts w:ascii="Palatino Linotype" w:hAnsi="Palatino Linotype"/>
          <w:sz w:val="16"/>
          <w:szCs w:val="16"/>
        </w:rPr>
        <w:t xml:space="preserve">w </w:t>
      </w:r>
      <w:r w:rsidR="00C505D3" w:rsidRPr="008757E1">
        <w:rPr>
          <w:rFonts w:ascii="Palatino Linotype" w:hAnsi="Palatino Linotype"/>
          <w:sz w:val="16"/>
          <w:szCs w:val="16"/>
        </w:rPr>
        <w:t xml:space="preserve"> latach 201</w:t>
      </w:r>
      <w:r w:rsidR="007465F8">
        <w:rPr>
          <w:rFonts w:ascii="Palatino Linotype" w:hAnsi="Palatino Linotype"/>
          <w:sz w:val="16"/>
          <w:szCs w:val="16"/>
        </w:rPr>
        <w:t>8</w:t>
      </w:r>
      <w:r w:rsidR="00C505D3" w:rsidRPr="008757E1">
        <w:rPr>
          <w:rFonts w:ascii="Palatino Linotype" w:hAnsi="Palatino Linotype"/>
          <w:sz w:val="16"/>
          <w:szCs w:val="16"/>
        </w:rPr>
        <w:t>- 201</w:t>
      </w:r>
      <w:r w:rsidR="007465F8">
        <w:rPr>
          <w:rFonts w:ascii="Palatino Linotype" w:hAnsi="Palatino Linotype"/>
          <w:sz w:val="16"/>
          <w:szCs w:val="16"/>
        </w:rPr>
        <w:t>9</w:t>
      </w:r>
      <w:r w:rsidR="001D5EF7" w:rsidRPr="008757E1">
        <w:rPr>
          <w:rFonts w:ascii="Palatino Linotype" w:hAnsi="Palatino Linotype"/>
          <w:sz w:val="16"/>
          <w:szCs w:val="16"/>
        </w:rPr>
        <w:t xml:space="preserve"> </w:t>
      </w:r>
      <w:r w:rsidRPr="008757E1">
        <w:rPr>
          <w:rFonts w:ascii="Palatino Linotype" w:hAnsi="Palatino Linotype"/>
          <w:sz w:val="16"/>
          <w:szCs w:val="16"/>
        </w:rPr>
        <w:t>w podziale na komórki.</w:t>
      </w:r>
    </w:p>
    <w:p w14:paraId="58A743AB" w14:textId="77777777" w:rsidR="00876033" w:rsidRPr="003D06D0" w:rsidRDefault="002C38C0" w:rsidP="00C55E70">
      <w:pPr>
        <w:tabs>
          <w:tab w:val="left" w:pos="426"/>
        </w:tabs>
        <w:ind w:firstLine="426"/>
        <w:jc w:val="center"/>
        <w:rPr>
          <w:color w:val="FF0000"/>
          <w:szCs w:val="21"/>
        </w:rPr>
      </w:pPr>
      <w:r w:rsidRPr="003D06D0">
        <w:rPr>
          <w:noProof/>
          <w:color w:val="FF0000"/>
        </w:rPr>
        <w:drawing>
          <wp:inline distT="0" distB="0" distL="0" distR="0" wp14:anchorId="4ABC35A1" wp14:editId="2F7A8820">
            <wp:extent cx="4572000" cy="2295525"/>
            <wp:effectExtent l="0" t="0" r="0"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DBD469" w14:textId="77777777" w:rsidR="00370992" w:rsidRPr="003D06D0" w:rsidRDefault="00370992" w:rsidP="0034753A">
      <w:pPr>
        <w:jc w:val="center"/>
        <w:rPr>
          <w:color w:val="FF0000"/>
          <w:sz w:val="21"/>
          <w:szCs w:val="21"/>
        </w:rPr>
      </w:pPr>
    </w:p>
    <w:p w14:paraId="43707917" w14:textId="686E12B4" w:rsidR="00836E28" w:rsidRDefault="00836E28" w:rsidP="00DA0995">
      <w:pPr>
        <w:ind w:firstLine="840"/>
        <w:jc w:val="both"/>
      </w:pPr>
      <w:r w:rsidRPr="00920F30">
        <w:t>Podobnie jak w latach ub</w:t>
      </w:r>
      <w:r w:rsidR="001A5835" w:rsidRPr="00920F30">
        <w:t>iegłych większość kontroli (</w:t>
      </w:r>
      <w:r w:rsidR="004313ED">
        <w:t>870)</w:t>
      </w:r>
      <w:r w:rsidRPr="00920F30">
        <w:t xml:space="preserve"> przeprowadzona została w placówkach detalicznych. </w:t>
      </w:r>
    </w:p>
    <w:p w14:paraId="61D08158" w14:textId="16FEF3C6" w:rsidR="005D0ACA" w:rsidRDefault="005D0ACA" w:rsidP="00DA0995">
      <w:pPr>
        <w:ind w:firstLine="840"/>
        <w:jc w:val="both"/>
      </w:pPr>
    </w:p>
    <w:p w14:paraId="4DDAAE7F" w14:textId="77777777" w:rsidR="005D0ACA" w:rsidRPr="00026DCE" w:rsidRDefault="005D0ACA" w:rsidP="00DA0995">
      <w:pPr>
        <w:ind w:firstLine="840"/>
        <w:jc w:val="both"/>
      </w:pPr>
    </w:p>
    <w:p w14:paraId="4CE242FE" w14:textId="77777777" w:rsidR="00C55E70" w:rsidRPr="00026DCE" w:rsidRDefault="00C55E70" w:rsidP="00DA0995">
      <w:pPr>
        <w:ind w:firstLine="840"/>
        <w:jc w:val="both"/>
        <w:rPr>
          <w:sz w:val="16"/>
          <w:szCs w:val="16"/>
        </w:rPr>
      </w:pPr>
    </w:p>
    <w:p w14:paraId="1F30E9BC" w14:textId="77777777" w:rsidR="00836E28" w:rsidRPr="00026DCE" w:rsidRDefault="00C46891" w:rsidP="00BF15EB">
      <w:pPr>
        <w:jc w:val="both"/>
        <w:rPr>
          <w:rFonts w:ascii="Palatino Linotype" w:hAnsi="Palatino Linotype"/>
          <w:sz w:val="22"/>
          <w:szCs w:val="22"/>
        </w:rPr>
      </w:pPr>
      <w:r w:rsidRPr="00026DCE">
        <w:rPr>
          <w:rFonts w:ascii="Palatino Linotype" w:hAnsi="Palatino Linotype"/>
          <w:sz w:val="16"/>
          <w:szCs w:val="16"/>
        </w:rPr>
        <w:lastRenderedPageBreak/>
        <w:t xml:space="preserve">Rys. 2. </w:t>
      </w:r>
      <w:r w:rsidR="00BF15EB" w:rsidRPr="00026DCE">
        <w:rPr>
          <w:rFonts w:ascii="Palatino Linotype" w:hAnsi="Palatino Linotype"/>
          <w:sz w:val="16"/>
          <w:szCs w:val="16"/>
        </w:rPr>
        <w:t>Liczba kontrolowanych placówek w podziale na rodzaj prowadzonej działalności.</w:t>
      </w:r>
    </w:p>
    <w:p w14:paraId="32839482" w14:textId="77777777" w:rsidR="00836E28" w:rsidRPr="00026DCE" w:rsidRDefault="001B070F" w:rsidP="006F336D">
      <w:pPr>
        <w:jc w:val="both"/>
        <w:rPr>
          <w:rFonts w:ascii="Palatino Linotype" w:hAnsi="Palatino Linotype"/>
          <w:sz w:val="22"/>
          <w:szCs w:val="22"/>
        </w:rPr>
      </w:pPr>
      <w:r w:rsidRPr="00026DCE">
        <w:rPr>
          <w:noProof/>
        </w:rPr>
        <w:drawing>
          <wp:inline distT="0" distB="0" distL="0" distR="0" wp14:anchorId="1E49112F" wp14:editId="2AA1D753">
            <wp:extent cx="5191125" cy="2543175"/>
            <wp:effectExtent l="0" t="0" r="9525"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E51671" w14:textId="77777777" w:rsidR="008643B7" w:rsidRPr="00026DCE" w:rsidRDefault="008643B7" w:rsidP="00DA0995">
      <w:pPr>
        <w:ind w:firstLine="840"/>
        <w:jc w:val="both"/>
        <w:rPr>
          <w:rFonts w:ascii="Palatino Linotype" w:hAnsi="Palatino Linotype"/>
          <w:sz w:val="22"/>
          <w:szCs w:val="22"/>
        </w:rPr>
      </w:pPr>
    </w:p>
    <w:p w14:paraId="7B9AD75F" w14:textId="77777777" w:rsidR="001B070F" w:rsidRPr="00026DCE" w:rsidRDefault="001B070F" w:rsidP="00DA0995">
      <w:pPr>
        <w:ind w:firstLine="840"/>
        <w:jc w:val="both"/>
        <w:rPr>
          <w:sz w:val="16"/>
          <w:szCs w:val="16"/>
        </w:rPr>
      </w:pPr>
    </w:p>
    <w:p w14:paraId="7E454E1F" w14:textId="3B3B3281" w:rsidR="00920F30" w:rsidRPr="00026DCE" w:rsidRDefault="002117A0" w:rsidP="002117A0">
      <w:pPr>
        <w:jc w:val="both"/>
        <w:rPr>
          <w:rFonts w:ascii="Palatino Linotype" w:hAnsi="Palatino Linotype"/>
          <w:sz w:val="16"/>
          <w:szCs w:val="16"/>
        </w:rPr>
      </w:pPr>
      <w:r w:rsidRPr="00026DCE">
        <w:rPr>
          <w:rFonts w:ascii="Palatino Linotype" w:hAnsi="Palatino Linotype"/>
          <w:sz w:val="16"/>
          <w:szCs w:val="16"/>
        </w:rPr>
        <w:t xml:space="preserve">Rys. 3. Liczba kontrolowanych placówek w podziale na </w:t>
      </w:r>
      <w:r w:rsidR="00DB6479" w:rsidRPr="00026DCE">
        <w:rPr>
          <w:rFonts w:ascii="Palatino Linotype" w:hAnsi="Palatino Linotype"/>
          <w:sz w:val="16"/>
          <w:szCs w:val="16"/>
        </w:rPr>
        <w:t>segmenty kontroli w latach 201</w:t>
      </w:r>
      <w:r w:rsidR="004643FF" w:rsidRPr="00026DCE">
        <w:rPr>
          <w:rFonts w:ascii="Palatino Linotype" w:hAnsi="Palatino Linotype"/>
          <w:sz w:val="16"/>
          <w:szCs w:val="16"/>
        </w:rPr>
        <w:t>8</w:t>
      </w:r>
      <w:r w:rsidRPr="00026DCE">
        <w:rPr>
          <w:rFonts w:ascii="Palatino Linotype" w:hAnsi="Palatino Linotype"/>
          <w:sz w:val="16"/>
          <w:szCs w:val="16"/>
        </w:rPr>
        <w:t>-201</w:t>
      </w:r>
      <w:r w:rsidR="004643FF" w:rsidRPr="00026DCE">
        <w:rPr>
          <w:rFonts w:ascii="Palatino Linotype" w:hAnsi="Palatino Linotype"/>
          <w:sz w:val="16"/>
          <w:szCs w:val="16"/>
        </w:rPr>
        <w:t>9</w:t>
      </w:r>
      <w:r w:rsidRPr="00026DCE">
        <w:rPr>
          <w:rFonts w:ascii="Palatino Linotype" w:hAnsi="Palatino Linotype"/>
          <w:sz w:val="16"/>
          <w:szCs w:val="16"/>
        </w:rPr>
        <w:t>.</w:t>
      </w:r>
    </w:p>
    <w:p w14:paraId="0D5F7480" w14:textId="71134A59" w:rsidR="00023ECD" w:rsidRPr="00026DCE" w:rsidRDefault="00023ECD" w:rsidP="002117A0">
      <w:pPr>
        <w:jc w:val="both"/>
        <w:rPr>
          <w:rFonts w:ascii="Palatino Linotype" w:hAnsi="Palatino Linotype"/>
          <w:sz w:val="16"/>
          <w:szCs w:val="16"/>
        </w:rPr>
      </w:pPr>
    </w:p>
    <w:p w14:paraId="6BF74F4D" w14:textId="45F63D42" w:rsidR="00C83753" w:rsidRPr="00026DCE" w:rsidRDefault="004643FF" w:rsidP="002117A0">
      <w:pPr>
        <w:jc w:val="both"/>
        <w:rPr>
          <w:rFonts w:ascii="Palatino Linotype" w:hAnsi="Palatino Linotype"/>
          <w:sz w:val="16"/>
          <w:szCs w:val="16"/>
        </w:rPr>
      </w:pPr>
      <w:r w:rsidRPr="00026DCE">
        <w:rPr>
          <w:noProof/>
        </w:rPr>
        <w:drawing>
          <wp:inline distT="0" distB="0" distL="0" distR="0" wp14:anchorId="1298D86F" wp14:editId="5D028D5D">
            <wp:extent cx="5191125" cy="2495550"/>
            <wp:effectExtent l="0" t="0" r="9525" b="0"/>
            <wp:docPr id="8" name="Wykres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BB42178-625F-40A5-B9B3-C39E94C6E1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95A026" w14:textId="51CD0792" w:rsidR="00C83753" w:rsidRPr="00026DCE" w:rsidRDefault="00C83753" w:rsidP="002117A0">
      <w:pPr>
        <w:jc w:val="both"/>
        <w:rPr>
          <w:rFonts w:ascii="Palatino Linotype" w:hAnsi="Palatino Linotype"/>
          <w:sz w:val="16"/>
          <w:szCs w:val="16"/>
        </w:rPr>
      </w:pPr>
    </w:p>
    <w:p w14:paraId="3B31A667" w14:textId="7E68D6B5" w:rsidR="004643FF" w:rsidRPr="00026DCE" w:rsidRDefault="004643FF" w:rsidP="002117A0">
      <w:pPr>
        <w:jc w:val="both"/>
        <w:rPr>
          <w:rFonts w:ascii="Palatino Linotype" w:hAnsi="Palatino Linotype"/>
          <w:sz w:val="16"/>
          <w:szCs w:val="16"/>
        </w:rPr>
      </w:pPr>
    </w:p>
    <w:p w14:paraId="38C296F7" w14:textId="59366A9F" w:rsidR="001B070F" w:rsidRPr="00026DCE" w:rsidRDefault="004643FF" w:rsidP="006F336D">
      <w:pPr>
        <w:jc w:val="both"/>
        <w:rPr>
          <w:rFonts w:ascii="Palatino Linotype" w:hAnsi="Palatino Linotype"/>
          <w:sz w:val="16"/>
          <w:szCs w:val="16"/>
        </w:rPr>
      </w:pPr>
      <w:r w:rsidRPr="00026DCE">
        <w:rPr>
          <w:noProof/>
        </w:rPr>
        <w:drawing>
          <wp:inline distT="0" distB="0" distL="0" distR="0" wp14:anchorId="024930CA" wp14:editId="4CB022AE">
            <wp:extent cx="5191125" cy="2743200"/>
            <wp:effectExtent l="0" t="0" r="9525" b="0"/>
            <wp:docPr id="12" name="Wykres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8C12208-62F5-458F-8D8D-946E5834AB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2640F9" w14:textId="1E537965" w:rsidR="001B070F" w:rsidRPr="00026DCE" w:rsidRDefault="001B070F" w:rsidP="00DA0995">
      <w:pPr>
        <w:ind w:firstLine="840"/>
        <w:jc w:val="both"/>
        <w:rPr>
          <w:sz w:val="16"/>
          <w:szCs w:val="16"/>
        </w:rPr>
      </w:pPr>
    </w:p>
    <w:p w14:paraId="0364D0B7" w14:textId="77777777" w:rsidR="00126C5B" w:rsidRPr="00026DCE" w:rsidRDefault="00126C5B" w:rsidP="00DA0995">
      <w:pPr>
        <w:ind w:firstLine="840"/>
        <w:jc w:val="both"/>
        <w:rPr>
          <w:sz w:val="16"/>
          <w:szCs w:val="16"/>
        </w:rPr>
      </w:pPr>
    </w:p>
    <w:p w14:paraId="2F3BA5C6" w14:textId="77777777" w:rsidR="00126C5B" w:rsidRPr="00026DCE" w:rsidRDefault="00126C5B" w:rsidP="00BF72BF">
      <w:pPr>
        <w:spacing w:after="120"/>
        <w:ind w:firstLine="840"/>
        <w:jc w:val="both"/>
      </w:pPr>
    </w:p>
    <w:p w14:paraId="01D66553" w14:textId="77777777" w:rsidR="002117A0" w:rsidRPr="00920F30" w:rsidRDefault="00964779" w:rsidP="00BF72BF">
      <w:pPr>
        <w:spacing w:after="120"/>
        <w:ind w:firstLine="708"/>
        <w:jc w:val="both"/>
      </w:pPr>
      <w:r w:rsidRPr="00920F30">
        <w:lastRenderedPageBreak/>
        <w:t xml:space="preserve">Kontrole </w:t>
      </w:r>
      <w:r w:rsidR="00AA5C77" w:rsidRPr="00920F30">
        <w:t>ukierunkowane były głównie na wykrycie i wyeliminowanie</w:t>
      </w:r>
      <w:r w:rsidRPr="00920F30">
        <w:t xml:space="preserve"> będących w obrocie handlowym produktów</w:t>
      </w:r>
      <w:r w:rsidR="00AA5C77" w:rsidRPr="00920F30">
        <w:t>, mogących stanowić zagrożenie dla bezpieczeństwa konsumentów, a mianowi</w:t>
      </w:r>
      <w:r w:rsidR="001A2473" w:rsidRPr="00920F30">
        <w:t xml:space="preserve">cie: </w:t>
      </w:r>
      <w:r w:rsidR="00AA5C77" w:rsidRPr="00920F30">
        <w:t>wyrobów przeterminowanych, wykazujących cechy zepsucia lub nieświeżości, niewła</w:t>
      </w:r>
      <w:r w:rsidR="001A2473" w:rsidRPr="00920F30">
        <w:t xml:space="preserve">ściwie oznaczonych, </w:t>
      </w:r>
      <w:r w:rsidR="00AA5C77" w:rsidRPr="00920F30">
        <w:t>towarów niebezpiecznych lub o niewłaściwej jakości (nie odpowiadających normom lub nie posiadających stosownych certyfikatów i atestów).</w:t>
      </w:r>
      <w:r w:rsidR="00D536DD" w:rsidRPr="00920F30">
        <w:t xml:space="preserve"> </w:t>
      </w:r>
    </w:p>
    <w:p w14:paraId="18F9DD7A" w14:textId="77777777" w:rsidR="008643B7" w:rsidRPr="002D4121" w:rsidRDefault="008643B7" w:rsidP="008643B7">
      <w:pPr>
        <w:ind w:firstLine="708"/>
        <w:jc w:val="both"/>
        <w:rPr>
          <w:color w:val="000000" w:themeColor="text1"/>
        </w:rPr>
      </w:pPr>
    </w:p>
    <w:p w14:paraId="44B23DE6" w14:textId="6CAF7724" w:rsidR="003925A3" w:rsidRPr="002D4121" w:rsidRDefault="002117A0" w:rsidP="002117A0">
      <w:pPr>
        <w:jc w:val="both"/>
        <w:rPr>
          <w:color w:val="000000" w:themeColor="text1"/>
        </w:rPr>
      </w:pPr>
      <w:r w:rsidRPr="002D4121">
        <w:rPr>
          <w:rFonts w:ascii="Palatino Linotype" w:hAnsi="Palatino Linotype"/>
          <w:color w:val="000000" w:themeColor="text1"/>
          <w:sz w:val="16"/>
          <w:szCs w:val="16"/>
        </w:rPr>
        <w:t>Rys. 4. Liczba kontrolowanych placówek w latach 201</w:t>
      </w:r>
      <w:r w:rsidR="006F336D">
        <w:rPr>
          <w:rFonts w:ascii="Palatino Linotype" w:hAnsi="Palatino Linotype"/>
          <w:color w:val="000000" w:themeColor="text1"/>
          <w:sz w:val="16"/>
          <w:szCs w:val="16"/>
        </w:rPr>
        <w:t>8</w:t>
      </w:r>
      <w:r w:rsidRPr="002D4121">
        <w:rPr>
          <w:rFonts w:ascii="Palatino Linotype" w:hAnsi="Palatino Linotype"/>
          <w:color w:val="000000" w:themeColor="text1"/>
          <w:sz w:val="16"/>
          <w:szCs w:val="16"/>
        </w:rPr>
        <w:t>-201</w:t>
      </w:r>
      <w:r w:rsidR="006F336D">
        <w:rPr>
          <w:rFonts w:ascii="Palatino Linotype" w:hAnsi="Palatino Linotype"/>
          <w:color w:val="000000" w:themeColor="text1"/>
          <w:sz w:val="16"/>
          <w:szCs w:val="16"/>
        </w:rPr>
        <w:t>9</w:t>
      </w:r>
      <w:r w:rsidR="00A012BA" w:rsidRPr="002D4121">
        <w:rPr>
          <w:rFonts w:ascii="Palatino Linotype" w:hAnsi="Palatino Linotype"/>
          <w:color w:val="000000" w:themeColor="text1"/>
          <w:sz w:val="16"/>
          <w:szCs w:val="16"/>
        </w:rPr>
        <w:t xml:space="preserve"> </w:t>
      </w:r>
      <w:r w:rsidRPr="002D4121">
        <w:rPr>
          <w:rFonts w:ascii="Palatino Linotype" w:hAnsi="Palatino Linotype"/>
          <w:color w:val="000000" w:themeColor="text1"/>
          <w:sz w:val="16"/>
          <w:szCs w:val="16"/>
        </w:rPr>
        <w:t>w podziale na kontrole planowe, własne i interwencyjne.</w:t>
      </w:r>
    </w:p>
    <w:p w14:paraId="04FD75B2" w14:textId="77777777" w:rsidR="003925A3" w:rsidRPr="003D06D0" w:rsidRDefault="002C38C0" w:rsidP="002117A0">
      <w:pPr>
        <w:jc w:val="both"/>
        <w:rPr>
          <w:color w:val="FF0000"/>
        </w:rPr>
      </w:pPr>
      <w:r w:rsidRPr="003D06D0">
        <w:rPr>
          <w:noProof/>
          <w:color w:val="FF0000"/>
        </w:rPr>
        <w:drawing>
          <wp:inline distT="0" distB="0" distL="0" distR="0" wp14:anchorId="694B81F4" wp14:editId="1F4D2C69">
            <wp:extent cx="5357004" cy="2165231"/>
            <wp:effectExtent l="0" t="0" r="15240" b="2603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98E677" w14:textId="18A8A8B9" w:rsidR="00D536DD" w:rsidRPr="00762BB8" w:rsidRDefault="00D536DD" w:rsidP="00D536DD">
      <w:pPr>
        <w:ind w:firstLine="708"/>
        <w:jc w:val="both"/>
        <w:rPr>
          <w:i/>
          <w:color w:val="000000" w:themeColor="text1"/>
        </w:rPr>
      </w:pPr>
      <w:r w:rsidRPr="00762BB8">
        <w:rPr>
          <w:i/>
          <w:color w:val="000000" w:themeColor="text1"/>
        </w:rPr>
        <w:t xml:space="preserve">Ogólne zestawienie wyników działalności kontrolnej </w:t>
      </w:r>
      <w:r w:rsidR="001B070F" w:rsidRPr="00762BB8">
        <w:rPr>
          <w:i/>
          <w:color w:val="000000" w:themeColor="text1"/>
        </w:rPr>
        <w:t>Inspektoratu w 201</w:t>
      </w:r>
      <w:r w:rsidR="006F336D">
        <w:rPr>
          <w:i/>
          <w:color w:val="000000" w:themeColor="text1"/>
        </w:rPr>
        <w:t>9</w:t>
      </w:r>
      <w:r w:rsidR="007C0E5A">
        <w:rPr>
          <w:i/>
          <w:color w:val="000000" w:themeColor="text1"/>
        </w:rPr>
        <w:t xml:space="preserve"> </w:t>
      </w:r>
      <w:r w:rsidRPr="00762BB8">
        <w:rPr>
          <w:i/>
          <w:color w:val="000000" w:themeColor="text1"/>
        </w:rPr>
        <w:t>r. zawiera</w:t>
      </w:r>
      <w:r w:rsidR="00855341" w:rsidRPr="00762BB8">
        <w:rPr>
          <w:i/>
          <w:color w:val="000000" w:themeColor="text1"/>
        </w:rPr>
        <w:t xml:space="preserve"> Tab. 1 znajdująca się na str</w:t>
      </w:r>
      <w:r w:rsidR="00363234" w:rsidRPr="00762BB8">
        <w:rPr>
          <w:i/>
          <w:color w:val="000000" w:themeColor="text1"/>
        </w:rPr>
        <w:t>.</w:t>
      </w:r>
      <w:r w:rsidR="00855341" w:rsidRPr="00762BB8">
        <w:rPr>
          <w:i/>
          <w:color w:val="000000" w:themeColor="text1"/>
        </w:rPr>
        <w:t xml:space="preserve"> </w:t>
      </w:r>
      <w:r w:rsidR="00076D8A">
        <w:rPr>
          <w:i/>
          <w:color w:val="000000" w:themeColor="text1"/>
        </w:rPr>
        <w:t>3</w:t>
      </w:r>
      <w:r w:rsidR="005D0ACA">
        <w:rPr>
          <w:i/>
          <w:color w:val="000000" w:themeColor="text1"/>
        </w:rPr>
        <w:t>0</w:t>
      </w:r>
      <w:r w:rsidR="00076D8A">
        <w:rPr>
          <w:i/>
          <w:color w:val="000000" w:themeColor="text1"/>
        </w:rPr>
        <w:t xml:space="preserve"> </w:t>
      </w:r>
      <w:r w:rsidRPr="00762BB8">
        <w:rPr>
          <w:i/>
          <w:color w:val="000000" w:themeColor="text1"/>
        </w:rPr>
        <w:t>Sprawozdania.</w:t>
      </w:r>
    </w:p>
    <w:p w14:paraId="26CE0A92" w14:textId="77777777" w:rsidR="00DB6479" w:rsidRPr="001E7CD5" w:rsidRDefault="00DB6479" w:rsidP="00D536DD">
      <w:pPr>
        <w:ind w:firstLine="708"/>
        <w:jc w:val="both"/>
        <w:rPr>
          <w:i/>
        </w:rPr>
      </w:pPr>
    </w:p>
    <w:p w14:paraId="49784460" w14:textId="77777777" w:rsidR="001B070F" w:rsidRPr="001E7CD5" w:rsidRDefault="001B070F" w:rsidP="00D536DD">
      <w:pPr>
        <w:ind w:firstLine="708"/>
        <w:jc w:val="both"/>
        <w:rPr>
          <w:i/>
        </w:rPr>
      </w:pPr>
    </w:p>
    <w:p w14:paraId="25E3FFB4" w14:textId="77777777" w:rsidR="007E36E3" w:rsidRPr="0015740C" w:rsidRDefault="007E36E3" w:rsidP="004670DB">
      <w:pPr>
        <w:numPr>
          <w:ilvl w:val="1"/>
          <w:numId w:val="6"/>
        </w:numPr>
        <w:tabs>
          <w:tab w:val="clear" w:pos="1440"/>
          <w:tab w:val="num" w:pos="480"/>
        </w:tabs>
        <w:ind w:left="480" w:hanging="480"/>
        <w:jc w:val="both"/>
        <w:rPr>
          <w:b/>
        </w:rPr>
      </w:pPr>
      <w:r w:rsidRPr="0015740C">
        <w:rPr>
          <w:b/>
        </w:rPr>
        <w:t>Nadzór rynku</w:t>
      </w:r>
    </w:p>
    <w:p w14:paraId="36D5544A" w14:textId="77777777" w:rsidR="00D83408" w:rsidRPr="00026DCE" w:rsidRDefault="00D83408" w:rsidP="007E36E3">
      <w:pPr>
        <w:ind w:firstLine="708"/>
        <w:jc w:val="both"/>
        <w:rPr>
          <w:rFonts w:ascii="Palatino Linotype" w:hAnsi="Palatino Linotype"/>
        </w:rPr>
      </w:pPr>
    </w:p>
    <w:p w14:paraId="22D83592" w14:textId="77777777" w:rsidR="00EA2665" w:rsidRPr="00EA2665" w:rsidRDefault="00EA2665" w:rsidP="00EA2665">
      <w:pPr>
        <w:widowControl w:val="0"/>
        <w:tabs>
          <w:tab w:val="left" w:pos="1980"/>
        </w:tabs>
        <w:suppressAutoHyphens/>
        <w:autoSpaceDE w:val="0"/>
        <w:ind w:firstLine="720"/>
        <w:jc w:val="both"/>
        <w:rPr>
          <w:rFonts w:eastAsia="Times New Roman"/>
        </w:rPr>
      </w:pPr>
      <w:r w:rsidRPr="00EA2665">
        <w:rPr>
          <w:rFonts w:eastAsia="Times New Roman"/>
        </w:rPr>
        <w:t>Przeprowadzając kontrole z zakresu nadzoru rynku Inspekcja Handlowa chroni zarówno konsumentów, jak i przedsiębiorców, wycofując z rynku produkty nie spełniające zasadniczych i innych wymagań, a tym samym przyczynia się do eliminowania zjawisk związanych z patologią działalności gospodarczej.</w:t>
      </w:r>
    </w:p>
    <w:p w14:paraId="5B8BE5D9" w14:textId="77777777" w:rsidR="00EA2665" w:rsidRPr="00EA2665" w:rsidRDefault="00EA2665" w:rsidP="00EA2665">
      <w:pPr>
        <w:widowControl w:val="0"/>
        <w:tabs>
          <w:tab w:val="left" w:pos="1980"/>
        </w:tabs>
        <w:suppressAutoHyphens/>
        <w:autoSpaceDE w:val="0"/>
        <w:ind w:firstLine="720"/>
        <w:jc w:val="both"/>
        <w:rPr>
          <w:rFonts w:eastAsia="Times New Roman"/>
        </w:rPr>
      </w:pPr>
    </w:p>
    <w:p w14:paraId="20FD9E6F" w14:textId="4DA7B8B9" w:rsidR="00EA2665" w:rsidRPr="00EA2665" w:rsidRDefault="00EA2665" w:rsidP="00EA2665">
      <w:pPr>
        <w:widowControl w:val="0"/>
        <w:tabs>
          <w:tab w:val="left" w:pos="1980"/>
        </w:tabs>
        <w:suppressAutoHyphens/>
        <w:autoSpaceDE w:val="0"/>
        <w:ind w:firstLine="709"/>
        <w:jc w:val="both"/>
        <w:rPr>
          <w:rFonts w:eastAsia="Times New Roman"/>
        </w:rPr>
      </w:pPr>
      <w:r w:rsidRPr="00EA2665">
        <w:rPr>
          <w:rFonts w:eastAsia="Times New Roman"/>
        </w:rPr>
        <w:t xml:space="preserve">W ramach </w:t>
      </w:r>
      <w:r w:rsidR="004878AA">
        <w:rPr>
          <w:rFonts w:eastAsia="Times New Roman"/>
          <w:b/>
        </w:rPr>
        <w:t>66</w:t>
      </w:r>
      <w:r w:rsidRPr="00EA2665">
        <w:rPr>
          <w:rFonts w:eastAsia="Times New Roman"/>
        </w:rPr>
        <w:t xml:space="preserve"> </w:t>
      </w:r>
      <w:r w:rsidRPr="00EA2665">
        <w:rPr>
          <w:rFonts w:eastAsia="Times New Roman"/>
          <w:b/>
        </w:rPr>
        <w:t xml:space="preserve">kontroli </w:t>
      </w:r>
      <w:r w:rsidR="004878AA" w:rsidRPr="004878AA">
        <w:rPr>
          <w:rFonts w:eastAsia="Times New Roman"/>
          <w:bCs/>
        </w:rPr>
        <w:t>(w tym 11 interwencyjnych)</w:t>
      </w:r>
      <w:r w:rsidR="004878AA">
        <w:rPr>
          <w:rFonts w:eastAsia="Times New Roman"/>
          <w:b/>
        </w:rPr>
        <w:t xml:space="preserve"> </w:t>
      </w:r>
      <w:r w:rsidRPr="00EA2665">
        <w:rPr>
          <w:rFonts w:eastAsia="Times New Roman"/>
        </w:rPr>
        <w:t>przestrzegania ustawy o systemie oceny zgodności badano:</w:t>
      </w:r>
    </w:p>
    <w:p w14:paraId="3CB3D1AE" w14:textId="77777777" w:rsidR="00EA2665" w:rsidRPr="00EA2665" w:rsidRDefault="00EA2665" w:rsidP="00EA2665">
      <w:pPr>
        <w:widowControl w:val="0"/>
        <w:numPr>
          <w:ilvl w:val="0"/>
          <w:numId w:val="9"/>
        </w:numPr>
        <w:tabs>
          <w:tab w:val="left" w:pos="709"/>
        </w:tabs>
        <w:suppressAutoHyphens/>
        <w:autoSpaceDE w:val="0"/>
        <w:ind w:left="709" w:hanging="283"/>
        <w:jc w:val="both"/>
        <w:rPr>
          <w:rFonts w:eastAsia="Times New Roman"/>
        </w:rPr>
      </w:pPr>
      <w:r w:rsidRPr="00EA2665">
        <w:rPr>
          <w:rFonts w:eastAsia="Times New Roman"/>
        </w:rPr>
        <w:t xml:space="preserve">sprzęt elektryczny (przenośne oprawy oświetleniowe,  drobny sprzęt AGD), </w:t>
      </w:r>
    </w:p>
    <w:p w14:paraId="597FD361" w14:textId="77777777" w:rsidR="00EA2665" w:rsidRPr="00EA2665" w:rsidRDefault="00EA2665" w:rsidP="00EA2665">
      <w:pPr>
        <w:widowControl w:val="0"/>
        <w:numPr>
          <w:ilvl w:val="0"/>
          <w:numId w:val="9"/>
        </w:numPr>
        <w:tabs>
          <w:tab w:val="left" w:pos="709"/>
        </w:tabs>
        <w:suppressAutoHyphens/>
        <w:autoSpaceDE w:val="0"/>
        <w:ind w:left="709" w:hanging="283"/>
        <w:jc w:val="both"/>
        <w:rPr>
          <w:rFonts w:eastAsia="Times New Roman"/>
        </w:rPr>
      </w:pPr>
      <w:r w:rsidRPr="00EA2665">
        <w:rPr>
          <w:rFonts w:eastAsia="Times New Roman"/>
        </w:rPr>
        <w:t>zabawki,</w:t>
      </w:r>
      <w:r w:rsidRPr="00EA2665">
        <w:rPr>
          <w:rFonts w:eastAsia="HG Mincho Light J"/>
          <w:lang w:eastAsia="ar-SA"/>
        </w:rPr>
        <w:t xml:space="preserve"> </w:t>
      </w:r>
    </w:p>
    <w:p w14:paraId="17DD21E8" w14:textId="77777777" w:rsidR="00EA2665" w:rsidRPr="00EA2665" w:rsidRDefault="00EA2665" w:rsidP="00EA2665">
      <w:pPr>
        <w:widowControl w:val="0"/>
        <w:numPr>
          <w:ilvl w:val="0"/>
          <w:numId w:val="9"/>
        </w:numPr>
        <w:tabs>
          <w:tab w:val="left" w:pos="709"/>
        </w:tabs>
        <w:suppressAutoHyphens/>
        <w:autoSpaceDE w:val="0"/>
        <w:ind w:left="709" w:hanging="283"/>
        <w:jc w:val="both"/>
        <w:rPr>
          <w:rFonts w:eastAsia="Times New Roman"/>
        </w:rPr>
      </w:pPr>
      <w:r w:rsidRPr="00EA2665">
        <w:rPr>
          <w:rFonts w:eastAsia="HG Mincho Light J"/>
          <w:lang w:eastAsia="ar-SA"/>
        </w:rPr>
        <w:t>maszyny,</w:t>
      </w:r>
    </w:p>
    <w:p w14:paraId="196A89D1" w14:textId="77777777" w:rsidR="00EA2665" w:rsidRPr="00EA2665" w:rsidRDefault="00EA2665" w:rsidP="00EA2665">
      <w:pPr>
        <w:widowControl w:val="0"/>
        <w:numPr>
          <w:ilvl w:val="0"/>
          <w:numId w:val="9"/>
        </w:numPr>
        <w:tabs>
          <w:tab w:val="left" w:pos="709"/>
        </w:tabs>
        <w:suppressAutoHyphens/>
        <w:autoSpaceDE w:val="0"/>
        <w:ind w:left="709" w:hanging="283"/>
        <w:jc w:val="both"/>
        <w:rPr>
          <w:rFonts w:eastAsia="Times New Roman"/>
        </w:rPr>
      </w:pPr>
      <w:r w:rsidRPr="00EA2665">
        <w:rPr>
          <w:rFonts w:eastAsia="HG Mincho Light J"/>
          <w:lang w:eastAsia="ar-SA"/>
        </w:rPr>
        <w:t>sprzęt ochrony osobistej (odzież ostrzegawcza),</w:t>
      </w:r>
    </w:p>
    <w:p w14:paraId="2735C3CF" w14:textId="77777777" w:rsidR="00EA2665" w:rsidRPr="00EA2665" w:rsidRDefault="00EA2665" w:rsidP="00EA2665">
      <w:pPr>
        <w:widowControl w:val="0"/>
        <w:numPr>
          <w:ilvl w:val="0"/>
          <w:numId w:val="9"/>
        </w:numPr>
        <w:tabs>
          <w:tab w:val="left" w:pos="709"/>
        </w:tabs>
        <w:suppressAutoHyphens/>
        <w:autoSpaceDE w:val="0"/>
        <w:ind w:left="709" w:hanging="283"/>
        <w:jc w:val="both"/>
        <w:rPr>
          <w:rFonts w:eastAsia="Times New Roman"/>
        </w:rPr>
      </w:pPr>
      <w:r w:rsidRPr="00EA2665">
        <w:rPr>
          <w:rFonts w:eastAsia="Times New Roman"/>
        </w:rPr>
        <w:t>etykiety opraw oświetleniowych,</w:t>
      </w:r>
    </w:p>
    <w:p w14:paraId="54A5AE78" w14:textId="77777777" w:rsidR="00EA2665" w:rsidRPr="00EA2665" w:rsidRDefault="00EA2665" w:rsidP="00EA2665">
      <w:pPr>
        <w:widowControl w:val="0"/>
        <w:numPr>
          <w:ilvl w:val="0"/>
          <w:numId w:val="9"/>
        </w:numPr>
        <w:tabs>
          <w:tab w:val="left" w:pos="709"/>
        </w:tabs>
        <w:suppressAutoHyphens/>
        <w:autoSpaceDE w:val="0"/>
        <w:ind w:left="709" w:hanging="283"/>
        <w:jc w:val="both"/>
        <w:rPr>
          <w:rFonts w:eastAsia="Times New Roman"/>
        </w:rPr>
      </w:pPr>
      <w:r w:rsidRPr="00EA2665">
        <w:rPr>
          <w:rFonts w:eastAsia="Times New Roman"/>
        </w:rPr>
        <w:t>lampki choinkowe.</w:t>
      </w:r>
    </w:p>
    <w:p w14:paraId="73231C5D" w14:textId="77777777" w:rsidR="00EA2665" w:rsidRPr="00EA2665" w:rsidRDefault="00EA2665" w:rsidP="00EA2665">
      <w:pPr>
        <w:widowControl w:val="0"/>
        <w:tabs>
          <w:tab w:val="left" w:pos="1980"/>
        </w:tabs>
        <w:suppressAutoHyphens/>
        <w:autoSpaceDE w:val="0"/>
        <w:jc w:val="both"/>
        <w:rPr>
          <w:rFonts w:eastAsia="Times New Roman"/>
        </w:rPr>
      </w:pPr>
      <w:r w:rsidRPr="00EA2665">
        <w:rPr>
          <w:rFonts w:eastAsia="Times New Roman"/>
        </w:rPr>
        <w:tab/>
      </w:r>
    </w:p>
    <w:p w14:paraId="250415C5" w14:textId="70036A48" w:rsidR="00EA2665" w:rsidRPr="00EA2665" w:rsidRDefault="00EA2665" w:rsidP="00EA2665">
      <w:pPr>
        <w:widowControl w:val="0"/>
        <w:tabs>
          <w:tab w:val="left" w:pos="709"/>
        </w:tabs>
        <w:suppressAutoHyphens/>
        <w:autoSpaceDE w:val="0"/>
        <w:jc w:val="both"/>
        <w:rPr>
          <w:rFonts w:eastAsia="Times New Roman"/>
        </w:rPr>
      </w:pPr>
      <w:r w:rsidRPr="00EA2665">
        <w:rPr>
          <w:rFonts w:eastAsia="Times New Roman"/>
        </w:rPr>
        <w:tab/>
        <w:t xml:space="preserve">Ogółem zbadano </w:t>
      </w:r>
      <w:r w:rsidRPr="00EA2665">
        <w:rPr>
          <w:rFonts w:eastAsia="Times New Roman"/>
          <w:b/>
        </w:rPr>
        <w:t>2</w:t>
      </w:r>
      <w:r w:rsidR="004878AA">
        <w:rPr>
          <w:rFonts w:eastAsia="Times New Roman"/>
          <w:b/>
        </w:rPr>
        <w:t>53</w:t>
      </w:r>
      <w:r w:rsidRPr="00EA2665">
        <w:rPr>
          <w:rFonts w:eastAsia="Times New Roman"/>
          <w:b/>
        </w:rPr>
        <w:t xml:space="preserve"> </w:t>
      </w:r>
      <w:r w:rsidRPr="00EA2665">
        <w:rPr>
          <w:rFonts w:eastAsia="Times New Roman"/>
        </w:rPr>
        <w:t>partie produktów. Zakwestionowano</w:t>
      </w:r>
      <w:r w:rsidRPr="00EA2665">
        <w:rPr>
          <w:rFonts w:eastAsia="Times New Roman"/>
          <w:b/>
        </w:rPr>
        <w:t xml:space="preserve"> </w:t>
      </w:r>
      <w:r w:rsidR="00126C5B">
        <w:rPr>
          <w:rFonts w:eastAsia="Times New Roman"/>
          <w:b/>
        </w:rPr>
        <w:t>122</w:t>
      </w:r>
      <w:r w:rsidRPr="00EA2665">
        <w:rPr>
          <w:rFonts w:eastAsia="Times New Roman"/>
          <w:b/>
        </w:rPr>
        <w:t xml:space="preserve"> </w:t>
      </w:r>
      <w:r w:rsidRPr="00EA2665">
        <w:rPr>
          <w:rFonts w:eastAsia="Times New Roman"/>
        </w:rPr>
        <w:t>wyrob</w:t>
      </w:r>
      <w:r w:rsidR="00126C5B">
        <w:rPr>
          <w:rFonts w:eastAsia="Times New Roman"/>
        </w:rPr>
        <w:t>y</w:t>
      </w:r>
      <w:r w:rsidRPr="00EA2665">
        <w:rPr>
          <w:rFonts w:eastAsia="Times New Roman"/>
        </w:rPr>
        <w:t xml:space="preserve"> </w:t>
      </w:r>
      <w:r w:rsidRPr="00EA2665">
        <w:rPr>
          <w:rFonts w:eastAsia="Times New Roman"/>
          <w:b/>
        </w:rPr>
        <w:t>(4</w:t>
      </w:r>
      <w:r w:rsidR="00126C5B">
        <w:rPr>
          <w:rFonts w:eastAsia="Times New Roman"/>
          <w:b/>
        </w:rPr>
        <w:t>8</w:t>
      </w:r>
      <w:r w:rsidRPr="00EA2665">
        <w:rPr>
          <w:rFonts w:eastAsia="Times New Roman"/>
          <w:b/>
        </w:rPr>
        <w:t xml:space="preserve">% </w:t>
      </w:r>
      <w:r w:rsidRPr="00EA2665">
        <w:rPr>
          <w:rFonts w:eastAsia="Times New Roman"/>
        </w:rPr>
        <w:t>skontrolowanych). Najczęściej uchybienia stanowiło:</w:t>
      </w:r>
    </w:p>
    <w:p w14:paraId="28C3F551" w14:textId="77777777" w:rsidR="00EA2665" w:rsidRPr="00EA2665" w:rsidRDefault="00EA2665" w:rsidP="00EA2665">
      <w:pPr>
        <w:widowControl w:val="0"/>
        <w:numPr>
          <w:ilvl w:val="0"/>
          <w:numId w:val="10"/>
        </w:numPr>
        <w:tabs>
          <w:tab w:val="left" w:pos="709"/>
        </w:tabs>
        <w:suppressAutoHyphens/>
        <w:autoSpaceDE w:val="0"/>
        <w:ind w:left="709" w:hanging="283"/>
        <w:jc w:val="both"/>
        <w:rPr>
          <w:rFonts w:eastAsia="Times New Roman"/>
        </w:rPr>
      </w:pPr>
      <w:r w:rsidRPr="00EA2665">
        <w:rPr>
          <w:rFonts w:eastAsia="Times New Roman"/>
        </w:rPr>
        <w:t xml:space="preserve">niewłaściwe bądź niekompletne oznaczenie produktu, </w:t>
      </w:r>
    </w:p>
    <w:p w14:paraId="00A6FA99" w14:textId="77777777" w:rsidR="00EA2665" w:rsidRPr="00EA2665" w:rsidRDefault="00EA2665" w:rsidP="00EA2665">
      <w:pPr>
        <w:widowControl w:val="0"/>
        <w:numPr>
          <w:ilvl w:val="0"/>
          <w:numId w:val="10"/>
        </w:numPr>
        <w:tabs>
          <w:tab w:val="left" w:pos="709"/>
        </w:tabs>
        <w:suppressAutoHyphens/>
        <w:autoSpaceDE w:val="0"/>
        <w:ind w:left="709" w:hanging="283"/>
        <w:jc w:val="both"/>
        <w:rPr>
          <w:rFonts w:eastAsia="Times New Roman"/>
        </w:rPr>
      </w:pPr>
      <w:r w:rsidRPr="00EA2665">
        <w:rPr>
          <w:rFonts w:eastAsia="Times New Roman"/>
        </w:rPr>
        <w:t>brak ostrzeżeń pozwalających na bezpieczne użytkowanie produktu,</w:t>
      </w:r>
    </w:p>
    <w:p w14:paraId="20E86EB7" w14:textId="77777777" w:rsidR="00EA2665" w:rsidRPr="00EA2665" w:rsidRDefault="00EA2665" w:rsidP="00EA2665">
      <w:pPr>
        <w:widowControl w:val="0"/>
        <w:numPr>
          <w:ilvl w:val="0"/>
          <w:numId w:val="10"/>
        </w:numPr>
        <w:tabs>
          <w:tab w:val="left" w:pos="709"/>
        </w:tabs>
        <w:suppressAutoHyphens/>
        <w:autoSpaceDE w:val="0"/>
        <w:ind w:left="709" w:hanging="283"/>
        <w:jc w:val="both"/>
        <w:rPr>
          <w:rFonts w:eastAsia="Times New Roman"/>
        </w:rPr>
      </w:pPr>
      <w:r w:rsidRPr="00EA2665">
        <w:rPr>
          <w:rFonts w:eastAsia="Times New Roman"/>
        </w:rPr>
        <w:t>brak lub niepełna instrukcja obsługi,</w:t>
      </w:r>
    </w:p>
    <w:p w14:paraId="0FEC1FA0" w14:textId="77777777" w:rsidR="00EA2665" w:rsidRPr="00EA2665" w:rsidRDefault="00EA2665" w:rsidP="00EA2665">
      <w:pPr>
        <w:widowControl w:val="0"/>
        <w:numPr>
          <w:ilvl w:val="0"/>
          <w:numId w:val="10"/>
        </w:numPr>
        <w:tabs>
          <w:tab w:val="left" w:pos="709"/>
        </w:tabs>
        <w:suppressAutoHyphens/>
        <w:autoSpaceDE w:val="0"/>
        <w:ind w:left="709" w:hanging="283"/>
        <w:jc w:val="both"/>
        <w:rPr>
          <w:rFonts w:eastAsia="Times New Roman"/>
        </w:rPr>
      </w:pPr>
      <w:r w:rsidRPr="00EA2665">
        <w:rPr>
          <w:rFonts w:eastAsia="Times New Roman"/>
        </w:rPr>
        <w:t>dołączenie nieprawidłowo sporządzonych deklaracji zgodności,</w:t>
      </w:r>
    </w:p>
    <w:p w14:paraId="7086047E" w14:textId="77777777" w:rsidR="00EA2665" w:rsidRPr="00EA2665" w:rsidRDefault="00EA2665" w:rsidP="00EA2665">
      <w:pPr>
        <w:widowControl w:val="0"/>
        <w:numPr>
          <w:ilvl w:val="0"/>
          <w:numId w:val="10"/>
        </w:numPr>
        <w:tabs>
          <w:tab w:val="left" w:pos="709"/>
        </w:tabs>
        <w:suppressAutoHyphens/>
        <w:autoSpaceDE w:val="0"/>
        <w:ind w:left="709" w:hanging="283"/>
        <w:jc w:val="both"/>
        <w:rPr>
          <w:rFonts w:eastAsia="Times New Roman"/>
        </w:rPr>
      </w:pPr>
      <w:r w:rsidRPr="00EA2665">
        <w:rPr>
          <w:rFonts w:eastAsia="Times New Roman"/>
        </w:rPr>
        <w:t>istnienie wad konstrukcyjnych,</w:t>
      </w:r>
    </w:p>
    <w:p w14:paraId="60674348" w14:textId="77777777" w:rsidR="00EA2665" w:rsidRPr="00EA2665" w:rsidRDefault="00EA2665" w:rsidP="00EA2665">
      <w:pPr>
        <w:widowControl w:val="0"/>
        <w:numPr>
          <w:ilvl w:val="0"/>
          <w:numId w:val="10"/>
        </w:numPr>
        <w:tabs>
          <w:tab w:val="left" w:pos="709"/>
        </w:tabs>
        <w:suppressAutoHyphens/>
        <w:autoSpaceDE w:val="0"/>
        <w:ind w:left="709" w:hanging="283"/>
        <w:jc w:val="both"/>
        <w:rPr>
          <w:rFonts w:eastAsia="Times New Roman"/>
        </w:rPr>
      </w:pPr>
      <w:r w:rsidRPr="00EA2665">
        <w:rPr>
          <w:rFonts w:eastAsia="Times New Roman"/>
        </w:rPr>
        <w:t>brak lub nieprawidłowe oznakowanie wyrobu znakiem CE,</w:t>
      </w:r>
    </w:p>
    <w:p w14:paraId="748CF9CB" w14:textId="77777777" w:rsidR="00EA2665" w:rsidRPr="00EA2665" w:rsidRDefault="00EA2665" w:rsidP="00EA2665">
      <w:pPr>
        <w:widowControl w:val="0"/>
        <w:numPr>
          <w:ilvl w:val="0"/>
          <w:numId w:val="10"/>
        </w:numPr>
        <w:tabs>
          <w:tab w:val="left" w:pos="709"/>
        </w:tabs>
        <w:suppressAutoHyphens/>
        <w:autoSpaceDE w:val="0"/>
        <w:ind w:left="709" w:hanging="283"/>
        <w:jc w:val="both"/>
        <w:rPr>
          <w:rFonts w:eastAsia="Times New Roman"/>
        </w:rPr>
      </w:pPr>
      <w:r w:rsidRPr="00EA2665">
        <w:rPr>
          <w:rFonts w:eastAsia="Times New Roman"/>
        </w:rPr>
        <w:t>brak dokumentów potwierdzających przeprowadzenie oceny zgodności,</w:t>
      </w:r>
    </w:p>
    <w:p w14:paraId="5F57DC60" w14:textId="77777777" w:rsidR="00EA2665" w:rsidRPr="00EA2665" w:rsidRDefault="00EA2665" w:rsidP="00EA2665">
      <w:pPr>
        <w:widowControl w:val="0"/>
        <w:numPr>
          <w:ilvl w:val="0"/>
          <w:numId w:val="10"/>
        </w:numPr>
        <w:tabs>
          <w:tab w:val="left" w:pos="709"/>
        </w:tabs>
        <w:suppressAutoHyphens/>
        <w:autoSpaceDE w:val="0"/>
        <w:ind w:left="709" w:hanging="283"/>
        <w:jc w:val="both"/>
        <w:rPr>
          <w:rFonts w:eastAsia="Times New Roman"/>
        </w:rPr>
      </w:pPr>
      <w:r w:rsidRPr="00EA2665">
        <w:rPr>
          <w:rFonts w:eastAsia="Times New Roman"/>
        </w:rPr>
        <w:t xml:space="preserve">nieprawidłowe zaklasyfikowanie pod względem przeznaczenia wiekowego wyrobu, (zabawki) oraz </w:t>
      </w:r>
      <w:r w:rsidRPr="00EA2665">
        <w:rPr>
          <w:rFonts w:eastAsia="Calibri"/>
          <w:bCs/>
          <w:lang w:eastAsia="en-US"/>
        </w:rPr>
        <w:t>występowania w nich substancji niedozwolonych,</w:t>
      </w:r>
    </w:p>
    <w:p w14:paraId="48AE43FD" w14:textId="4D99909D" w:rsidR="00EA2665" w:rsidRPr="00EA2665" w:rsidRDefault="00EA2665" w:rsidP="00EA2665">
      <w:pPr>
        <w:widowControl w:val="0"/>
        <w:numPr>
          <w:ilvl w:val="0"/>
          <w:numId w:val="10"/>
        </w:numPr>
        <w:tabs>
          <w:tab w:val="left" w:pos="709"/>
        </w:tabs>
        <w:suppressAutoHyphens/>
        <w:autoSpaceDE w:val="0"/>
        <w:ind w:left="709" w:hanging="283"/>
        <w:jc w:val="both"/>
        <w:rPr>
          <w:rFonts w:eastAsia="Times New Roman"/>
        </w:rPr>
      </w:pPr>
      <w:r w:rsidRPr="00EA2665">
        <w:rPr>
          <w:rFonts w:eastAsia="Calibri"/>
          <w:bCs/>
          <w:lang w:eastAsia="en-US"/>
        </w:rPr>
        <w:lastRenderedPageBreak/>
        <w:t>brak uwidocznionych etykiet efektywności energetycznej</w:t>
      </w:r>
      <w:r>
        <w:rPr>
          <w:rFonts w:eastAsia="Calibri"/>
          <w:bCs/>
          <w:lang w:eastAsia="en-US"/>
        </w:rPr>
        <w:t>.</w:t>
      </w:r>
    </w:p>
    <w:p w14:paraId="60731713" w14:textId="77777777" w:rsidR="00EA2665" w:rsidRPr="00EA2665" w:rsidRDefault="00EA2665" w:rsidP="00EA2665">
      <w:pPr>
        <w:ind w:firstLine="708"/>
        <w:jc w:val="both"/>
        <w:rPr>
          <w:rFonts w:eastAsia="Times New Roman"/>
        </w:rPr>
      </w:pPr>
    </w:p>
    <w:p w14:paraId="24BA08FC" w14:textId="1A81934F" w:rsidR="00EA2665" w:rsidRPr="00EA2665" w:rsidRDefault="00EA2665" w:rsidP="00126C5B">
      <w:pPr>
        <w:ind w:firstLine="708"/>
        <w:jc w:val="both"/>
      </w:pPr>
      <w:r w:rsidRPr="00EA2665">
        <w:rPr>
          <w:bCs/>
        </w:rPr>
        <w:t xml:space="preserve">W 2019 r. Wojewódzki Inspektorat Inspekcji Handlowej w Białymstoku, przeprowadził </w:t>
      </w:r>
      <w:r w:rsidRPr="00EA2665">
        <w:rPr>
          <w:b/>
          <w:bCs/>
        </w:rPr>
        <w:t>4 kontrole</w:t>
      </w:r>
      <w:r w:rsidRPr="00EA2665">
        <w:rPr>
          <w:bCs/>
        </w:rPr>
        <w:t xml:space="preserve">, których celem było </w:t>
      </w:r>
      <w:r w:rsidRPr="00EA2665">
        <w:t xml:space="preserve">sprawdzenie czy dostawcy oraz sprzedawcy </w:t>
      </w:r>
      <w:r w:rsidRPr="00EA2665">
        <w:rPr>
          <w:b/>
          <w:bCs/>
        </w:rPr>
        <w:t>opraw oświetleniowych</w:t>
      </w:r>
      <w:r w:rsidRPr="00EA2665">
        <w:t xml:space="preserve"> wykonują obowiązki związane z informowaniem o zużyciu energii przez produkty wykorzystujące energię.</w:t>
      </w:r>
    </w:p>
    <w:p w14:paraId="427DEA57" w14:textId="0AE62185" w:rsidR="00EA2665" w:rsidRPr="00126C5B" w:rsidRDefault="00126C5B" w:rsidP="00126C5B">
      <w:pPr>
        <w:ind w:firstLine="708"/>
        <w:jc w:val="both"/>
      </w:pPr>
      <w:r w:rsidRPr="00126C5B">
        <w:t>B</w:t>
      </w:r>
      <w:r w:rsidR="00EA2665" w:rsidRPr="00126C5B">
        <w:t>adaniem objęto 16 partii opraw oświetleniowych. Nieprawidłowości stwierdzono we wszystkich kontrolowanych placówkach</w:t>
      </w:r>
      <w:r w:rsidRPr="00126C5B">
        <w:t xml:space="preserve">. </w:t>
      </w:r>
      <w:r w:rsidR="00EA2665" w:rsidRPr="00126C5B">
        <w:rPr>
          <w:b/>
          <w:bCs/>
        </w:rPr>
        <w:t>9 partii</w:t>
      </w:r>
      <w:r w:rsidRPr="00126C5B">
        <w:rPr>
          <w:b/>
          <w:bCs/>
        </w:rPr>
        <w:t xml:space="preserve"> opraw </w:t>
      </w:r>
      <w:r w:rsidR="00EA2665" w:rsidRPr="00126C5B">
        <w:rPr>
          <w:rFonts w:eastAsia="Times New Roman"/>
          <w:b/>
          <w:bCs/>
        </w:rPr>
        <w:t>nie było zaopatrzonych w etykiety efektywności energetycznej.</w:t>
      </w:r>
    </w:p>
    <w:p w14:paraId="7393DD6D" w14:textId="39A095A7" w:rsidR="00EA2665" w:rsidRPr="00EA2665" w:rsidRDefault="00EA2665" w:rsidP="00126C5B">
      <w:pPr>
        <w:jc w:val="both"/>
        <w:rPr>
          <w:rFonts w:eastAsia="Calibri"/>
          <w:lang w:eastAsia="en-US"/>
        </w:rPr>
      </w:pPr>
      <w:r w:rsidRPr="00EA2665">
        <w:rPr>
          <w:rFonts w:eastAsia="Calibri"/>
          <w:i/>
          <w:iCs/>
          <w:lang w:eastAsia="en-US"/>
        </w:rPr>
        <w:t xml:space="preserve">     </w:t>
      </w:r>
      <w:r w:rsidRPr="00EA2665">
        <w:rPr>
          <w:rFonts w:eastAsia="Calibri"/>
          <w:i/>
          <w:iCs/>
          <w:lang w:eastAsia="en-US"/>
        </w:rPr>
        <w:tab/>
      </w:r>
      <w:r w:rsidRPr="00EA2665">
        <w:rPr>
          <w:rFonts w:eastAsia="Calibri"/>
          <w:lang w:eastAsia="en-US"/>
        </w:rPr>
        <w:t xml:space="preserve">Stwierdzone nieprawidłowości w 4 kontrolach zostały wyeliminowane w trakcie ich trwania. </w:t>
      </w:r>
    </w:p>
    <w:p w14:paraId="17F89B29" w14:textId="0D13A29A" w:rsidR="00EA2665" w:rsidRPr="00933746" w:rsidRDefault="00EA2665" w:rsidP="00126C5B">
      <w:pPr>
        <w:ind w:firstLine="708"/>
        <w:jc w:val="both"/>
      </w:pPr>
      <w:r w:rsidRPr="00EA2665">
        <w:t xml:space="preserve">W 3 przypadkach do przedsiębiorcy skierowano </w:t>
      </w:r>
      <w:r w:rsidRPr="00EA2665">
        <w:rPr>
          <w:rFonts w:eastAsia="Calibri"/>
          <w:lang w:eastAsia="en-US"/>
        </w:rPr>
        <w:t xml:space="preserve">zawiadomienie o wszczęciu postępowanie administracyjnego, w celu wymierzenia kary pieniężnej </w:t>
      </w:r>
      <w:r w:rsidRPr="00EA2665">
        <w:t>z tytułu niewypełnienia obowiązku wskazanego w art. 5 ust. 1 lit a) Rozporządzenia Parlamentu Europejskiego i Rady (UE) 2017/1369 z dnia 4 lipca 2017 r. ustanawiającym ramy etykietowania energetycznego i uchylającym dyrektywę 2010/30/UE (Dz. Urz. EU L 198/1 z 28.07.2017r.).</w:t>
      </w:r>
    </w:p>
    <w:p w14:paraId="37652101" w14:textId="77777777" w:rsidR="00EA2665" w:rsidRPr="00EA2665" w:rsidRDefault="00EA2665" w:rsidP="00EA2665">
      <w:pPr>
        <w:suppressAutoHyphens/>
        <w:ind w:hanging="180"/>
        <w:jc w:val="both"/>
        <w:rPr>
          <w:rFonts w:eastAsia="Times New Roman"/>
          <w:lang w:eastAsia="zh-CN"/>
        </w:rPr>
      </w:pPr>
      <w:r w:rsidRPr="00EA2665">
        <w:rPr>
          <w:rFonts w:eastAsia="Times New Roman"/>
          <w:lang w:eastAsia="zh-CN"/>
        </w:rPr>
        <w:t xml:space="preserve">  </w:t>
      </w:r>
      <w:r w:rsidRPr="00EA2665">
        <w:rPr>
          <w:rFonts w:eastAsia="Times New Roman"/>
          <w:lang w:eastAsia="zh-CN"/>
        </w:rPr>
        <w:tab/>
      </w:r>
    </w:p>
    <w:p w14:paraId="3DAFE42D" w14:textId="29DAD45D" w:rsidR="00EA2665" w:rsidRPr="00EA2665" w:rsidRDefault="00EA2665" w:rsidP="00EA2665">
      <w:pPr>
        <w:suppressAutoHyphens/>
        <w:ind w:firstLine="708"/>
        <w:jc w:val="both"/>
        <w:rPr>
          <w:rFonts w:eastAsia="HG Mincho Light J"/>
          <w:color w:val="000000"/>
          <w:lang w:eastAsia="ar-SA"/>
        </w:rPr>
      </w:pPr>
      <w:r>
        <w:rPr>
          <w:rFonts w:eastAsia="Times New Roman"/>
          <w:lang w:eastAsia="zh-CN"/>
        </w:rPr>
        <w:t>R</w:t>
      </w:r>
      <w:r w:rsidRPr="00EA2665">
        <w:rPr>
          <w:rFonts w:eastAsia="Times New Roman"/>
          <w:lang w:eastAsia="zh-CN"/>
        </w:rPr>
        <w:t>ealizując program kontroli</w:t>
      </w:r>
      <w:r w:rsidRPr="00EA2665">
        <w:rPr>
          <w:rFonts w:eastAsia="HG Mincho Light J"/>
          <w:color w:val="000000"/>
          <w:lang w:eastAsia="ar-SA"/>
        </w:rPr>
        <w:t xml:space="preserve"> </w:t>
      </w:r>
      <w:r w:rsidRPr="00EA2665">
        <w:rPr>
          <w:rFonts w:eastAsia="Times New Roman"/>
          <w:bCs/>
          <w:lang w:eastAsia="zh-CN"/>
        </w:rPr>
        <w:t>produktów pochodzenia</w:t>
      </w:r>
      <w:r w:rsidRPr="00EA2665">
        <w:rPr>
          <w:rFonts w:eastAsia="Times New Roman"/>
          <w:b/>
          <w:lang w:eastAsia="zh-CN"/>
        </w:rPr>
        <w:t xml:space="preserve"> </w:t>
      </w:r>
      <w:r w:rsidRPr="00EA2665">
        <w:rPr>
          <w:rFonts w:eastAsia="Times New Roman"/>
          <w:bCs/>
          <w:lang w:eastAsia="zh-CN"/>
        </w:rPr>
        <w:t>azjatyckiego</w:t>
      </w:r>
      <w:r w:rsidRPr="00EA2665">
        <w:rPr>
          <w:rFonts w:eastAsia="HG Mincho Light J"/>
          <w:color w:val="000000"/>
          <w:lang w:eastAsia="ar-SA"/>
        </w:rPr>
        <w:t xml:space="preserve"> </w:t>
      </w:r>
      <w:r w:rsidR="00126C5B">
        <w:rPr>
          <w:rFonts w:eastAsia="HG Mincho Light J"/>
          <w:color w:val="000000"/>
          <w:lang w:eastAsia="ar-SA"/>
        </w:rPr>
        <w:t xml:space="preserve">Inspektorat </w:t>
      </w:r>
      <w:r w:rsidRPr="00EA2665">
        <w:rPr>
          <w:rFonts w:eastAsia="HG Mincho Light J"/>
          <w:color w:val="000000"/>
          <w:lang w:eastAsia="ar-SA"/>
        </w:rPr>
        <w:t xml:space="preserve">przeprowadził </w:t>
      </w:r>
      <w:r w:rsidRPr="00EA2665">
        <w:rPr>
          <w:rFonts w:eastAsia="HG Mincho Light J"/>
          <w:b/>
          <w:lang w:eastAsia="ar-SA"/>
        </w:rPr>
        <w:t xml:space="preserve">6 kontroli </w:t>
      </w:r>
      <w:r w:rsidRPr="00EA2665">
        <w:rPr>
          <w:rFonts w:eastAsia="HG Mincho Light J"/>
          <w:b/>
          <w:bCs/>
          <w:color w:val="000000"/>
          <w:lang w:eastAsia="ar-SA"/>
        </w:rPr>
        <w:t>sprzętu elektrycznego pochodzenia azjatyckiego</w:t>
      </w:r>
      <w:r w:rsidRPr="00EA2665">
        <w:rPr>
          <w:rFonts w:eastAsia="HG Mincho Light J"/>
          <w:color w:val="000000"/>
          <w:lang w:eastAsia="ar-SA"/>
        </w:rPr>
        <w:t>.</w:t>
      </w:r>
    </w:p>
    <w:p w14:paraId="5CB929E4" w14:textId="377F2FB4" w:rsidR="00EA2665" w:rsidRPr="00126C5B" w:rsidRDefault="00EA2665" w:rsidP="00EA2665">
      <w:pPr>
        <w:widowControl w:val="0"/>
        <w:suppressAutoHyphens/>
        <w:ind w:firstLine="708"/>
        <w:jc w:val="both"/>
        <w:rPr>
          <w:rFonts w:eastAsia="HG Mincho Light J"/>
          <w:color w:val="000000"/>
          <w:lang w:eastAsia="ar-SA"/>
        </w:rPr>
      </w:pPr>
      <w:r w:rsidRPr="00126C5B">
        <w:rPr>
          <w:rFonts w:eastAsia="HG Mincho Light J"/>
          <w:color w:val="000000"/>
          <w:lang w:eastAsia="ar-SA"/>
        </w:rPr>
        <w:t>Kontrolą objęto łącznie 18</w:t>
      </w:r>
      <w:r w:rsidR="00126C5B">
        <w:rPr>
          <w:rFonts w:eastAsia="HG Mincho Light J"/>
          <w:lang w:eastAsia="ar-SA"/>
        </w:rPr>
        <w:t xml:space="preserve"> partii</w:t>
      </w:r>
      <w:r w:rsidRPr="00126C5B">
        <w:rPr>
          <w:rFonts w:eastAsia="HG Mincho Light J"/>
          <w:lang w:eastAsia="ar-SA"/>
        </w:rPr>
        <w:t>:</w:t>
      </w:r>
    </w:p>
    <w:p w14:paraId="4688F4E8" w14:textId="6D26DB9F" w:rsidR="00EA2665" w:rsidRPr="00EA2665" w:rsidRDefault="00EA2665" w:rsidP="00C22701">
      <w:pPr>
        <w:widowControl w:val="0"/>
        <w:numPr>
          <w:ilvl w:val="0"/>
          <w:numId w:val="37"/>
        </w:numPr>
        <w:suppressAutoHyphens/>
        <w:jc w:val="both"/>
        <w:rPr>
          <w:rFonts w:eastAsia="HG Mincho Light J"/>
          <w:lang w:eastAsia="ar-SA"/>
        </w:rPr>
      </w:pPr>
      <w:r w:rsidRPr="00EA2665">
        <w:rPr>
          <w:rFonts w:eastAsia="HG Mincho Light J"/>
          <w:lang w:eastAsia="ar-SA"/>
        </w:rPr>
        <w:t xml:space="preserve">9 </w:t>
      </w:r>
      <w:r w:rsidR="00126C5B">
        <w:rPr>
          <w:rFonts w:eastAsia="HG Mincho Light J"/>
          <w:lang w:eastAsia="ar-SA"/>
        </w:rPr>
        <w:t xml:space="preserve">- </w:t>
      </w:r>
      <w:r w:rsidRPr="00EA2665">
        <w:rPr>
          <w:rFonts w:eastAsia="HG Mincho Light J"/>
          <w:lang w:eastAsia="ar-SA"/>
        </w:rPr>
        <w:t>przenośnych opraw oświetleniowych,</w:t>
      </w:r>
    </w:p>
    <w:p w14:paraId="0F284366" w14:textId="58D0E255" w:rsidR="00EA2665" w:rsidRPr="00EA2665" w:rsidRDefault="00EA2665" w:rsidP="00C22701">
      <w:pPr>
        <w:widowControl w:val="0"/>
        <w:numPr>
          <w:ilvl w:val="0"/>
          <w:numId w:val="37"/>
        </w:numPr>
        <w:suppressAutoHyphens/>
        <w:jc w:val="both"/>
        <w:rPr>
          <w:rFonts w:eastAsia="HG Mincho Light J"/>
          <w:lang w:eastAsia="ar-SA"/>
        </w:rPr>
      </w:pPr>
      <w:r w:rsidRPr="00EA2665">
        <w:rPr>
          <w:rFonts w:eastAsia="HG Mincho Light J"/>
          <w:lang w:eastAsia="ar-SA"/>
        </w:rPr>
        <w:t>1</w:t>
      </w:r>
      <w:r w:rsidR="00126C5B">
        <w:rPr>
          <w:rFonts w:eastAsia="HG Mincho Light J"/>
          <w:lang w:eastAsia="ar-SA"/>
        </w:rPr>
        <w:t xml:space="preserve"> -</w:t>
      </w:r>
      <w:r w:rsidRPr="00EA2665">
        <w:rPr>
          <w:rFonts w:eastAsia="HG Mincho Light J"/>
          <w:lang w:eastAsia="ar-SA"/>
        </w:rPr>
        <w:t xml:space="preserve"> parti</w:t>
      </w:r>
      <w:r w:rsidR="00126C5B">
        <w:rPr>
          <w:rFonts w:eastAsia="HG Mincho Light J"/>
          <w:lang w:eastAsia="ar-SA"/>
        </w:rPr>
        <w:t>ę</w:t>
      </w:r>
      <w:r w:rsidRPr="00EA2665">
        <w:rPr>
          <w:rFonts w:eastAsia="HG Mincho Light J"/>
          <w:lang w:eastAsia="ar-SA"/>
        </w:rPr>
        <w:t xml:space="preserve"> prostownic do włosów,</w:t>
      </w:r>
    </w:p>
    <w:p w14:paraId="16AE4EBD" w14:textId="3D428109" w:rsidR="00EA2665" w:rsidRPr="00EA2665" w:rsidRDefault="00EA2665" w:rsidP="00C22701">
      <w:pPr>
        <w:widowControl w:val="0"/>
        <w:numPr>
          <w:ilvl w:val="0"/>
          <w:numId w:val="37"/>
        </w:numPr>
        <w:suppressAutoHyphens/>
        <w:jc w:val="both"/>
        <w:rPr>
          <w:rFonts w:eastAsia="HG Mincho Light J"/>
          <w:lang w:eastAsia="ar-SA"/>
        </w:rPr>
      </w:pPr>
      <w:r w:rsidRPr="00EA2665">
        <w:rPr>
          <w:rFonts w:eastAsia="HG Mincho Light J"/>
          <w:lang w:eastAsia="ar-SA"/>
        </w:rPr>
        <w:t xml:space="preserve">3 </w:t>
      </w:r>
      <w:r w:rsidR="00126C5B">
        <w:rPr>
          <w:rFonts w:eastAsia="HG Mincho Light J"/>
          <w:lang w:eastAsia="ar-SA"/>
        </w:rPr>
        <w:t xml:space="preserve">- </w:t>
      </w:r>
      <w:r w:rsidRPr="00EA2665">
        <w:rPr>
          <w:rFonts w:eastAsia="HG Mincho Light J"/>
          <w:lang w:eastAsia="ar-SA"/>
        </w:rPr>
        <w:t>partie suszarek do włosów,</w:t>
      </w:r>
    </w:p>
    <w:p w14:paraId="380F625B" w14:textId="7976F3EA" w:rsidR="00EA2665" w:rsidRPr="00EA2665" w:rsidRDefault="00EA2665" w:rsidP="00C22701">
      <w:pPr>
        <w:widowControl w:val="0"/>
        <w:numPr>
          <w:ilvl w:val="0"/>
          <w:numId w:val="37"/>
        </w:numPr>
        <w:suppressAutoHyphens/>
        <w:jc w:val="both"/>
        <w:rPr>
          <w:rFonts w:eastAsia="HG Mincho Light J"/>
          <w:lang w:eastAsia="ar-SA"/>
        </w:rPr>
      </w:pPr>
      <w:r w:rsidRPr="00EA2665">
        <w:rPr>
          <w:rFonts w:eastAsia="HG Mincho Light J"/>
          <w:lang w:eastAsia="ar-SA"/>
        </w:rPr>
        <w:t xml:space="preserve">2 </w:t>
      </w:r>
      <w:r w:rsidR="00126C5B">
        <w:rPr>
          <w:rFonts w:eastAsia="HG Mincho Light J"/>
          <w:lang w:eastAsia="ar-SA"/>
        </w:rPr>
        <w:t xml:space="preserve">- </w:t>
      </w:r>
      <w:r w:rsidRPr="00EA2665">
        <w:rPr>
          <w:rFonts w:eastAsia="HG Mincho Light J"/>
          <w:lang w:eastAsia="ar-SA"/>
        </w:rPr>
        <w:t>partie lokówek do włosów,</w:t>
      </w:r>
    </w:p>
    <w:p w14:paraId="413D11A7" w14:textId="49FC7624" w:rsidR="00EA2665" w:rsidRPr="00EA2665" w:rsidRDefault="00EA2665" w:rsidP="00C22701">
      <w:pPr>
        <w:widowControl w:val="0"/>
        <w:numPr>
          <w:ilvl w:val="0"/>
          <w:numId w:val="37"/>
        </w:numPr>
        <w:suppressAutoHyphens/>
        <w:jc w:val="both"/>
        <w:rPr>
          <w:rFonts w:eastAsia="HG Mincho Light J"/>
          <w:lang w:eastAsia="ar-SA"/>
        </w:rPr>
      </w:pPr>
      <w:r w:rsidRPr="00EA2665">
        <w:rPr>
          <w:rFonts w:eastAsia="HG Mincho Light J"/>
          <w:lang w:eastAsia="ar-SA"/>
        </w:rPr>
        <w:t xml:space="preserve">2 </w:t>
      </w:r>
      <w:r w:rsidR="007B0495">
        <w:rPr>
          <w:rFonts w:eastAsia="HG Mincho Light J"/>
          <w:lang w:eastAsia="ar-SA"/>
        </w:rPr>
        <w:t xml:space="preserve">- </w:t>
      </w:r>
      <w:r w:rsidRPr="00EA2665">
        <w:rPr>
          <w:rFonts w:eastAsia="HG Mincho Light J"/>
          <w:lang w:eastAsia="ar-SA"/>
        </w:rPr>
        <w:t>partie żelazek,</w:t>
      </w:r>
    </w:p>
    <w:p w14:paraId="5EDB1047" w14:textId="1CFD0E98" w:rsidR="00EA2665" w:rsidRPr="00EA2665" w:rsidRDefault="00EA2665" w:rsidP="00C22701">
      <w:pPr>
        <w:widowControl w:val="0"/>
        <w:numPr>
          <w:ilvl w:val="0"/>
          <w:numId w:val="37"/>
        </w:numPr>
        <w:suppressAutoHyphens/>
        <w:jc w:val="both"/>
        <w:rPr>
          <w:rFonts w:eastAsia="HG Mincho Light J"/>
          <w:lang w:eastAsia="ar-SA"/>
        </w:rPr>
      </w:pPr>
      <w:r w:rsidRPr="00EA2665">
        <w:rPr>
          <w:rFonts w:eastAsia="HG Mincho Light J"/>
          <w:lang w:eastAsia="ar-SA"/>
        </w:rPr>
        <w:t xml:space="preserve">1 </w:t>
      </w:r>
      <w:r w:rsidR="007B0495">
        <w:rPr>
          <w:rFonts w:eastAsia="HG Mincho Light J"/>
          <w:lang w:eastAsia="ar-SA"/>
        </w:rPr>
        <w:t xml:space="preserve">- </w:t>
      </w:r>
      <w:r w:rsidRPr="00EA2665">
        <w:rPr>
          <w:rFonts w:eastAsia="HG Mincho Light J"/>
          <w:lang w:eastAsia="ar-SA"/>
        </w:rPr>
        <w:t>parti</w:t>
      </w:r>
      <w:r w:rsidR="007B0495">
        <w:rPr>
          <w:rFonts w:eastAsia="HG Mincho Light J"/>
          <w:lang w:eastAsia="ar-SA"/>
        </w:rPr>
        <w:t>ę</w:t>
      </w:r>
      <w:r w:rsidRPr="00EA2665">
        <w:rPr>
          <w:rFonts w:eastAsia="HG Mincho Light J"/>
          <w:lang w:eastAsia="ar-SA"/>
        </w:rPr>
        <w:t xml:space="preserve"> czajnik</w:t>
      </w:r>
      <w:r w:rsidR="007B0495">
        <w:rPr>
          <w:rFonts w:eastAsia="HG Mincho Light J"/>
          <w:lang w:eastAsia="ar-SA"/>
        </w:rPr>
        <w:t>ów</w:t>
      </w:r>
      <w:r w:rsidRPr="00EA2665">
        <w:rPr>
          <w:rFonts w:eastAsia="HG Mincho Light J"/>
          <w:lang w:eastAsia="ar-SA"/>
        </w:rPr>
        <w:t xml:space="preserve"> bezprzewodow</w:t>
      </w:r>
      <w:r w:rsidR="007B0495">
        <w:rPr>
          <w:rFonts w:eastAsia="HG Mincho Light J"/>
          <w:lang w:eastAsia="ar-SA"/>
        </w:rPr>
        <w:t>ych</w:t>
      </w:r>
      <w:r w:rsidRPr="00EA2665">
        <w:rPr>
          <w:rFonts w:eastAsia="HG Mincho Light J"/>
          <w:lang w:eastAsia="ar-SA"/>
        </w:rPr>
        <w:t>.</w:t>
      </w:r>
    </w:p>
    <w:p w14:paraId="16F66FE7" w14:textId="1A40A416" w:rsidR="00EA2665" w:rsidRPr="00EA2665" w:rsidRDefault="00EA2665" w:rsidP="00EA2665">
      <w:pPr>
        <w:tabs>
          <w:tab w:val="left" w:pos="1080"/>
          <w:tab w:val="left" w:pos="4318"/>
        </w:tabs>
        <w:ind w:firstLine="709"/>
        <w:jc w:val="both"/>
        <w:rPr>
          <w:color w:val="000000"/>
          <w:lang w:eastAsia="ar-SA"/>
        </w:rPr>
      </w:pPr>
      <w:r w:rsidRPr="00EA2665">
        <w:rPr>
          <w:lang w:eastAsia="ar-SA"/>
        </w:rPr>
        <w:t xml:space="preserve">Nieprawidłowości stwierdzono w </w:t>
      </w:r>
      <w:r w:rsidRPr="00EA2665">
        <w:rPr>
          <w:b/>
          <w:lang w:eastAsia="ar-SA"/>
        </w:rPr>
        <w:t>6</w:t>
      </w:r>
      <w:r w:rsidRPr="00EA2665">
        <w:rPr>
          <w:lang w:eastAsia="ar-SA"/>
        </w:rPr>
        <w:t xml:space="preserve"> kontrolowanych placówkach (</w:t>
      </w:r>
      <w:r w:rsidRPr="00EA2665">
        <w:rPr>
          <w:b/>
          <w:lang w:eastAsia="ar-SA"/>
        </w:rPr>
        <w:t>100</w:t>
      </w:r>
      <w:r w:rsidR="007B0495">
        <w:rPr>
          <w:b/>
          <w:lang w:eastAsia="ar-SA"/>
        </w:rPr>
        <w:t xml:space="preserve">% </w:t>
      </w:r>
      <w:r w:rsidR="007B0495" w:rsidRPr="007B0495">
        <w:rPr>
          <w:bCs/>
          <w:lang w:eastAsia="ar-SA"/>
        </w:rPr>
        <w:t>kontrolowanych</w:t>
      </w:r>
      <w:r w:rsidRPr="007B0495">
        <w:rPr>
          <w:bCs/>
          <w:lang w:eastAsia="ar-SA"/>
        </w:rPr>
        <w:t>),</w:t>
      </w:r>
      <w:r w:rsidRPr="00EA2665">
        <w:rPr>
          <w:lang w:eastAsia="ar-SA"/>
        </w:rPr>
        <w:t xml:space="preserve"> w odniesieniu do</w:t>
      </w:r>
      <w:r w:rsidRPr="00EA2665">
        <w:rPr>
          <w:color w:val="FF0000"/>
          <w:lang w:eastAsia="ar-SA"/>
        </w:rPr>
        <w:t xml:space="preserve"> </w:t>
      </w:r>
      <w:r w:rsidRPr="00EA2665">
        <w:rPr>
          <w:b/>
          <w:lang w:eastAsia="ar-SA"/>
        </w:rPr>
        <w:t>18 partii</w:t>
      </w:r>
      <w:r w:rsidRPr="00EA2665">
        <w:rPr>
          <w:lang w:eastAsia="ar-SA"/>
        </w:rPr>
        <w:t xml:space="preserve"> wyrobów </w:t>
      </w:r>
      <w:r w:rsidRPr="00EA2665">
        <w:rPr>
          <w:color w:val="000000"/>
          <w:lang w:eastAsia="ar-SA"/>
        </w:rPr>
        <w:t>(</w:t>
      </w:r>
      <w:r w:rsidRPr="00EA2665">
        <w:rPr>
          <w:b/>
          <w:color w:val="000000"/>
          <w:lang w:eastAsia="ar-SA"/>
        </w:rPr>
        <w:t>100%</w:t>
      </w:r>
      <w:r w:rsidRPr="00EA2665">
        <w:rPr>
          <w:color w:val="000000"/>
          <w:lang w:eastAsia="ar-SA"/>
        </w:rPr>
        <w:t xml:space="preserve"> zbadanych) </w:t>
      </w:r>
      <w:r w:rsidR="007B0495">
        <w:rPr>
          <w:color w:val="000000"/>
          <w:lang w:eastAsia="ar-SA"/>
        </w:rPr>
        <w:t>D</w:t>
      </w:r>
      <w:r w:rsidRPr="00EA2665">
        <w:rPr>
          <w:color w:val="000000"/>
          <w:lang w:eastAsia="ar-SA"/>
        </w:rPr>
        <w:t>otyczyły one:</w:t>
      </w:r>
    </w:p>
    <w:p w14:paraId="072FA6A5" w14:textId="77777777" w:rsidR="00EA2665" w:rsidRPr="00EA2665" w:rsidRDefault="00EA2665" w:rsidP="00C22701">
      <w:pPr>
        <w:numPr>
          <w:ilvl w:val="0"/>
          <w:numId w:val="35"/>
        </w:numPr>
        <w:tabs>
          <w:tab w:val="left" w:pos="1080"/>
          <w:tab w:val="left" w:pos="4318"/>
        </w:tabs>
        <w:suppressAutoHyphens/>
        <w:jc w:val="both"/>
        <w:rPr>
          <w:rFonts w:eastAsia="Calibri"/>
        </w:rPr>
      </w:pPr>
      <w:r w:rsidRPr="00EA2665">
        <w:rPr>
          <w:rFonts w:eastAsia="Calibri"/>
        </w:rPr>
        <w:t xml:space="preserve">braku oznakowania CE  </w:t>
      </w:r>
      <w:r w:rsidRPr="00EA2665">
        <w:rPr>
          <w:rFonts w:eastAsia="Calibri"/>
          <w:bCs/>
          <w:lang w:eastAsia="ar-SA"/>
        </w:rPr>
        <w:t xml:space="preserve">co stwierdzono w przypadku </w:t>
      </w:r>
      <w:r w:rsidRPr="00EA2665">
        <w:rPr>
          <w:rFonts w:eastAsia="Calibri"/>
          <w:lang w:eastAsia="ar-SA"/>
        </w:rPr>
        <w:t>10 partii wyrobów,</w:t>
      </w:r>
    </w:p>
    <w:p w14:paraId="4A18C47C" w14:textId="1F617282" w:rsidR="00EA2665" w:rsidRPr="00EA2665" w:rsidRDefault="00EA2665" w:rsidP="00C22701">
      <w:pPr>
        <w:numPr>
          <w:ilvl w:val="0"/>
          <w:numId w:val="35"/>
        </w:numPr>
        <w:suppressAutoHyphens/>
        <w:ind w:left="538" w:right="-312" w:hanging="357"/>
        <w:jc w:val="both"/>
        <w:rPr>
          <w:rFonts w:eastAsia="Times New Roman"/>
          <w:lang w:eastAsia="zh-CN"/>
        </w:rPr>
      </w:pPr>
      <w:r w:rsidRPr="00EA2665">
        <w:rPr>
          <w:rFonts w:eastAsia="Times New Roman"/>
          <w:lang w:eastAsia="zh-CN"/>
        </w:rPr>
        <w:t xml:space="preserve">braku w oznakowaniu i/lub </w:t>
      </w:r>
      <w:r w:rsidR="007B0495">
        <w:rPr>
          <w:rFonts w:eastAsia="Times New Roman"/>
          <w:lang w:eastAsia="zh-CN"/>
        </w:rPr>
        <w:t>w</w:t>
      </w:r>
      <w:r w:rsidRPr="00EA2665">
        <w:rPr>
          <w:rFonts w:eastAsia="Times New Roman"/>
          <w:lang w:eastAsia="zh-CN"/>
        </w:rPr>
        <w:t xml:space="preserve"> instrukcji obsługi, podstawowych informacji, których znajomość i przestrzeganie są warunkiem, aby sprzęt elektryczny był użytkowany bezpiecznie i zgodnie z jego przeznaczeniem, co stwierdzono w przypadku 13 partii wyrobów,</w:t>
      </w:r>
    </w:p>
    <w:p w14:paraId="333699E5" w14:textId="77777777" w:rsidR="00EA2665" w:rsidRPr="00EA2665" w:rsidRDefault="00EA2665" w:rsidP="00C22701">
      <w:pPr>
        <w:widowControl w:val="0"/>
        <w:numPr>
          <w:ilvl w:val="0"/>
          <w:numId w:val="35"/>
        </w:numPr>
        <w:suppressAutoHyphens/>
        <w:ind w:left="538" w:right="-312" w:hanging="357"/>
        <w:jc w:val="both"/>
        <w:rPr>
          <w:rFonts w:eastAsia="Times New Roman"/>
          <w:lang w:eastAsia="zh-CN"/>
        </w:rPr>
      </w:pPr>
      <w:r w:rsidRPr="00EA2665">
        <w:rPr>
          <w:color w:val="000000"/>
        </w:rPr>
        <w:t>braku</w:t>
      </w:r>
      <w:r w:rsidRPr="00EA2665">
        <w:t xml:space="preserve"> numeru typu, partii lub serii lub innej informacji umożliwiającej jego identyfikację </w:t>
      </w:r>
      <w:r w:rsidRPr="00EA2665">
        <w:rPr>
          <w:rFonts w:eastAsia="Times New Roman"/>
          <w:lang w:eastAsia="zh-CN"/>
        </w:rPr>
        <w:t>co stwierdzono w przypadku 6 partii wyrobów,</w:t>
      </w:r>
    </w:p>
    <w:p w14:paraId="50BABFA8" w14:textId="77777777" w:rsidR="00EA2665" w:rsidRPr="00EA2665" w:rsidRDefault="00EA2665" w:rsidP="00C22701">
      <w:pPr>
        <w:numPr>
          <w:ilvl w:val="0"/>
          <w:numId w:val="35"/>
        </w:numPr>
        <w:suppressAutoHyphens/>
        <w:ind w:right="-312"/>
        <w:jc w:val="both"/>
        <w:rPr>
          <w:rFonts w:eastAsia="Times New Roman"/>
          <w:lang w:eastAsia="zh-CN"/>
        </w:rPr>
      </w:pPr>
      <w:r w:rsidRPr="00EA2665">
        <w:rPr>
          <w:rFonts w:eastAsia="Times New Roman"/>
          <w:lang w:eastAsia="zh-CN"/>
        </w:rPr>
        <w:t xml:space="preserve">braku </w:t>
      </w:r>
      <w:r w:rsidRPr="00EA2665">
        <w:rPr>
          <w:rFonts w:eastAsia="Times New Roman"/>
        </w:rPr>
        <w:t>w oznakowaniu bezpośrednio na wyrobie danych i/ lub adresu dotyczących producenta/importera,</w:t>
      </w:r>
      <w:r w:rsidRPr="00EA2665">
        <w:rPr>
          <w:rFonts w:eastAsia="Times New Roman"/>
          <w:lang w:eastAsia="zh-CN"/>
        </w:rPr>
        <w:t xml:space="preserve"> co stwierdzono w przypadku 18 partii wyrobów,</w:t>
      </w:r>
    </w:p>
    <w:p w14:paraId="2757653A" w14:textId="77777777" w:rsidR="00EA2665" w:rsidRPr="00EA2665" w:rsidRDefault="00EA2665" w:rsidP="00C22701">
      <w:pPr>
        <w:numPr>
          <w:ilvl w:val="0"/>
          <w:numId w:val="35"/>
        </w:numPr>
        <w:suppressAutoHyphens/>
        <w:ind w:right="-283"/>
        <w:jc w:val="both"/>
        <w:rPr>
          <w:rFonts w:eastAsia="Calibri"/>
          <w:lang w:eastAsia="ar-SA"/>
        </w:rPr>
      </w:pPr>
      <w:r w:rsidRPr="00EA2665">
        <w:rPr>
          <w:rFonts w:eastAsia="Calibri"/>
          <w:lang w:eastAsia="ar-SA"/>
        </w:rPr>
        <w:t xml:space="preserve">braku </w:t>
      </w:r>
      <w:proofErr w:type="spellStart"/>
      <w:r w:rsidRPr="00EA2665">
        <w:rPr>
          <w:rFonts w:eastAsia="Calibri"/>
          <w:lang w:eastAsia="ar-SA"/>
        </w:rPr>
        <w:t>odciążki</w:t>
      </w:r>
      <w:proofErr w:type="spellEnd"/>
      <w:r w:rsidRPr="00EA2665">
        <w:rPr>
          <w:rFonts w:eastAsia="Calibri"/>
          <w:lang w:eastAsia="ar-SA"/>
        </w:rPr>
        <w:t xml:space="preserve"> zabezpieczającej przewód przed naprężeniem i skręceniem lub </w:t>
      </w:r>
      <w:proofErr w:type="spellStart"/>
      <w:r w:rsidRPr="00EA2665">
        <w:rPr>
          <w:rFonts w:eastAsia="Calibri"/>
          <w:lang w:eastAsia="ar-SA"/>
        </w:rPr>
        <w:t>odciążka</w:t>
      </w:r>
      <w:proofErr w:type="spellEnd"/>
      <w:r w:rsidRPr="00EA2665">
        <w:rPr>
          <w:rFonts w:eastAsia="Calibri"/>
          <w:lang w:eastAsia="ar-SA"/>
        </w:rPr>
        <w:t xml:space="preserve"> zamontowana na przewodzie zasilającym nie zabezpieczała odpowiednio przewodu podłączonego do zacisków przed naprężeniem i skręceniem, przewód można było swobodnie zarówno wkładać do wnętrza obudowy jak i wyciągać na zewnątrz</w:t>
      </w:r>
      <w:r w:rsidRPr="00EA2665">
        <w:rPr>
          <w:rFonts w:eastAsia="Lucida Sans Unicode"/>
          <w:lang w:eastAsia="ar-SA"/>
        </w:rPr>
        <w:t xml:space="preserve">, </w:t>
      </w:r>
      <w:r w:rsidRPr="00EA2665">
        <w:rPr>
          <w:rFonts w:eastAsia="Calibri"/>
          <w:lang w:eastAsia="ar-SA"/>
        </w:rPr>
        <w:t>co stwierdzono w przypadku 2 partii wyrobów,</w:t>
      </w:r>
    </w:p>
    <w:p w14:paraId="5ED329B3" w14:textId="77777777" w:rsidR="00EA2665" w:rsidRPr="00EA2665" w:rsidRDefault="00EA2665" w:rsidP="00C22701">
      <w:pPr>
        <w:widowControl w:val="0"/>
        <w:numPr>
          <w:ilvl w:val="2"/>
          <w:numId w:val="35"/>
        </w:numPr>
        <w:ind w:left="567" w:hanging="425"/>
        <w:jc w:val="both"/>
        <w:rPr>
          <w:rFonts w:eastAsia="Calibri"/>
          <w:lang w:eastAsia="ar-SA"/>
        </w:rPr>
      </w:pPr>
      <w:r w:rsidRPr="00EA2665">
        <w:rPr>
          <w:rFonts w:eastAsia="Calibri"/>
          <w:lang w:eastAsia="ar-SA"/>
        </w:rPr>
        <w:t>braku wzmocnionego przepustu z materiału izolacyjnego o gładko zaokrąglonych krawędziach, co stwierdzono w przypadku 1 partii wyrobu.</w:t>
      </w:r>
    </w:p>
    <w:p w14:paraId="4FEA1862" w14:textId="77777777" w:rsidR="00EA2665" w:rsidRPr="00933746" w:rsidRDefault="00EA2665" w:rsidP="007B0495">
      <w:pPr>
        <w:jc w:val="both"/>
        <w:rPr>
          <w:bCs/>
        </w:rPr>
      </w:pPr>
      <w:r w:rsidRPr="00933746">
        <w:rPr>
          <w:bCs/>
        </w:rPr>
        <w:t>Wykorzystanie ustaleń kontroli:</w:t>
      </w:r>
    </w:p>
    <w:p w14:paraId="62B64DE0" w14:textId="77777777" w:rsidR="00EA2665" w:rsidRPr="00EA2665" w:rsidRDefault="00EA2665" w:rsidP="00C22701">
      <w:pPr>
        <w:numPr>
          <w:ilvl w:val="0"/>
          <w:numId w:val="36"/>
        </w:numPr>
        <w:suppressAutoHyphens/>
        <w:ind w:left="284" w:hanging="284"/>
        <w:jc w:val="both"/>
        <w:rPr>
          <w:rFonts w:eastAsia="Times New Roman"/>
        </w:rPr>
      </w:pPr>
      <w:r w:rsidRPr="00EA2665">
        <w:rPr>
          <w:rFonts w:eastAsia="Times New Roman"/>
          <w:b/>
          <w:lang w:eastAsia="zh-CN"/>
        </w:rPr>
        <w:t>18 partii (57 sztuk)</w:t>
      </w:r>
      <w:r w:rsidRPr="00EA2665">
        <w:rPr>
          <w:rFonts w:eastAsia="Times New Roman"/>
          <w:lang w:eastAsia="zh-CN"/>
        </w:rPr>
        <w:t xml:space="preserve"> zakwestionowanych produktów zostało wycofanych z obrotu kontrolowanych placówek,</w:t>
      </w:r>
    </w:p>
    <w:p w14:paraId="06D68842" w14:textId="77777777" w:rsidR="00EA2665" w:rsidRPr="00EA2665" w:rsidRDefault="00EA2665" w:rsidP="00C22701">
      <w:pPr>
        <w:widowControl w:val="0"/>
        <w:numPr>
          <w:ilvl w:val="0"/>
          <w:numId w:val="36"/>
        </w:numPr>
        <w:suppressAutoHyphens/>
        <w:ind w:left="284" w:hanging="284"/>
        <w:jc w:val="both"/>
        <w:rPr>
          <w:rFonts w:eastAsia="HG Mincho Light J"/>
          <w:color w:val="000000"/>
          <w:lang w:eastAsia="ar-SA"/>
        </w:rPr>
      </w:pPr>
      <w:r w:rsidRPr="00EA2665">
        <w:rPr>
          <w:rFonts w:eastAsia="HG Mincho Light J"/>
          <w:color w:val="000000"/>
          <w:lang w:eastAsia="ar-SA"/>
        </w:rPr>
        <w:t xml:space="preserve">do dystrybutorów wprowadzających do obrotu wyroby nie spełniające wymagań skierowano </w:t>
      </w:r>
      <w:r w:rsidRPr="00EA2665">
        <w:rPr>
          <w:rFonts w:eastAsia="HG Mincho Light J"/>
          <w:b/>
          <w:color w:val="000000"/>
          <w:lang w:eastAsia="ar-SA"/>
        </w:rPr>
        <w:t>3 pisma</w:t>
      </w:r>
      <w:r w:rsidRPr="00EA2665">
        <w:rPr>
          <w:rFonts w:eastAsia="HG Mincho Light J"/>
          <w:color w:val="000000"/>
          <w:lang w:eastAsia="ar-SA"/>
        </w:rPr>
        <w:t>, ze wskazaniem na możliwość podjęcia dobrowolnych działań zmierzających do usunięcia stwierdzonych nieprawidłowości,</w:t>
      </w:r>
    </w:p>
    <w:p w14:paraId="6F360572" w14:textId="7093E487" w:rsidR="00EA2665" w:rsidRPr="00EA2665" w:rsidRDefault="00EA2665" w:rsidP="00C22701">
      <w:pPr>
        <w:widowControl w:val="0"/>
        <w:numPr>
          <w:ilvl w:val="0"/>
          <w:numId w:val="36"/>
        </w:numPr>
        <w:suppressAutoHyphens/>
        <w:ind w:left="284" w:hanging="284"/>
        <w:jc w:val="both"/>
        <w:rPr>
          <w:rFonts w:eastAsia="HG Mincho Light J"/>
          <w:color w:val="000000"/>
          <w:lang w:eastAsia="ar-SA"/>
        </w:rPr>
      </w:pPr>
      <w:r w:rsidRPr="00EA2665">
        <w:rPr>
          <w:rFonts w:eastAsia="HG Mincho Light J"/>
          <w:color w:val="000000"/>
          <w:lang w:eastAsia="ar-SA"/>
        </w:rPr>
        <w:t xml:space="preserve">do importera wprowadzającego do obrotu wyrób nie spełniający wymagań skierowano </w:t>
      </w:r>
      <w:r w:rsidRPr="007B0495">
        <w:rPr>
          <w:rFonts w:eastAsia="HG Mincho Light J"/>
          <w:bCs/>
          <w:color w:val="000000"/>
          <w:lang w:eastAsia="ar-SA"/>
        </w:rPr>
        <w:lastRenderedPageBreak/>
        <w:t>pismo, ze wskazaniem możliwoś</w:t>
      </w:r>
      <w:r w:rsidR="007B0495">
        <w:rPr>
          <w:rFonts w:eastAsia="HG Mincho Light J"/>
          <w:bCs/>
          <w:color w:val="000000"/>
          <w:lang w:eastAsia="ar-SA"/>
        </w:rPr>
        <w:t>ci</w:t>
      </w:r>
      <w:r w:rsidRPr="007B0495">
        <w:rPr>
          <w:rFonts w:eastAsia="HG Mincho Light J"/>
          <w:bCs/>
          <w:color w:val="000000"/>
          <w:lang w:eastAsia="ar-SA"/>
        </w:rPr>
        <w:t xml:space="preserve"> podjęcia dobrowolnych działań zmierzających do</w:t>
      </w:r>
      <w:r w:rsidRPr="00EA2665">
        <w:rPr>
          <w:rFonts w:eastAsia="HG Mincho Light J"/>
          <w:color w:val="000000"/>
          <w:lang w:eastAsia="ar-SA"/>
        </w:rPr>
        <w:t xml:space="preserve"> usunięcia nieprawidłowości,</w:t>
      </w:r>
    </w:p>
    <w:p w14:paraId="067BCC78" w14:textId="77777777" w:rsidR="00EA2665" w:rsidRPr="00EA2665" w:rsidRDefault="00EA2665" w:rsidP="00C22701">
      <w:pPr>
        <w:widowControl w:val="0"/>
        <w:numPr>
          <w:ilvl w:val="0"/>
          <w:numId w:val="36"/>
        </w:numPr>
        <w:suppressAutoHyphens/>
        <w:ind w:left="284" w:hanging="284"/>
        <w:jc w:val="both"/>
        <w:rPr>
          <w:rFonts w:eastAsia="HG Mincho Light J"/>
          <w:color w:val="000000"/>
          <w:lang w:eastAsia="ar-SA"/>
        </w:rPr>
      </w:pPr>
      <w:r w:rsidRPr="00EA2665">
        <w:rPr>
          <w:rFonts w:eastAsia="HG Mincho Light J"/>
          <w:color w:val="000000"/>
          <w:lang w:eastAsia="ar-SA"/>
        </w:rPr>
        <w:t xml:space="preserve">akta </w:t>
      </w:r>
      <w:r w:rsidRPr="00EA2665">
        <w:rPr>
          <w:rFonts w:eastAsia="HG Mincho Light J"/>
          <w:b/>
          <w:color w:val="000000"/>
          <w:lang w:eastAsia="ar-SA"/>
        </w:rPr>
        <w:t>2</w:t>
      </w:r>
      <w:r w:rsidRPr="00EA2665">
        <w:rPr>
          <w:rFonts w:eastAsia="HG Mincho Light J"/>
          <w:color w:val="000000"/>
          <w:lang w:eastAsia="ar-SA"/>
        </w:rPr>
        <w:t xml:space="preserve"> kontroli zostały przekazane do UOKiK w Warszawie w celu prowadzenia dalszego postępowania (dotyczy </w:t>
      </w:r>
      <w:r w:rsidRPr="00EA2665">
        <w:rPr>
          <w:rFonts w:eastAsia="HG Mincho Light J"/>
          <w:b/>
          <w:color w:val="000000"/>
          <w:lang w:eastAsia="ar-SA"/>
        </w:rPr>
        <w:t>5</w:t>
      </w:r>
      <w:r w:rsidRPr="00EA2665">
        <w:rPr>
          <w:rFonts w:eastAsia="HG Mincho Light J"/>
          <w:color w:val="000000"/>
          <w:lang w:eastAsia="ar-SA"/>
        </w:rPr>
        <w:t xml:space="preserve"> partii zakwestionowanych opraw oświetleniowych oraz 1 partii prostownicy do włosów),</w:t>
      </w:r>
      <w:r w:rsidRPr="00EA2665">
        <w:rPr>
          <w:rFonts w:eastAsia="Times New Roman"/>
          <w:lang w:eastAsia="zh-CN"/>
        </w:rPr>
        <w:t xml:space="preserve"> ponadto </w:t>
      </w:r>
      <w:r w:rsidRPr="00EA2665">
        <w:rPr>
          <w:rFonts w:eastAsia="Times New Roman"/>
        </w:rPr>
        <w:t xml:space="preserve">akta </w:t>
      </w:r>
      <w:r w:rsidRPr="00EA2665">
        <w:rPr>
          <w:rFonts w:eastAsia="Times New Roman"/>
          <w:b/>
        </w:rPr>
        <w:t>2 kontroli</w:t>
      </w:r>
      <w:r w:rsidRPr="00EA2665">
        <w:rPr>
          <w:rFonts w:eastAsia="Times New Roman"/>
        </w:rPr>
        <w:t xml:space="preserve"> zostały przekazane do UOKiK </w:t>
      </w:r>
      <w:r w:rsidRPr="00EA2665">
        <w:rPr>
          <w:rFonts w:eastAsia="Times New Roman"/>
          <w:color w:val="000000"/>
          <w:lang w:eastAsia="zh-CN"/>
        </w:rPr>
        <w:t>sprawy w celu wymierzenia kary pieniężnej dystrybutorom za udostępnianie wyrobów bez oznakowania CE.</w:t>
      </w:r>
    </w:p>
    <w:p w14:paraId="3648A8D4" w14:textId="048E4EAD" w:rsidR="00EA2665" w:rsidRDefault="00EA2665" w:rsidP="00933746">
      <w:pPr>
        <w:spacing w:after="120"/>
        <w:jc w:val="both"/>
        <w:rPr>
          <w:rFonts w:eastAsia="Times New Roman"/>
        </w:rPr>
      </w:pPr>
    </w:p>
    <w:p w14:paraId="5D0F9C83" w14:textId="2D4FF752" w:rsidR="00EA2665" w:rsidRPr="00EA2665" w:rsidRDefault="007B0495" w:rsidP="007B0495">
      <w:pPr>
        <w:ind w:firstLine="708"/>
        <w:jc w:val="both"/>
        <w:rPr>
          <w:rFonts w:eastAsia="Times New Roman"/>
        </w:rPr>
      </w:pPr>
      <w:r>
        <w:rPr>
          <w:rFonts w:eastAsia="Times New Roman"/>
        </w:rPr>
        <w:t>P</w:t>
      </w:r>
      <w:r w:rsidR="00EA2665" w:rsidRPr="00EA2665">
        <w:rPr>
          <w:rFonts w:eastAsia="Times New Roman"/>
        </w:rPr>
        <w:t>rzeprowad</w:t>
      </w:r>
      <w:r w:rsidR="00EA2665">
        <w:rPr>
          <w:rFonts w:eastAsia="Times New Roman"/>
        </w:rPr>
        <w:t>zono</w:t>
      </w:r>
      <w:r w:rsidR="00EA2665" w:rsidRPr="00EA2665">
        <w:rPr>
          <w:rFonts w:eastAsia="Times New Roman"/>
          <w:b/>
        </w:rPr>
        <w:t xml:space="preserve"> 6 kontroli sprzętu elektrycznego</w:t>
      </w:r>
      <w:r w:rsidR="00EA2665" w:rsidRPr="00EA2665">
        <w:rPr>
          <w:rFonts w:eastAsia="Times New Roman"/>
          <w:bCs/>
        </w:rPr>
        <w:t>: oprawy oświetleniowe, drobne AGD.</w:t>
      </w:r>
    </w:p>
    <w:p w14:paraId="3AF43045" w14:textId="3D8D148E" w:rsidR="00EA2665" w:rsidRPr="00EA2665" w:rsidRDefault="00EA2665" w:rsidP="007B0495">
      <w:pPr>
        <w:ind w:firstLine="708"/>
        <w:jc w:val="both"/>
        <w:rPr>
          <w:rFonts w:eastAsia="Times New Roman"/>
        </w:rPr>
      </w:pPr>
      <w:r w:rsidRPr="00EA2665">
        <w:rPr>
          <w:rFonts w:eastAsia="Times New Roman"/>
          <w:bCs/>
        </w:rPr>
        <w:t xml:space="preserve">Sprawdzeniem objęto </w:t>
      </w:r>
      <w:r w:rsidRPr="00EA2665">
        <w:rPr>
          <w:rFonts w:eastAsia="Times New Roman"/>
          <w:b/>
        </w:rPr>
        <w:t xml:space="preserve">18 partii wyrobów </w:t>
      </w:r>
      <w:r w:rsidRPr="00EA2665">
        <w:rPr>
          <w:rFonts w:eastAsia="Times New Roman"/>
          <w:bCs/>
        </w:rPr>
        <w:t>w tym: opraw oświetleniowe przenośne</w:t>
      </w:r>
      <w:r w:rsidRPr="00EA2665">
        <w:rPr>
          <w:rFonts w:eastAsia="Times New Roman"/>
        </w:rPr>
        <w:t xml:space="preserve">, </w:t>
      </w:r>
      <w:r w:rsidRPr="00EA2665">
        <w:rPr>
          <w:rFonts w:eastAsia="HG Mincho Light J"/>
          <w:color w:val="000000"/>
          <w:lang w:eastAsia="ar-SA"/>
        </w:rPr>
        <w:t xml:space="preserve">suszarka do włosów, czajnik elektryczny, młynek do kawy, żelazko, mikser z </w:t>
      </w:r>
      <w:proofErr w:type="spellStart"/>
      <w:r w:rsidRPr="00EA2665">
        <w:rPr>
          <w:rFonts w:eastAsia="HG Mincho Light J"/>
          <w:color w:val="000000"/>
          <w:lang w:eastAsia="ar-SA"/>
        </w:rPr>
        <w:t>blenderem</w:t>
      </w:r>
      <w:proofErr w:type="spellEnd"/>
      <w:r w:rsidR="007B0495">
        <w:rPr>
          <w:rFonts w:eastAsia="HG Mincho Light J"/>
          <w:color w:val="000000"/>
          <w:lang w:eastAsia="ar-SA"/>
        </w:rPr>
        <w:t xml:space="preserve"> - </w:t>
      </w:r>
      <w:r w:rsidRPr="00EA2665">
        <w:rPr>
          <w:rFonts w:eastAsia="Times New Roman"/>
          <w:b/>
        </w:rPr>
        <w:t>zakwestionowano 9</w:t>
      </w:r>
      <w:r w:rsidRPr="00EA2665">
        <w:rPr>
          <w:rFonts w:eastAsia="Times New Roman"/>
        </w:rPr>
        <w:t>.</w:t>
      </w:r>
    </w:p>
    <w:p w14:paraId="44ECA95F" w14:textId="685A5ED4" w:rsidR="00EA2665" w:rsidRPr="00EA2665" w:rsidRDefault="00EA2665" w:rsidP="007B0495">
      <w:pPr>
        <w:ind w:firstLine="709"/>
        <w:jc w:val="both"/>
        <w:rPr>
          <w:rFonts w:eastAsia="Times New Roman"/>
          <w:lang w:eastAsia="ar-SA"/>
        </w:rPr>
      </w:pPr>
      <w:r w:rsidRPr="00EA2665">
        <w:rPr>
          <w:rFonts w:eastAsia="Times New Roman"/>
        </w:rPr>
        <w:t xml:space="preserve">Nieprawidłowości stwierdzono </w:t>
      </w:r>
      <w:r w:rsidRPr="00EA2665">
        <w:rPr>
          <w:rFonts w:eastAsia="Times New Roman"/>
          <w:b/>
        </w:rPr>
        <w:t xml:space="preserve">w 5 placówkach, </w:t>
      </w:r>
      <w:r w:rsidRPr="00EA2665">
        <w:rPr>
          <w:rFonts w:eastAsia="Times New Roman"/>
        </w:rPr>
        <w:t xml:space="preserve">a </w:t>
      </w:r>
      <w:r w:rsidRPr="00EA2665">
        <w:rPr>
          <w:rFonts w:eastAsia="Times New Roman"/>
          <w:lang w:eastAsia="ar-SA"/>
        </w:rPr>
        <w:t>dotyczyły one:</w:t>
      </w:r>
    </w:p>
    <w:p w14:paraId="462A8757" w14:textId="77777777" w:rsidR="00EA2665" w:rsidRPr="00EA2665" w:rsidRDefault="00EA2665" w:rsidP="00C22701">
      <w:pPr>
        <w:numPr>
          <w:ilvl w:val="0"/>
          <w:numId w:val="39"/>
        </w:numPr>
        <w:tabs>
          <w:tab w:val="left" w:pos="1080"/>
          <w:tab w:val="left" w:pos="4318"/>
        </w:tabs>
        <w:suppressAutoHyphens/>
        <w:ind w:left="426"/>
        <w:jc w:val="both"/>
        <w:rPr>
          <w:rFonts w:eastAsia="Calibri"/>
          <w:bCs/>
        </w:rPr>
      </w:pPr>
      <w:r w:rsidRPr="00EA2665">
        <w:rPr>
          <w:rFonts w:eastAsia="Calibri"/>
        </w:rPr>
        <w:t xml:space="preserve">braku oznakowania </w:t>
      </w:r>
      <w:r w:rsidRPr="00EA2665">
        <w:rPr>
          <w:rFonts w:eastAsia="Calibri"/>
          <w:bCs/>
          <w:lang w:eastAsia="ar-SA"/>
        </w:rPr>
        <w:t>co stwierdzono w przypadku 1 partii wyrobu,</w:t>
      </w:r>
    </w:p>
    <w:p w14:paraId="6896E8AC" w14:textId="77777777" w:rsidR="00EA2665" w:rsidRPr="00EA2665" w:rsidRDefault="00EA2665" w:rsidP="00C22701">
      <w:pPr>
        <w:numPr>
          <w:ilvl w:val="0"/>
          <w:numId w:val="39"/>
        </w:numPr>
        <w:suppressAutoHyphens/>
        <w:ind w:left="426"/>
        <w:jc w:val="both"/>
        <w:rPr>
          <w:rFonts w:eastAsia="Times New Roman"/>
          <w:bCs/>
          <w:lang w:eastAsia="zh-CN"/>
        </w:rPr>
      </w:pPr>
      <w:r w:rsidRPr="00EA2665">
        <w:rPr>
          <w:rFonts w:eastAsia="Times New Roman"/>
          <w:bCs/>
          <w:lang w:eastAsia="zh-CN"/>
        </w:rPr>
        <w:t>braku w oznakowaniu i/lub brak instrukcji obsługi podstawowych informacji, których znajomość i przestrzeganie są warunkiem, aby sprzęt elektryczny był użytkowany bezpiecznie i zgodnie z jego przeznaczeniem, co stwierdzono w przypadku 5 partii wyrobów,</w:t>
      </w:r>
    </w:p>
    <w:p w14:paraId="0069070C" w14:textId="77777777" w:rsidR="00EA2665" w:rsidRPr="00EA2665" w:rsidRDefault="00EA2665" w:rsidP="00C22701">
      <w:pPr>
        <w:widowControl w:val="0"/>
        <w:numPr>
          <w:ilvl w:val="0"/>
          <w:numId w:val="39"/>
        </w:numPr>
        <w:suppressAutoHyphens/>
        <w:ind w:left="426"/>
        <w:jc w:val="both"/>
        <w:rPr>
          <w:rFonts w:eastAsia="Times New Roman"/>
          <w:bCs/>
          <w:lang w:eastAsia="zh-CN"/>
        </w:rPr>
      </w:pPr>
      <w:r w:rsidRPr="00EA2665">
        <w:rPr>
          <w:bCs/>
          <w:color w:val="000000"/>
        </w:rPr>
        <w:t>braku</w:t>
      </w:r>
      <w:r w:rsidRPr="00EA2665">
        <w:rPr>
          <w:bCs/>
        </w:rPr>
        <w:t xml:space="preserve"> numeru typu, partii lub serii lub innej informacji umożliwiającej jego identyfikację </w:t>
      </w:r>
      <w:r w:rsidRPr="00EA2665">
        <w:rPr>
          <w:rFonts w:eastAsia="Times New Roman"/>
          <w:bCs/>
          <w:lang w:eastAsia="zh-CN"/>
        </w:rPr>
        <w:t xml:space="preserve">co nie spełnia </w:t>
      </w:r>
      <w:r w:rsidRPr="00EA2665">
        <w:rPr>
          <w:rFonts w:eastAsia="Times New Roman"/>
          <w:bCs/>
        </w:rPr>
        <w:t xml:space="preserve">wymagań określonych w </w:t>
      </w:r>
      <w:r w:rsidRPr="00EA2665">
        <w:rPr>
          <w:rFonts w:eastAsia="Times New Roman"/>
          <w:bCs/>
          <w:lang w:eastAsia="zh-CN"/>
        </w:rPr>
        <w:t xml:space="preserve">§ 11 ust. 4 </w:t>
      </w:r>
      <w:r w:rsidRPr="00EA2665">
        <w:rPr>
          <w:rFonts w:eastAsia="Times New Roman"/>
          <w:bCs/>
        </w:rPr>
        <w:t>rozporządzenia Ministra Rozwoju z dnia 2 czerwca 2016 roku w sprawie wymagań dla sprzętu elektrycznego (Dz. U. z 2016 r., poz. 806),</w:t>
      </w:r>
      <w:r w:rsidRPr="00EA2665">
        <w:rPr>
          <w:rFonts w:eastAsia="Times New Roman"/>
          <w:bCs/>
          <w:lang w:eastAsia="zh-CN"/>
        </w:rPr>
        <w:t xml:space="preserve"> co stwierdzono w przypadku 1 partii wyrobu,</w:t>
      </w:r>
    </w:p>
    <w:p w14:paraId="584014CD" w14:textId="77777777" w:rsidR="00EA2665" w:rsidRPr="00EA2665" w:rsidRDefault="00EA2665" w:rsidP="00C22701">
      <w:pPr>
        <w:numPr>
          <w:ilvl w:val="0"/>
          <w:numId w:val="39"/>
        </w:numPr>
        <w:suppressAutoHyphens/>
        <w:ind w:left="426"/>
        <w:jc w:val="both"/>
        <w:rPr>
          <w:rFonts w:eastAsia="Times New Roman"/>
          <w:bCs/>
          <w:lang w:eastAsia="zh-CN"/>
        </w:rPr>
      </w:pPr>
      <w:r w:rsidRPr="00EA2665">
        <w:rPr>
          <w:rFonts w:eastAsia="Times New Roman"/>
          <w:bCs/>
          <w:lang w:eastAsia="zh-CN"/>
        </w:rPr>
        <w:t xml:space="preserve">braku </w:t>
      </w:r>
      <w:r w:rsidRPr="00EA2665">
        <w:rPr>
          <w:rFonts w:eastAsia="Times New Roman"/>
          <w:bCs/>
        </w:rPr>
        <w:t>w oznakowaniu bezpośrednio na wyrobie danych i/ lub adresu dotyczących producenta/</w:t>
      </w:r>
      <w:proofErr w:type="spellStart"/>
      <w:r w:rsidRPr="00EA2665">
        <w:rPr>
          <w:rFonts w:eastAsia="Times New Roman"/>
          <w:bCs/>
        </w:rPr>
        <w:t>importera</w:t>
      </w:r>
      <w:r w:rsidRPr="00EA2665">
        <w:rPr>
          <w:rFonts w:eastAsia="Times New Roman"/>
          <w:bCs/>
          <w:lang w:eastAsia="zh-CN"/>
        </w:rPr>
        <w:t>co</w:t>
      </w:r>
      <w:proofErr w:type="spellEnd"/>
      <w:r w:rsidRPr="00EA2665">
        <w:rPr>
          <w:rFonts w:eastAsia="Times New Roman"/>
          <w:bCs/>
          <w:lang w:eastAsia="zh-CN"/>
        </w:rPr>
        <w:t xml:space="preserve"> stwierdzono w przypadku 5 partii wyrobów,</w:t>
      </w:r>
    </w:p>
    <w:p w14:paraId="765C1EBD" w14:textId="0EBC6701" w:rsidR="00EA2665" w:rsidRPr="00EA2665" w:rsidRDefault="00EA2665" w:rsidP="00C22701">
      <w:pPr>
        <w:numPr>
          <w:ilvl w:val="0"/>
          <w:numId w:val="39"/>
        </w:numPr>
        <w:suppressAutoHyphens/>
        <w:ind w:left="426"/>
        <w:jc w:val="both"/>
        <w:rPr>
          <w:rFonts w:eastAsia="Calibri"/>
          <w:bCs/>
          <w:lang w:eastAsia="ar-SA"/>
        </w:rPr>
      </w:pPr>
      <w:r w:rsidRPr="00EA2665">
        <w:rPr>
          <w:rFonts w:eastAsia="Calibri"/>
          <w:bCs/>
          <w:lang w:eastAsia="ar-SA"/>
        </w:rPr>
        <w:t>nieprawidłowo sporządzonej deklaracji zgodności z uwagi na brak podania miejsca i daty wydania, co stwierdzono w przypadku 1 partii wyrobu.</w:t>
      </w:r>
    </w:p>
    <w:p w14:paraId="6D189091" w14:textId="2C738C58" w:rsidR="00EA2665" w:rsidRPr="00EA2665" w:rsidRDefault="007B0495" w:rsidP="007B0495">
      <w:pPr>
        <w:suppressAutoHyphens/>
        <w:ind w:firstLine="709"/>
        <w:jc w:val="both"/>
        <w:rPr>
          <w:b/>
          <w:lang w:eastAsia="zh-CN"/>
        </w:rPr>
      </w:pPr>
      <w:r>
        <w:rPr>
          <w:bCs/>
        </w:rPr>
        <w:t xml:space="preserve">W trakcie badań laboratoryjnych stwierdzono, że jedna partia opraw oświetleniowych przenośnych posiada wady konstrukcyjne. </w:t>
      </w:r>
    </w:p>
    <w:p w14:paraId="5AAC6FF9" w14:textId="77777777" w:rsidR="00EA2665" w:rsidRPr="007B0495" w:rsidRDefault="00EA2665" w:rsidP="00030E97">
      <w:pPr>
        <w:ind w:firstLine="709"/>
        <w:jc w:val="both"/>
        <w:rPr>
          <w:bCs/>
        </w:rPr>
      </w:pPr>
      <w:r w:rsidRPr="007B0495">
        <w:rPr>
          <w:bCs/>
        </w:rPr>
        <w:t>Wykorzystanie ustaleń kontroli:</w:t>
      </w:r>
    </w:p>
    <w:p w14:paraId="24507D26" w14:textId="67DBE701" w:rsidR="00EA2665" w:rsidRPr="00EA2665" w:rsidRDefault="00EA2665" w:rsidP="00C22701">
      <w:pPr>
        <w:widowControl w:val="0"/>
        <w:numPr>
          <w:ilvl w:val="0"/>
          <w:numId w:val="38"/>
        </w:numPr>
        <w:suppressAutoHyphens/>
        <w:jc w:val="both"/>
        <w:rPr>
          <w:rFonts w:eastAsia="HG Mincho Light J"/>
          <w:color w:val="FF0000"/>
          <w:lang w:eastAsia="ar-SA"/>
        </w:rPr>
      </w:pPr>
      <w:r w:rsidRPr="00EA2665">
        <w:rPr>
          <w:rFonts w:eastAsia="HG Mincho Light J"/>
          <w:lang w:eastAsia="ar-SA"/>
        </w:rPr>
        <w:t xml:space="preserve">Do wprowadzających do obrotu wyroby nie spełniające wymagań skierowano </w:t>
      </w:r>
      <w:r w:rsidRPr="00EA2665">
        <w:rPr>
          <w:rFonts w:eastAsia="HG Mincho Light J"/>
          <w:b/>
          <w:lang w:eastAsia="ar-SA"/>
        </w:rPr>
        <w:t>7 pism</w:t>
      </w:r>
      <w:r w:rsidRPr="00EA2665">
        <w:rPr>
          <w:rFonts w:eastAsia="HG Mincho Light J"/>
          <w:lang w:eastAsia="ar-SA"/>
        </w:rPr>
        <w:t>, ze wskazaniem na możliwość podjęcia dobrowolnych działań zmierzających do usunięcia stwierdzonych nieprawidłowości.</w:t>
      </w:r>
    </w:p>
    <w:p w14:paraId="3EDDDE8A" w14:textId="77777777" w:rsidR="00EA2665" w:rsidRPr="00EA2665" w:rsidRDefault="00EA2665" w:rsidP="00C22701">
      <w:pPr>
        <w:numPr>
          <w:ilvl w:val="0"/>
          <w:numId w:val="38"/>
        </w:numPr>
        <w:tabs>
          <w:tab w:val="left" w:pos="426"/>
        </w:tabs>
        <w:suppressAutoHyphens/>
        <w:jc w:val="both"/>
        <w:rPr>
          <w:rFonts w:eastAsia="HG Mincho Light J"/>
          <w:color w:val="000000"/>
          <w:lang w:eastAsia="ar-SA"/>
        </w:rPr>
      </w:pPr>
      <w:r w:rsidRPr="00EA2665">
        <w:rPr>
          <w:rFonts w:eastAsia="HG Mincho Light J"/>
          <w:color w:val="000000"/>
          <w:lang w:eastAsia="ar-SA"/>
        </w:rPr>
        <w:t xml:space="preserve">Akta </w:t>
      </w:r>
      <w:r w:rsidRPr="00EA2665">
        <w:rPr>
          <w:rFonts w:eastAsia="HG Mincho Light J"/>
          <w:b/>
          <w:color w:val="000000"/>
          <w:lang w:eastAsia="ar-SA"/>
        </w:rPr>
        <w:t>1</w:t>
      </w:r>
      <w:r w:rsidRPr="00EA2665">
        <w:rPr>
          <w:rFonts w:eastAsia="HG Mincho Light J"/>
          <w:color w:val="000000"/>
          <w:lang w:eastAsia="ar-SA"/>
        </w:rPr>
        <w:t xml:space="preserve"> </w:t>
      </w:r>
      <w:r w:rsidRPr="00EA2665">
        <w:rPr>
          <w:rFonts w:eastAsia="HG Mincho Light J"/>
          <w:b/>
          <w:color w:val="000000"/>
          <w:lang w:eastAsia="ar-SA"/>
        </w:rPr>
        <w:t>kontroli</w:t>
      </w:r>
      <w:r w:rsidRPr="00EA2665">
        <w:rPr>
          <w:rFonts w:eastAsia="HG Mincho Light J"/>
          <w:color w:val="000000"/>
          <w:lang w:eastAsia="ar-SA"/>
        </w:rPr>
        <w:t xml:space="preserve"> zostały przekazane do UOKiK w Warszawie </w:t>
      </w:r>
      <w:r w:rsidRPr="00EA2665">
        <w:rPr>
          <w:rFonts w:eastAsia="Times New Roman"/>
          <w:lang w:eastAsia="zh-CN"/>
        </w:rPr>
        <w:t>po upływie terminu do wniesienia uwag do protokołu kontroli</w:t>
      </w:r>
      <w:r w:rsidRPr="00EA2665">
        <w:rPr>
          <w:rFonts w:eastAsia="HG Mincho Light J"/>
          <w:color w:val="000000"/>
          <w:lang w:eastAsia="ar-SA"/>
        </w:rPr>
        <w:t xml:space="preserve"> w celu prowadzenia dalszego postępowania (dotyczy to </w:t>
      </w:r>
      <w:r w:rsidRPr="00EA2665">
        <w:rPr>
          <w:rFonts w:eastAsia="HG Mincho Light J"/>
          <w:b/>
          <w:color w:val="000000"/>
          <w:lang w:eastAsia="ar-SA"/>
        </w:rPr>
        <w:t>1</w:t>
      </w:r>
      <w:r w:rsidRPr="00EA2665">
        <w:rPr>
          <w:rFonts w:eastAsia="HG Mincho Light J"/>
          <w:color w:val="000000"/>
          <w:lang w:eastAsia="ar-SA"/>
        </w:rPr>
        <w:t xml:space="preserve"> </w:t>
      </w:r>
      <w:r w:rsidRPr="00EA2665">
        <w:rPr>
          <w:rFonts w:eastAsia="HG Mincho Light J"/>
          <w:b/>
          <w:color w:val="000000"/>
          <w:lang w:eastAsia="ar-SA"/>
        </w:rPr>
        <w:t>partii</w:t>
      </w:r>
      <w:r w:rsidRPr="00EA2665">
        <w:rPr>
          <w:rFonts w:eastAsia="HG Mincho Light J"/>
          <w:color w:val="000000"/>
          <w:lang w:eastAsia="ar-SA"/>
        </w:rPr>
        <w:t xml:space="preserve"> oprawy oświetleniowej w której w wyniku badań laboratoryjnych stwierdzono wady konstrukcyjne).</w:t>
      </w:r>
      <w:r w:rsidRPr="00EA2665">
        <w:rPr>
          <w:rFonts w:eastAsia="Times New Roman"/>
          <w:lang w:eastAsia="zh-CN"/>
        </w:rPr>
        <w:t xml:space="preserve"> </w:t>
      </w:r>
    </w:p>
    <w:p w14:paraId="0AB27F03" w14:textId="7813681E" w:rsidR="00EA2665" w:rsidRDefault="00EA2665" w:rsidP="00EA2665">
      <w:pPr>
        <w:widowControl w:val="0"/>
        <w:suppressAutoHyphens/>
        <w:spacing w:after="120"/>
        <w:jc w:val="both"/>
        <w:rPr>
          <w:lang w:eastAsia="ar-SA"/>
        </w:rPr>
      </w:pPr>
    </w:p>
    <w:p w14:paraId="67158EDE" w14:textId="451DD4E2" w:rsidR="00EA2665" w:rsidRPr="00EA2665" w:rsidRDefault="00EA2665" w:rsidP="008F36C2">
      <w:pPr>
        <w:widowControl w:val="0"/>
        <w:suppressAutoHyphens/>
        <w:ind w:firstLine="567"/>
        <w:jc w:val="both"/>
        <w:rPr>
          <w:lang w:eastAsia="ar-SA"/>
        </w:rPr>
      </w:pPr>
      <w:r>
        <w:t xml:space="preserve">Przeprowadzono </w:t>
      </w:r>
      <w:r w:rsidRPr="00EA2665">
        <w:rPr>
          <w:b/>
        </w:rPr>
        <w:t>10 kontroli</w:t>
      </w:r>
      <w:r w:rsidRPr="00EA2665">
        <w:rPr>
          <w:rFonts w:eastAsia="HG Mincho Light J"/>
          <w:color w:val="000000"/>
          <w:lang w:eastAsia="ar-SA"/>
        </w:rPr>
        <w:t xml:space="preserve"> </w:t>
      </w:r>
      <w:r w:rsidRPr="00EA2665">
        <w:rPr>
          <w:rFonts w:eastAsia="HG Mincho Light J"/>
          <w:b/>
          <w:color w:val="000000"/>
          <w:lang w:eastAsia="ar-SA"/>
        </w:rPr>
        <w:t>lampek choinkowych i girland świetlnych.</w:t>
      </w:r>
      <w:r w:rsidR="008F36C2">
        <w:rPr>
          <w:rFonts w:eastAsia="HG Mincho Light J"/>
          <w:b/>
          <w:color w:val="000000"/>
          <w:lang w:eastAsia="ar-SA"/>
        </w:rPr>
        <w:t xml:space="preserve"> </w:t>
      </w:r>
      <w:r w:rsidR="008F36C2">
        <w:rPr>
          <w:rFonts w:eastAsia="HG Mincho Light J"/>
          <w:color w:val="000000"/>
          <w:lang w:eastAsia="ar-SA"/>
        </w:rPr>
        <w:t>B</w:t>
      </w:r>
      <w:r w:rsidRPr="00EA2665">
        <w:rPr>
          <w:rFonts w:eastAsia="HG Mincho Light J"/>
          <w:color w:val="000000"/>
          <w:lang w:eastAsia="ar-SA"/>
        </w:rPr>
        <w:t xml:space="preserve">adaniem </w:t>
      </w:r>
      <w:r w:rsidR="008F36C2">
        <w:rPr>
          <w:rFonts w:eastAsia="HG Mincho Light J"/>
          <w:color w:val="000000"/>
          <w:lang w:eastAsia="ar-SA"/>
        </w:rPr>
        <w:t xml:space="preserve">poddano </w:t>
      </w:r>
      <w:r w:rsidRPr="00EA2665">
        <w:rPr>
          <w:rFonts w:eastAsia="HG Mincho Light J"/>
          <w:b/>
          <w:color w:val="000000"/>
          <w:lang w:eastAsia="ar-SA"/>
        </w:rPr>
        <w:t>41 partii</w:t>
      </w:r>
      <w:r w:rsidRPr="00EA2665">
        <w:rPr>
          <w:rFonts w:eastAsia="HG Mincho Light J"/>
          <w:color w:val="000000"/>
          <w:lang w:eastAsia="ar-SA"/>
        </w:rPr>
        <w:t xml:space="preserve"> łańcuchów i girland świetlnych.</w:t>
      </w:r>
      <w:r w:rsidR="008F36C2">
        <w:rPr>
          <w:rFonts w:eastAsia="HG Mincho Light J"/>
          <w:color w:val="000000"/>
          <w:lang w:eastAsia="ar-SA"/>
        </w:rPr>
        <w:t xml:space="preserve"> </w:t>
      </w:r>
      <w:r w:rsidRPr="00EA2665">
        <w:rPr>
          <w:lang w:eastAsia="ar-SA"/>
        </w:rPr>
        <w:t xml:space="preserve">Nieprawidłowości stwierdzono w </w:t>
      </w:r>
      <w:r w:rsidRPr="00EA2665">
        <w:rPr>
          <w:b/>
          <w:lang w:eastAsia="ar-SA"/>
        </w:rPr>
        <w:t>5</w:t>
      </w:r>
      <w:r w:rsidRPr="00EA2665">
        <w:rPr>
          <w:lang w:eastAsia="ar-SA"/>
        </w:rPr>
        <w:t xml:space="preserve"> kontrolowanych placówkach (</w:t>
      </w:r>
      <w:r w:rsidRPr="00EA2665">
        <w:rPr>
          <w:b/>
          <w:bCs/>
          <w:lang w:eastAsia="ar-SA"/>
        </w:rPr>
        <w:t>50%</w:t>
      </w:r>
      <w:r w:rsidR="008F36C2">
        <w:rPr>
          <w:lang w:eastAsia="ar-SA"/>
        </w:rPr>
        <w:t xml:space="preserve"> kontrolowanych</w:t>
      </w:r>
      <w:r w:rsidRPr="00EA2665">
        <w:rPr>
          <w:lang w:eastAsia="ar-SA"/>
        </w:rPr>
        <w:t xml:space="preserve">), w odniesieniu do </w:t>
      </w:r>
      <w:r w:rsidRPr="00EA2665">
        <w:rPr>
          <w:b/>
          <w:lang w:eastAsia="ar-SA"/>
        </w:rPr>
        <w:t>17 partii</w:t>
      </w:r>
      <w:r w:rsidRPr="00EA2665">
        <w:rPr>
          <w:lang w:eastAsia="ar-SA"/>
        </w:rPr>
        <w:t xml:space="preserve"> (</w:t>
      </w:r>
      <w:r w:rsidRPr="00EA2665">
        <w:rPr>
          <w:b/>
          <w:lang w:eastAsia="ar-SA"/>
        </w:rPr>
        <w:t>41%</w:t>
      </w:r>
      <w:r w:rsidRPr="00EA2665">
        <w:rPr>
          <w:lang w:eastAsia="ar-SA"/>
        </w:rPr>
        <w:t xml:space="preserve"> zbadanych)</w:t>
      </w:r>
      <w:r w:rsidR="008F36C2">
        <w:rPr>
          <w:lang w:eastAsia="ar-SA"/>
        </w:rPr>
        <w:t>. D</w:t>
      </w:r>
      <w:r w:rsidRPr="00EA2665">
        <w:rPr>
          <w:color w:val="000000"/>
          <w:lang w:eastAsia="ar-SA"/>
        </w:rPr>
        <w:t>otyczyły one:</w:t>
      </w:r>
    </w:p>
    <w:p w14:paraId="4116C57F" w14:textId="23A39CDD" w:rsidR="00EA2665" w:rsidRPr="008F36C2" w:rsidRDefault="00EA2665" w:rsidP="00C22701">
      <w:pPr>
        <w:numPr>
          <w:ilvl w:val="0"/>
          <w:numId w:val="40"/>
        </w:numPr>
        <w:tabs>
          <w:tab w:val="left" w:pos="1080"/>
          <w:tab w:val="left" w:pos="4318"/>
        </w:tabs>
        <w:suppressAutoHyphens/>
        <w:ind w:left="567"/>
        <w:jc w:val="both"/>
        <w:rPr>
          <w:rFonts w:eastAsia="Calibri"/>
        </w:rPr>
      </w:pPr>
      <w:r w:rsidRPr="008F36C2">
        <w:rPr>
          <w:rFonts w:eastAsia="Calibri"/>
        </w:rPr>
        <w:t>braku oznakowania CE -</w:t>
      </w:r>
      <w:r w:rsidRPr="008F36C2">
        <w:rPr>
          <w:rFonts w:eastAsia="Calibri"/>
          <w:lang w:eastAsia="ar-SA"/>
        </w:rPr>
        <w:t xml:space="preserve"> 1 parti</w:t>
      </w:r>
      <w:r w:rsidR="008F36C2" w:rsidRPr="008F36C2">
        <w:rPr>
          <w:rFonts w:eastAsia="Calibri"/>
          <w:lang w:eastAsia="ar-SA"/>
        </w:rPr>
        <w:t>a</w:t>
      </w:r>
      <w:r w:rsidRPr="008F36C2">
        <w:rPr>
          <w:rFonts w:eastAsia="Calibri"/>
          <w:lang w:eastAsia="ar-SA"/>
        </w:rPr>
        <w:t>,</w:t>
      </w:r>
    </w:p>
    <w:p w14:paraId="21A373BA" w14:textId="71161575" w:rsidR="00EA2665" w:rsidRPr="00EA2665" w:rsidRDefault="00EA2665" w:rsidP="00C22701">
      <w:pPr>
        <w:numPr>
          <w:ilvl w:val="0"/>
          <w:numId w:val="40"/>
        </w:numPr>
        <w:suppressAutoHyphens/>
        <w:ind w:left="567"/>
        <w:jc w:val="both"/>
        <w:rPr>
          <w:rFonts w:eastAsia="Times New Roman"/>
          <w:lang w:eastAsia="zh-CN"/>
        </w:rPr>
      </w:pPr>
      <w:r w:rsidRPr="00EA2665">
        <w:rPr>
          <w:rFonts w:eastAsia="Times New Roman"/>
          <w:lang w:eastAsia="zh-CN"/>
        </w:rPr>
        <w:t>braku w oznakowaniu i/lub brak instrukcji obsługi podstawowych informacji, których znajomość i przestrzeganie są warunkiem, aby sprzęt elektryczny był użytkowany bezpiecznie i zgodnie z jego przeznaczeniem</w:t>
      </w:r>
      <w:r>
        <w:rPr>
          <w:rFonts w:eastAsia="Times New Roman"/>
          <w:lang w:eastAsia="zh-CN"/>
        </w:rPr>
        <w:t xml:space="preserve"> </w:t>
      </w:r>
      <w:r w:rsidR="008F36C2" w:rsidRPr="008F36C2">
        <w:rPr>
          <w:rFonts w:eastAsia="Times New Roman"/>
          <w:lang w:eastAsia="zh-CN"/>
        </w:rPr>
        <w:t xml:space="preserve">- </w:t>
      </w:r>
      <w:r w:rsidRPr="008F36C2">
        <w:rPr>
          <w:rFonts w:eastAsia="Times New Roman"/>
          <w:lang w:eastAsia="zh-CN"/>
        </w:rPr>
        <w:t>9 partii</w:t>
      </w:r>
      <w:r w:rsidRPr="00EA2665">
        <w:rPr>
          <w:rFonts w:eastAsia="Times New Roman"/>
          <w:bCs/>
          <w:lang w:eastAsia="zh-CN"/>
        </w:rPr>
        <w:t>,</w:t>
      </w:r>
    </w:p>
    <w:p w14:paraId="169B7134" w14:textId="5C61339F" w:rsidR="00EA2665" w:rsidRPr="008F36C2" w:rsidRDefault="00EA2665" w:rsidP="00C22701">
      <w:pPr>
        <w:widowControl w:val="0"/>
        <w:numPr>
          <w:ilvl w:val="0"/>
          <w:numId w:val="40"/>
        </w:numPr>
        <w:suppressAutoHyphens/>
        <w:ind w:left="567"/>
        <w:jc w:val="both"/>
        <w:rPr>
          <w:rFonts w:eastAsia="Times New Roman"/>
          <w:lang w:eastAsia="zh-CN"/>
        </w:rPr>
      </w:pPr>
      <w:r w:rsidRPr="008F36C2">
        <w:rPr>
          <w:color w:val="000000"/>
        </w:rPr>
        <w:t>braku</w:t>
      </w:r>
      <w:r w:rsidRPr="008F36C2">
        <w:t xml:space="preserve"> numeru typu, partii lub serii lub innej informacji umożliwiającej jego identyfikację</w:t>
      </w:r>
      <w:r w:rsidR="008F36C2" w:rsidRPr="008F36C2">
        <w:t xml:space="preserve"> - </w:t>
      </w:r>
      <w:r w:rsidRPr="008F36C2">
        <w:rPr>
          <w:rFonts w:eastAsia="Times New Roman"/>
          <w:lang w:eastAsia="zh-CN"/>
        </w:rPr>
        <w:t>1 parti</w:t>
      </w:r>
      <w:r w:rsidR="008F36C2" w:rsidRPr="008F36C2">
        <w:rPr>
          <w:rFonts w:eastAsia="Times New Roman"/>
          <w:lang w:eastAsia="zh-CN"/>
        </w:rPr>
        <w:t>a</w:t>
      </w:r>
      <w:r w:rsidRPr="008F36C2">
        <w:rPr>
          <w:rFonts w:eastAsia="Times New Roman"/>
          <w:lang w:eastAsia="zh-CN"/>
        </w:rPr>
        <w:t>,</w:t>
      </w:r>
    </w:p>
    <w:p w14:paraId="64528811" w14:textId="097A177A" w:rsidR="00EA2665" w:rsidRPr="008F36C2" w:rsidRDefault="00EA2665" w:rsidP="00C22701">
      <w:pPr>
        <w:numPr>
          <w:ilvl w:val="0"/>
          <w:numId w:val="40"/>
        </w:numPr>
        <w:suppressAutoHyphens/>
        <w:ind w:left="567"/>
        <w:jc w:val="both"/>
        <w:rPr>
          <w:rFonts w:eastAsia="Times New Roman"/>
          <w:lang w:eastAsia="zh-CN"/>
        </w:rPr>
      </w:pPr>
      <w:r w:rsidRPr="008F36C2">
        <w:rPr>
          <w:rFonts w:eastAsia="Times New Roman"/>
          <w:lang w:eastAsia="zh-CN"/>
        </w:rPr>
        <w:t xml:space="preserve">braku </w:t>
      </w:r>
      <w:r w:rsidRPr="008F36C2">
        <w:rPr>
          <w:rFonts w:eastAsia="Times New Roman"/>
        </w:rPr>
        <w:t>w oznakowaniu bezpośrednio na wyrobie danych i/ lub adresu dotyczących producenta/importera -</w:t>
      </w:r>
      <w:r w:rsidRPr="008F36C2">
        <w:rPr>
          <w:rFonts w:eastAsia="Times New Roman"/>
          <w:lang w:eastAsia="zh-CN"/>
        </w:rPr>
        <w:t xml:space="preserve"> 10 partii,</w:t>
      </w:r>
    </w:p>
    <w:p w14:paraId="4D3AEC83" w14:textId="3D263A32" w:rsidR="00EA2665" w:rsidRPr="008F36C2" w:rsidRDefault="00EA2665" w:rsidP="00C22701">
      <w:pPr>
        <w:numPr>
          <w:ilvl w:val="0"/>
          <w:numId w:val="40"/>
        </w:numPr>
        <w:suppressAutoHyphens/>
        <w:ind w:left="567"/>
        <w:jc w:val="both"/>
        <w:rPr>
          <w:rFonts w:eastAsia="Calibri"/>
          <w:lang w:eastAsia="ar-SA"/>
        </w:rPr>
      </w:pPr>
      <w:r w:rsidRPr="008F36C2">
        <w:rPr>
          <w:rFonts w:eastAsia="Calibri"/>
          <w:lang w:eastAsia="ar-SA"/>
        </w:rPr>
        <w:lastRenderedPageBreak/>
        <w:t>nieprawidłowo sporządzonej deklaracji zgodności - 1 parti</w:t>
      </w:r>
      <w:r w:rsidR="008F36C2" w:rsidRPr="008F36C2">
        <w:rPr>
          <w:rFonts w:eastAsia="Calibri"/>
          <w:lang w:eastAsia="ar-SA"/>
        </w:rPr>
        <w:t>a</w:t>
      </w:r>
      <w:r w:rsidRPr="008F36C2">
        <w:rPr>
          <w:rFonts w:eastAsia="Calibri"/>
          <w:lang w:eastAsia="ar-SA"/>
        </w:rPr>
        <w:t>,</w:t>
      </w:r>
    </w:p>
    <w:p w14:paraId="68902C7D" w14:textId="3997847F" w:rsidR="00EA2665" w:rsidRDefault="00EA2665" w:rsidP="00C22701">
      <w:pPr>
        <w:numPr>
          <w:ilvl w:val="0"/>
          <w:numId w:val="40"/>
        </w:numPr>
        <w:suppressAutoHyphens/>
        <w:ind w:left="567"/>
        <w:jc w:val="both"/>
        <w:rPr>
          <w:rFonts w:eastAsia="Calibri"/>
          <w:bCs/>
          <w:lang w:eastAsia="ar-SA"/>
        </w:rPr>
      </w:pPr>
      <w:r w:rsidRPr="008F36C2">
        <w:rPr>
          <w:rFonts w:eastAsia="Calibri"/>
          <w:bCs/>
          <w:lang w:eastAsia="ar-SA"/>
        </w:rPr>
        <w:t>braku deklaracji zgodności z dyrektywą LVD - 1 parti</w:t>
      </w:r>
      <w:r w:rsidR="008F36C2" w:rsidRPr="008F36C2">
        <w:rPr>
          <w:rFonts w:eastAsia="Calibri"/>
          <w:bCs/>
          <w:lang w:eastAsia="ar-SA"/>
        </w:rPr>
        <w:t>a</w:t>
      </w:r>
      <w:r w:rsidRPr="008F36C2">
        <w:rPr>
          <w:rFonts w:eastAsia="Calibri"/>
          <w:bCs/>
          <w:lang w:eastAsia="ar-SA"/>
        </w:rPr>
        <w:t>.</w:t>
      </w:r>
    </w:p>
    <w:p w14:paraId="04C2C040" w14:textId="30E6B745" w:rsidR="008F36C2" w:rsidRPr="008F36C2" w:rsidRDefault="008F36C2" w:rsidP="008F36C2">
      <w:pPr>
        <w:suppressAutoHyphens/>
        <w:ind w:firstLine="567"/>
        <w:jc w:val="both"/>
        <w:rPr>
          <w:rFonts w:eastAsia="Calibri"/>
          <w:bCs/>
          <w:lang w:eastAsia="ar-SA"/>
        </w:rPr>
      </w:pPr>
      <w:r>
        <w:rPr>
          <w:rFonts w:eastAsia="Calibri"/>
          <w:bCs/>
          <w:lang w:eastAsia="ar-SA"/>
        </w:rPr>
        <w:t>W wyniku przeprowadzonych badań laboratoryjnych z 3 próbek pobranych badań z uwagi na niespełnianie wymagań – zakwestionowano jedną.</w:t>
      </w:r>
    </w:p>
    <w:p w14:paraId="189CA177" w14:textId="77777777" w:rsidR="00EA2665" w:rsidRPr="008F36C2" w:rsidRDefault="00EA2665" w:rsidP="008F36C2">
      <w:pPr>
        <w:ind w:firstLine="567"/>
        <w:jc w:val="both"/>
        <w:rPr>
          <w:bCs/>
        </w:rPr>
      </w:pPr>
      <w:r w:rsidRPr="008F36C2">
        <w:rPr>
          <w:bCs/>
        </w:rPr>
        <w:t>Wykorzystanie ustaleń kontroli:</w:t>
      </w:r>
    </w:p>
    <w:p w14:paraId="12638123" w14:textId="624482E4" w:rsidR="00EA2665" w:rsidRPr="008F36C2" w:rsidRDefault="00EA2665" w:rsidP="00C22701">
      <w:pPr>
        <w:widowControl w:val="0"/>
        <w:numPr>
          <w:ilvl w:val="0"/>
          <w:numId w:val="53"/>
        </w:numPr>
        <w:jc w:val="both"/>
        <w:rPr>
          <w:rFonts w:eastAsia="HG Mincho Light J"/>
          <w:bCs/>
          <w:color w:val="000000"/>
          <w:lang w:eastAsia="ar-SA"/>
        </w:rPr>
      </w:pPr>
      <w:r w:rsidRPr="008F36C2">
        <w:rPr>
          <w:rFonts w:eastAsia="HG Mincho Light J"/>
          <w:bCs/>
          <w:color w:val="000000"/>
          <w:lang w:eastAsia="ar-SA"/>
        </w:rPr>
        <w:t>Do wprowadzających do obrotu wyroby nie spełniające wymagań skierowano 2 pisma, ze wskazaniem na możliwość podjęcia dobrowolnych działań zmierzających do usunięcia stwierdzonych nieprawidłowości (w pozostałych przypadkach pisma w sprawie dobrowolnych działań zostaną skierowane po ustaleniu wprowadzających kwestionowane wyroby do obrotu),</w:t>
      </w:r>
    </w:p>
    <w:p w14:paraId="0E5DCBE6" w14:textId="77777777" w:rsidR="00EA2665" w:rsidRPr="008F36C2" w:rsidRDefault="00EA2665" w:rsidP="00C22701">
      <w:pPr>
        <w:widowControl w:val="0"/>
        <w:numPr>
          <w:ilvl w:val="0"/>
          <w:numId w:val="53"/>
        </w:numPr>
        <w:tabs>
          <w:tab w:val="num" w:pos="426"/>
        </w:tabs>
        <w:suppressAutoHyphens/>
        <w:jc w:val="both"/>
        <w:rPr>
          <w:rFonts w:eastAsia="HG Mincho Light J"/>
          <w:bCs/>
          <w:color w:val="000000"/>
          <w:lang w:eastAsia="ar-SA"/>
        </w:rPr>
      </w:pPr>
      <w:r w:rsidRPr="008F36C2">
        <w:rPr>
          <w:rFonts w:eastAsia="HG Mincho Light J"/>
          <w:bCs/>
          <w:color w:val="000000"/>
          <w:lang w:eastAsia="ar-SA"/>
        </w:rPr>
        <w:t>Akta 1 kontroli zostaną przekazane do UOKiK w Warszawie, w celu prowadzenia dalszego postępowania (dotyczy 1 partii girlandy świetlnej zakwestionowanej w wyniku badań laboratoryjnych).</w:t>
      </w:r>
    </w:p>
    <w:p w14:paraId="3F63E22A" w14:textId="77777777" w:rsidR="00EA2665" w:rsidRPr="00EA2665" w:rsidRDefault="00EA2665" w:rsidP="00EA2665">
      <w:pPr>
        <w:spacing w:after="200" w:line="276" w:lineRule="auto"/>
        <w:ind w:firstLine="708"/>
        <w:jc w:val="both"/>
        <w:rPr>
          <w:rFonts w:eastAsia="Calibri"/>
          <w:lang w:eastAsia="en-US"/>
        </w:rPr>
      </w:pPr>
    </w:p>
    <w:p w14:paraId="3BE2F9C4" w14:textId="77777777" w:rsidR="00E8216D" w:rsidRDefault="00EA2665" w:rsidP="00E8216D">
      <w:pPr>
        <w:widowControl w:val="0"/>
        <w:suppressAutoHyphens/>
        <w:adjustRightInd w:val="0"/>
        <w:ind w:firstLine="851"/>
        <w:jc w:val="both"/>
        <w:textAlignment w:val="baseline"/>
        <w:rPr>
          <w:rFonts w:eastAsia="Calibri"/>
          <w:bCs/>
          <w:lang w:eastAsia="ar-SA"/>
        </w:rPr>
      </w:pPr>
      <w:r w:rsidRPr="00EA2665">
        <w:rPr>
          <w:rFonts w:eastAsia="Calibri"/>
          <w:lang w:eastAsia="ar-SA"/>
        </w:rPr>
        <w:t>Inspektorat realizując program kontroli</w:t>
      </w:r>
      <w:r w:rsidRPr="00EA2665">
        <w:rPr>
          <w:rFonts w:eastAsia="Calibri"/>
          <w:b/>
          <w:bCs/>
          <w:lang w:eastAsia="ar-SA"/>
        </w:rPr>
        <w:t xml:space="preserve"> maszyn</w:t>
      </w:r>
      <w:r w:rsidRPr="00EA2665">
        <w:rPr>
          <w:rFonts w:eastAsia="Calibri"/>
          <w:lang w:eastAsia="ar-SA"/>
        </w:rPr>
        <w:t xml:space="preserve">, przeprowadził </w:t>
      </w:r>
      <w:r w:rsidRPr="00EA2665">
        <w:rPr>
          <w:rFonts w:eastAsia="Calibri"/>
          <w:b/>
          <w:lang w:eastAsia="ar-SA"/>
        </w:rPr>
        <w:t>7 kontroli</w:t>
      </w:r>
      <w:r w:rsidRPr="00EA2665">
        <w:rPr>
          <w:rFonts w:eastAsia="Calibri"/>
          <w:lang w:eastAsia="ar-SA"/>
        </w:rPr>
        <w:t xml:space="preserve"> </w:t>
      </w:r>
      <w:r w:rsidRPr="00EA2665">
        <w:rPr>
          <w:rFonts w:eastAsia="Calibri"/>
          <w:bCs/>
          <w:lang w:eastAsia="ar-SA"/>
        </w:rPr>
        <w:t>w placówkach detaliczn</w:t>
      </w:r>
      <w:r w:rsidR="00E8216D">
        <w:rPr>
          <w:rFonts w:eastAsia="Calibri"/>
          <w:bCs/>
          <w:lang w:eastAsia="ar-SA"/>
        </w:rPr>
        <w:t>ych</w:t>
      </w:r>
      <w:r w:rsidRPr="00EA2665">
        <w:rPr>
          <w:rFonts w:eastAsia="Calibri"/>
          <w:bCs/>
          <w:lang w:eastAsia="ar-SA"/>
        </w:rPr>
        <w:t>.</w:t>
      </w:r>
    </w:p>
    <w:p w14:paraId="6825C6A2" w14:textId="6D6AF918" w:rsidR="00EA2665" w:rsidRPr="00EA2665" w:rsidRDefault="00EA2665" w:rsidP="00E8216D">
      <w:pPr>
        <w:widowControl w:val="0"/>
        <w:suppressAutoHyphens/>
        <w:adjustRightInd w:val="0"/>
        <w:ind w:firstLine="851"/>
        <w:jc w:val="both"/>
        <w:textAlignment w:val="baseline"/>
        <w:rPr>
          <w:b/>
          <w:bCs/>
          <w:iCs/>
        </w:rPr>
      </w:pPr>
      <w:r w:rsidRPr="00EA2665">
        <w:rPr>
          <w:bCs/>
          <w:iCs/>
        </w:rPr>
        <w:t>Ocenie poddano łącznie</w:t>
      </w:r>
      <w:r w:rsidRPr="00EA2665">
        <w:rPr>
          <w:b/>
          <w:bCs/>
          <w:iCs/>
        </w:rPr>
        <w:t xml:space="preserve"> 15 partii </w:t>
      </w:r>
      <w:r w:rsidRPr="00EA2665">
        <w:rPr>
          <w:bCs/>
          <w:iCs/>
        </w:rPr>
        <w:t>maszyn,  w tym</w:t>
      </w:r>
      <w:r w:rsidRPr="00EA2665">
        <w:rPr>
          <w:b/>
          <w:bCs/>
          <w:iCs/>
        </w:rPr>
        <w:t xml:space="preserve">: </w:t>
      </w:r>
    </w:p>
    <w:p w14:paraId="0C422878" w14:textId="77777777" w:rsidR="00EA2665" w:rsidRPr="00EA2665" w:rsidRDefault="00EA2665" w:rsidP="00C22701">
      <w:pPr>
        <w:pStyle w:val="Akapitzlist"/>
        <w:widowControl w:val="0"/>
        <w:numPr>
          <w:ilvl w:val="0"/>
          <w:numId w:val="41"/>
        </w:numPr>
        <w:adjustRightInd w:val="0"/>
        <w:spacing w:after="0" w:line="240" w:lineRule="auto"/>
        <w:ind w:left="709"/>
        <w:contextualSpacing/>
        <w:jc w:val="both"/>
        <w:textAlignment w:val="baseline"/>
        <w:rPr>
          <w:rFonts w:ascii="Times New Roman" w:hAnsi="Times New Roman"/>
          <w:sz w:val="24"/>
          <w:szCs w:val="24"/>
        </w:rPr>
      </w:pPr>
      <w:r w:rsidRPr="00EA2665">
        <w:rPr>
          <w:rFonts w:ascii="Times New Roman" w:hAnsi="Times New Roman"/>
          <w:sz w:val="24"/>
          <w:szCs w:val="24"/>
        </w:rPr>
        <w:t>strug elektryczny - 1 partia,</w:t>
      </w:r>
    </w:p>
    <w:p w14:paraId="6117417C" w14:textId="77777777" w:rsidR="00EA2665" w:rsidRPr="00EA2665" w:rsidRDefault="00EA2665" w:rsidP="00C22701">
      <w:pPr>
        <w:pStyle w:val="Akapitzlist"/>
        <w:widowControl w:val="0"/>
        <w:numPr>
          <w:ilvl w:val="0"/>
          <w:numId w:val="41"/>
        </w:numPr>
        <w:adjustRightInd w:val="0"/>
        <w:spacing w:after="0" w:line="240" w:lineRule="auto"/>
        <w:ind w:left="709"/>
        <w:contextualSpacing/>
        <w:jc w:val="both"/>
        <w:textAlignment w:val="baseline"/>
        <w:rPr>
          <w:rFonts w:ascii="Times New Roman" w:hAnsi="Times New Roman"/>
          <w:sz w:val="24"/>
          <w:szCs w:val="24"/>
        </w:rPr>
      </w:pPr>
      <w:r w:rsidRPr="00EA2665">
        <w:rPr>
          <w:rFonts w:ascii="Times New Roman" w:hAnsi="Times New Roman"/>
          <w:sz w:val="24"/>
          <w:szCs w:val="24"/>
        </w:rPr>
        <w:t>polerki –2 partie,</w:t>
      </w:r>
    </w:p>
    <w:p w14:paraId="54380D3C" w14:textId="4262F284" w:rsidR="00EA2665" w:rsidRPr="00EA2665" w:rsidRDefault="00EA2665" w:rsidP="00C22701">
      <w:pPr>
        <w:pStyle w:val="Akapitzlist"/>
        <w:widowControl w:val="0"/>
        <w:numPr>
          <w:ilvl w:val="0"/>
          <w:numId w:val="41"/>
        </w:numPr>
        <w:adjustRightInd w:val="0"/>
        <w:spacing w:after="0" w:line="240" w:lineRule="auto"/>
        <w:ind w:left="709"/>
        <w:contextualSpacing/>
        <w:jc w:val="both"/>
        <w:textAlignment w:val="baseline"/>
        <w:rPr>
          <w:rFonts w:ascii="Times New Roman" w:hAnsi="Times New Roman"/>
          <w:sz w:val="24"/>
          <w:szCs w:val="24"/>
        </w:rPr>
      </w:pPr>
      <w:r w:rsidRPr="00EA2665">
        <w:rPr>
          <w:rFonts w:ascii="Times New Roman" w:hAnsi="Times New Roman"/>
          <w:sz w:val="24"/>
          <w:szCs w:val="24"/>
        </w:rPr>
        <w:t>wiertark</w:t>
      </w:r>
      <w:r w:rsidR="00E8216D">
        <w:rPr>
          <w:rFonts w:ascii="Times New Roman" w:hAnsi="Times New Roman"/>
          <w:sz w:val="24"/>
          <w:szCs w:val="24"/>
        </w:rPr>
        <w:t>i</w:t>
      </w:r>
      <w:r w:rsidRPr="00EA2665">
        <w:rPr>
          <w:rFonts w:ascii="Times New Roman" w:hAnsi="Times New Roman"/>
          <w:sz w:val="24"/>
          <w:szCs w:val="24"/>
        </w:rPr>
        <w:t xml:space="preserve"> udarow</w:t>
      </w:r>
      <w:r w:rsidR="00E8216D">
        <w:rPr>
          <w:rFonts w:ascii="Times New Roman" w:hAnsi="Times New Roman"/>
          <w:sz w:val="24"/>
          <w:szCs w:val="24"/>
        </w:rPr>
        <w:t>e</w:t>
      </w:r>
      <w:r w:rsidRPr="00EA2665">
        <w:rPr>
          <w:rFonts w:ascii="Times New Roman" w:hAnsi="Times New Roman"/>
          <w:sz w:val="24"/>
          <w:szCs w:val="24"/>
        </w:rPr>
        <w:t xml:space="preserve"> – 3 partie,</w:t>
      </w:r>
    </w:p>
    <w:p w14:paraId="056092D0" w14:textId="07E9C08F" w:rsidR="00EA2665" w:rsidRPr="00EA2665" w:rsidRDefault="00EA2665" w:rsidP="00C22701">
      <w:pPr>
        <w:pStyle w:val="Akapitzlist"/>
        <w:widowControl w:val="0"/>
        <w:numPr>
          <w:ilvl w:val="0"/>
          <w:numId w:val="41"/>
        </w:numPr>
        <w:adjustRightInd w:val="0"/>
        <w:spacing w:after="0" w:line="240" w:lineRule="auto"/>
        <w:ind w:left="709"/>
        <w:contextualSpacing/>
        <w:jc w:val="both"/>
        <w:textAlignment w:val="baseline"/>
        <w:rPr>
          <w:rFonts w:ascii="Times New Roman" w:hAnsi="Times New Roman"/>
          <w:sz w:val="24"/>
          <w:szCs w:val="24"/>
        </w:rPr>
      </w:pPr>
      <w:r w:rsidRPr="00EA2665">
        <w:rPr>
          <w:rFonts w:ascii="Times New Roman" w:hAnsi="Times New Roman"/>
          <w:sz w:val="24"/>
          <w:szCs w:val="24"/>
        </w:rPr>
        <w:t>wiertark</w:t>
      </w:r>
      <w:r w:rsidR="00E8216D">
        <w:rPr>
          <w:rFonts w:ascii="Times New Roman" w:hAnsi="Times New Roman"/>
          <w:sz w:val="24"/>
          <w:szCs w:val="24"/>
        </w:rPr>
        <w:t>ę</w:t>
      </w:r>
      <w:r w:rsidRPr="00EA2665">
        <w:rPr>
          <w:rFonts w:ascii="Times New Roman" w:hAnsi="Times New Roman"/>
          <w:sz w:val="24"/>
          <w:szCs w:val="24"/>
        </w:rPr>
        <w:t xml:space="preserve"> – 1 partia,</w:t>
      </w:r>
    </w:p>
    <w:p w14:paraId="64ECEB22" w14:textId="01DE16F0" w:rsidR="00EA2665" w:rsidRPr="00EA2665" w:rsidRDefault="00EA2665" w:rsidP="00C22701">
      <w:pPr>
        <w:pStyle w:val="Akapitzlist"/>
        <w:widowControl w:val="0"/>
        <w:numPr>
          <w:ilvl w:val="0"/>
          <w:numId w:val="41"/>
        </w:numPr>
        <w:adjustRightInd w:val="0"/>
        <w:spacing w:after="0" w:line="240" w:lineRule="auto"/>
        <w:ind w:left="709"/>
        <w:contextualSpacing/>
        <w:jc w:val="both"/>
        <w:textAlignment w:val="baseline"/>
        <w:rPr>
          <w:rFonts w:ascii="Times New Roman" w:hAnsi="Times New Roman"/>
          <w:sz w:val="24"/>
          <w:szCs w:val="24"/>
        </w:rPr>
      </w:pPr>
      <w:r w:rsidRPr="00EA2665">
        <w:rPr>
          <w:rFonts w:ascii="Times New Roman" w:hAnsi="Times New Roman"/>
          <w:sz w:val="24"/>
          <w:szCs w:val="24"/>
        </w:rPr>
        <w:t>szlifierk</w:t>
      </w:r>
      <w:r w:rsidR="00E8216D">
        <w:rPr>
          <w:rFonts w:ascii="Times New Roman" w:hAnsi="Times New Roman"/>
          <w:sz w:val="24"/>
          <w:szCs w:val="24"/>
        </w:rPr>
        <w:t>i</w:t>
      </w:r>
      <w:r w:rsidRPr="00EA2665">
        <w:rPr>
          <w:rFonts w:ascii="Times New Roman" w:hAnsi="Times New Roman"/>
          <w:sz w:val="24"/>
          <w:szCs w:val="24"/>
        </w:rPr>
        <w:t xml:space="preserve"> kątow</w:t>
      </w:r>
      <w:r w:rsidR="00E8216D">
        <w:rPr>
          <w:rFonts w:ascii="Times New Roman" w:hAnsi="Times New Roman"/>
          <w:sz w:val="24"/>
          <w:szCs w:val="24"/>
        </w:rPr>
        <w:t>e</w:t>
      </w:r>
      <w:r w:rsidRPr="00EA2665">
        <w:rPr>
          <w:rFonts w:ascii="Times New Roman" w:hAnsi="Times New Roman"/>
          <w:sz w:val="24"/>
          <w:szCs w:val="24"/>
        </w:rPr>
        <w:t xml:space="preserve"> – 5 partii, </w:t>
      </w:r>
    </w:p>
    <w:p w14:paraId="700572AE" w14:textId="0A7FAC86" w:rsidR="00EA2665" w:rsidRPr="00EA2665" w:rsidRDefault="00EA2665" w:rsidP="00C22701">
      <w:pPr>
        <w:pStyle w:val="Akapitzlist"/>
        <w:widowControl w:val="0"/>
        <w:numPr>
          <w:ilvl w:val="0"/>
          <w:numId w:val="41"/>
        </w:numPr>
        <w:adjustRightInd w:val="0"/>
        <w:spacing w:after="0" w:line="240" w:lineRule="auto"/>
        <w:ind w:left="709"/>
        <w:contextualSpacing/>
        <w:jc w:val="both"/>
        <w:textAlignment w:val="baseline"/>
        <w:rPr>
          <w:rFonts w:ascii="Times New Roman" w:hAnsi="Times New Roman"/>
          <w:sz w:val="24"/>
          <w:szCs w:val="24"/>
        </w:rPr>
      </w:pPr>
      <w:r w:rsidRPr="00EA2665">
        <w:rPr>
          <w:rFonts w:ascii="Times New Roman" w:hAnsi="Times New Roman"/>
          <w:sz w:val="24"/>
          <w:szCs w:val="24"/>
        </w:rPr>
        <w:t>wyrzynark</w:t>
      </w:r>
      <w:r w:rsidR="00E8216D">
        <w:rPr>
          <w:rFonts w:ascii="Times New Roman" w:hAnsi="Times New Roman"/>
          <w:sz w:val="24"/>
          <w:szCs w:val="24"/>
        </w:rPr>
        <w:t>ę</w:t>
      </w:r>
      <w:r w:rsidRPr="00EA2665">
        <w:rPr>
          <w:rFonts w:ascii="Times New Roman" w:hAnsi="Times New Roman"/>
          <w:sz w:val="24"/>
          <w:szCs w:val="24"/>
        </w:rPr>
        <w:t xml:space="preserve"> -  1 partia, </w:t>
      </w:r>
    </w:p>
    <w:p w14:paraId="1C0D7CAB" w14:textId="2A5B07E2" w:rsidR="00EA2665" w:rsidRPr="00EA2665" w:rsidRDefault="00EA2665" w:rsidP="00C22701">
      <w:pPr>
        <w:pStyle w:val="Akapitzlist"/>
        <w:widowControl w:val="0"/>
        <w:numPr>
          <w:ilvl w:val="0"/>
          <w:numId w:val="41"/>
        </w:numPr>
        <w:adjustRightInd w:val="0"/>
        <w:spacing w:after="0" w:line="240" w:lineRule="auto"/>
        <w:ind w:left="709"/>
        <w:contextualSpacing/>
        <w:jc w:val="both"/>
        <w:textAlignment w:val="baseline"/>
        <w:rPr>
          <w:rFonts w:ascii="Times New Roman" w:hAnsi="Times New Roman"/>
          <w:sz w:val="24"/>
          <w:szCs w:val="24"/>
        </w:rPr>
      </w:pPr>
      <w:r w:rsidRPr="00EA2665">
        <w:rPr>
          <w:rFonts w:ascii="Times New Roman" w:hAnsi="Times New Roman"/>
          <w:sz w:val="24"/>
          <w:szCs w:val="24"/>
        </w:rPr>
        <w:t>frezark</w:t>
      </w:r>
      <w:r w:rsidR="00E8216D">
        <w:rPr>
          <w:rFonts w:ascii="Times New Roman" w:hAnsi="Times New Roman"/>
          <w:sz w:val="24"/>
          <w:szCs w:val="24"/>
        </w:rPr>
        <w:t>ę</w:t>
      </w:r>
      <w:r w:rsidRPr="00EA2665">
        <w:rPr>
          <w:rFonts w:ascii="Times New Roman" w:hAnsi="Times New Roman"/>
          <w:sz w:val="24"/>
          <w:szCs w:val="24"/>
        </w:rPr>
        <w:t xml:space="preserve"> </w:t>
      </w:r>
      <w:proofErr w:type="spellStart"/>
      <w:r w:rsidRPr="00EA2665">
        <w:rPr>
          <w:rFonts w:ascii="Times New Roman" w:hAnsi="Times New Roman"/>
          <w:sz w:val="24"/>
          <w:szCs w:val="24"/>
        </w:rPr>
        <w:t>górnowrzecionowa</w:t>
      </w:r>
      <w:proofErr w:type="spellEnd"/>
      <w:r w:rsidRPr="00EA2665">
        <w:rPr>
          <w:rFonts w:ascii="Times New Roman" w:hAnsi="Times New Roman"/>
          <w:sz w:val="24"/>
          <w:szCs w:val="24"/>
        </w:rPr>
        <w:t xml:space="preserve"> - 1 partia,</w:t>
      </w:r>
    </w:p>
    <w:p w14:paraId="4C745E8C" w14:textId="15E06CCA" w:rsidR="00EA2665" w:rsidRPr="00EA2665" w:rsidRDefault="00EA2665" w:rsidP="00C22701">
      <w:pPr>
        <w:pStyle w:val="Akapitzlist"/>
        <w:widowControl w:val="0"/>
        <w:numPr>
          <w:ilvl w:val="0"/>
          <w:numId w:val="41"/>
        </w:numPr>
        <w:adjustRightInd w:val="0"/>
        <w:spacing w:after="0" w:line="240" w:lineRule="auto"/>
        <w:ind w:left="709"/>
        <w:contextualSpacing/>
        <w:jc w:val="both"/>
        <w:textAlignment w:val="baseline"/>
        <w:rPr>
          <w:rFonts w:ascii="Times New Roman" w:hAnsi="Times New Roman"/>
          <w:sz w:val="24"/>
          <w:szCs w:val="24"/>
        </w:rPr>
      </w:pPr>
      <w:r w:rsidRPr="00EA2665">
        <w:rPr>
          <w:rFonts w:ascii="Times New Roman" w:hAnsi="Times New Roman"/>
          <w:sz w:val="24"/>
          <w:szCs w:val="24"/>
        </w:rPr>
        <w:t>myjk</w:t>
      </w:r>
      <w:r w:rsidR="00E8216D">
        <w:rPr>
          <w:rFonts w:ascii="Times New Roman" w:hAnsi="Times New Roman"/>
          <w:sz w:val="24"/>
          <w:szCs w:val="24"/>
        </w:rPr>
        <w:t>ę</w:t>
      </w:r>
      <w:r w:rsidRPr="00EA2665">
        <w:rPr>
          <w:rFonts w:ascii="Times New Roman" w:hAnsi="Times New Roman"/>
          <w:sz w:val="24"/>
          <w:szCs w:val="24"/>
        </w:rPr>
        <w:t xml:space="preserve"> wysokociśnieniowa - 1 partia.</w:t>
      </w:r>
    </w:p>
    <w:p w14:paraId="78B328F5" w14:textId="1142CEC7" w:rsidR="00EA2665" w:rsidRPr="0015740C" w:rsidRDefault="00EA2665" w:rsidP="00E8216D">
      <w:pPr>
        <w:widowControl w:val="0"/>
        <w:adjustRightInd w:val="0"/>
        <w:ind w:firstLine="851"/>
        <w:jc w:val="both"/>
        <w:textAlignment w:val="baseline"/>
      </w:pPr>
      <w:r w:rsidRPr="00EA2665">
        <w:t>Nieprawidłowości</w:t>
      </w:r>
      <w:r w:rsidRPr="00EA2665">
        <w:rPr>
          <w:b/>
        </w:rPr>
        <w:t xml:space="preserve"> </w:t>
      </w:r>
      <w:r w:rsidRPr="00EA2665">
        <w:t xml:space="preserve">stwierdzono w </w:t>
      </w:r>
      <w:r w:rsidRPr="00EA2665">
        <w:rPr>
          <w:b/>
        </w:rPr>
        <w:t>1 placówce</w:t>
      </w:r>
      <w:r w:rsidRPr="00EA2665">
        <w:t xml:space="preserve">. Zakwestionowano </w:t>
      </w:r>
      <w:r w:rsidRPr="00EA2665">
        <w:rPr>
          <w:b/>
        </w:rPr>
        <w:t xml:space="preserve">1 partię </w:t>
      </w:r>
      <w:r w:rsidRPr="00EA2665">
        <w:t xml:space="preserve">maszyn, </w:t>
      </w:r>
      <w:r w:rsidR="00E8216D" w:rsidRPr="00E8216D">
        <w:t xml:space="preserve">- </w:t>
      </w:r>
      <w:r w:rsidRPr="00E8216D">
        <w:t>6 % kontrolowanych, z uwagi na nieprawidłowo sporządzoną instrukcję, tj. brak</w:t>
      </w:r>
      <w:r w:rsidRPr="00EA2665">
        <w:t xml:space="preserve"> objaśnienia niezbędnego do użytkowania (symboli graficznych zamieszczonych na maszynie).</w:t>
      </w:r>
    </w:p>
    <w:p w14:paraId="3BA0C71C" w14:textId="77777777" w:rsidR="00EA2665" w:rsidRPr="00EA2665" w:rsidRDefault="00EA2665" w:rsidP="00EA2665">
      <w:pPr>
        <w:jc w:val="both"/>
        <w:rPr>
          <w:bCs/>
        </w:rPr>
      </w:pPr>
    </w:p>
    <w:p w14:paraId="7348159D" w14:textId="39E8504B" w:rsidR="00EA2665" w:rsidRPr="00EA2665" w:rsidRDefault="00E8216D" w:rsidP="00EA2665">
      <w:pPr>
        <w:spacing w:before="120"/>
        <w:ind w:firstLine="709"/>
        <w:jc w:val="both"/>
        <w:rPr>
          <w:bCs/>
        </w:rPr>
      </w:pPr>
      <w:r>
        <w:rPr>
          <w:bCs/>
        </w:rPr>
        <w:t>P</w:t>
      </w:r>
      <w:r w:rsidR="00EA2665" w:rsidRPr="00EA2665">
        <w:rPr>
          <w:bCs/>
        </w:rPr>
        <w:t>rzeprowadz</w:t>
      </w:r>
      <w:r w:rsidR="00EA2665">
        <w:rPr>
          <w:bCs/>
        </w:rPr>
        <w:t>ono</w:t>
      </w:r>
      <w:r w:rsidR="00EA2665" w:rsidRPr="00EA2665">
        <w:rPr>
          <w:bCs/>
        </w:rPr>
        <w:t xml:space="preserve"> </w:t>
      </w:r>
      <w:r w:rsidR="00EA2665" w:rsidRPr="00EA2665">
        <w:rPr>
          <w:b/>
          <w:bCs/>
        </w:rPr>
        <w:t>22 kontrol</w:t>
      </w:r>
      <w:r w:rsidR="00EA2665">
        <w:rPr>
          <w:b/>
          <w:bCs/>
        </w:rPr>
        <w:t>e</w:t>
      </w:r>
      <w:r w:rsidR="00EA2665" w:rsidRPr="00EA2665">
        <w:rPr>
          <w:bCs/>
        </w:rPr>
        <w:t xml:space="preserve">, których celem było sprawdzenie i ocena bezpieczeństwa </w:t>
      </w:r>
      <w:r w:rsidR="00EA2665" w:rsidRPr="00EA2665">
        <w:rPr>
          <w:b/>
          <w:bCs/>
        </w:rPr>
        <w:t>zabawek</w:t>
      </w:r>
      <w:r w:rsidR="00EA2665" w:rsidRPr="00EA2665">
        <w:rPr>
          <w:bCs/>
        </w:rPr>
        <w:t xml:space="preserve">. Nieprawidłowości stwierdzono w </w:t>
      </w:r>
      <w:r w:rsidR="00EA2665" w:rsidRPr="00E8216D">
        <w:rPr>
          <w:b/>
        </w:rPr>
        <w:t>13</w:t>
      </w:r>
      <w:r w:rsidR="00EA2665" w:rsidRPr="00EA2665">
        <w:rPr>
          <w:bCs/>
        </w:rPr>
        <w:t xml:space="preserve"> placówkach.</w:t>
      </w:r>
    </w:p>
    <w:p w14:paraId="2F722DB5" w14:textId="77777777" w:rsidR="00EA2665" w:rsidRPr="00EA2665" w:rsidRDefault="00EA2665" w:rsidP="00EA2665">
      <w:pPr>
        <w:spacing w:before="120"/>
        <w:ind w:firstLine="709"/>
        <w:jc w:val="both"/>
        <w:rPr>
          <w:bCs/>
        </w:rPr>
      </w:pPr>
      <w:r w:rsidRPr="00EA2665">
        <w:rPr>
          <w:bCs/>
        </w:rPr>
        <w:t xml:space="preserve">Badaniem objęto m. in. zabawki dla niemowląt do oglądania, chwytania i ściskania (grzechotki, gryzaki, zabawki do kąpieli), zabawki miękkie wypchane, zestawy instrumentów, huśtawki, lalki, zestawy lekarskie, zabawki na baterie dla dzieci poniżej 3 lat, gumowe puzzle, samochody, klocki, tablice </w:t>
      </w:r>
      <w:proofErr w:type="spellStart"/>
      <w:r w:rsidRPr="00EA2665">
        <w:rPr>
          <w:bCs/>
        </w:rPr>
        <w:t>znikopisy</w:t>
      </w:r>
      <w:proofErr w:type="spellEnd"/>
      <w:r w:rsidRPr="00EA2665">
        <w:rPr>
          <w:bCs/>
        </w:rPr>
        <w:t>, piramidki, sortery.</w:t>
      </w:r>
    </w:p>
    <w:p w14:paraId="4A505464" w14:textId="319A1E31" w:rsidR="00EA2665" w:rsidRPr="00EA2665" w:rsidRDefault="00EA2665" w:rsidP="007A03B0">
      <w:pPr>
        <w:spacing w:before="120"/>
        <w:ind w:firstLine="709"/>
        <w:jc w:val="both"/>
        <w:rPr>
          <w:bCs/>
        </w:rPr>
      </w:pPr>
      <w:r w:rsidRPr="00EA2665">
        <w:rPr>
          <w:bCs/>
        </w:rPr>
        <w:t xml:space="preserve">Skontrolowano </w:t>
      </w:r>
      <w:r w:rsidRPr="00EA2665">
        <w:rPr>
          <w:b/>
          <w:bCs/>
        </w:rPr>
        <w:t>116 zabawek</w:t>
      </w:r>
      <w:r w:rsidRPr="00EA2665">
        <w:rPr>
          <w:bCs/>
        </w:rPr>
        <w:t xml:space="preserve">, z czego zakwestionowano </w:t>
      </w:r>
      <w:r w:rsidRPr="00EA2665">
        <w:rPr>
          <w:b/>
          <w:bCs/>
        </w:rPr>
        <w:t xml:space="preserve">41 </w:t>
      </w:r>
      <w:r w:rsidRPr="00EA2665">
        <w:rPr>
          <w:bCs/>
        </w:rPr>
        <w:t>(</w:t>
      </w:r>
      <w:r w:rsidRPr="007A03B0">
        <w:rPr>
          <w:b/>
        </w:rPr>
        <w:t>35%</w:t>
      </w:r>
      <w:r w:rsidRPr="00EA2665">
        <w:rPr>
          <w:bCs/>
        </w:rPr>
        <w:t xml:space="preserve"> zbadanych). Stwierdzone niezgodności dotyczyły głównie: braku oznakowania CE, zamieszczeniu oznakowania CE niezgodnego ze wzorem, braku danych producenta, braku danych importera, braku ostrzeżeń i instrukcji użytkowania w języku polskim, nieprawidłowo sporządzonej deklaracji zgodności, braku ostrzeżenia „0-3”, braku wskazanego ryzyka, uzasadniającego zamieszczenie ostrzeżenie „0-3”, braku słowa „Ostrzeżenie” przed ostrzeżeniem „0-3”, braku instrukcji bateryjnej, nieprawidłowo sporządzonej instrukcji bateryjnej.</w:t>
      </w:r>
    </w:p>
    <w:p w14:paraId="06C25FCA" w14:textId="08CF8F75" w:rsidR="00EA2665" w:rsidRPr="00EA2665" w:rsidRDefault="00EA2665" w:rsidP="00E8216D">
      <w:pPr>
        <w:ind w:firstLine="709"/>
        <w:jc w:val="both"/>
        <w:rPr>
          <w:bCs/>
        </w:rPr>
      </w:pPr>
      <w:r w:rsidRPr="00EA2665">
        <w:rPr>
          <w:bCs/>
        </w:rPr>
        <w:t xml:space="preserve">W trakcie kontroli przeprowadzono badania </w:t>
      </w:r>
      <w:r w:rsidRPr="00EA2665">
        <w:rPr>
          <w:b/>
          <w:bCs/>
        </w:rPr>
        <w:t>23 prób</w:t>
      </w:r>
      <w:r w:rsidR="007A03B0">
        <w:rPr>
          <w:b/>
          <w:bCs/>
        </w:rPr>
        <w:t>ek</w:t>
      </w:r>
      <w:r w:rsidRPr="00EA2665">
        <w:rPr>
          <w:bCs/>
        </w:rPr>
        <w:t xml:space="preserve"> zabawek. Niezgodności w zakresie konstrukcji, wykonania i zastosowanych materiałów stwierdzono w odniesieniu do </w:t>
      </w:r>
      <w:r w:rsidRPr="00EA2665">
        <w:rPr>
          <w:b/>
          <w:bCs/>
        </w:rPr>
        <w:t>8 próbek</w:t>
      </w:r>
      <w:r w:rsidRPr="00EA2665">
        <w:rPr>
          <w:bCs/>
        </w:rPr>
        <w:t xml:space="preserve"> zabawek (35% ogółem zbadanych). Niezgodności polegały na:</w:t>
      </w:r>
    </w:p>
    <w:p w14:paraId="69E18B97" w14:textId="77777777" w:rsidR="00EA2665" w:rsidRPr="00EA2665" w:rsidRDefault="00EA2665" w:rsidP="00E8216D">
      <w:pPr>
        <w:numPr>
          <w:ilvl w:val="0"/>
          <w:numId w:val="28"/>
        </w:numPr>
        <w:jc w:val="both"/>
        <w:rPr>
          <w:bCs/>
        </w:rPr>
      </w:pPr>
      <w:r w:rsidRPr="00EA2665">
        <w:rPr>
          <w:bCs/>
        </w:rPr>
        <w:t xml:space="preserve">występowaniu lub pojawieniu się podczas badań małych elementów mieszczących się całkowicie w cylindrze do badania małych części, mogących powodować </w:t>
      </w:r>
      <w:r w:rsidRPr="00EA2665">
        <w:rPr>
          <w:bCs/>
        </w:rPr>
        <w:lastRenderedPageBreak/>
        <w:t>udławienie lub uduszenie dziecka (m.in. w grzechotkach – marakasach znajdujących się w zestawach instrumentów),</w:t>
      </w:r>
    </w:p>
    <w:p w14:paraId="0CB51D70" w14:textId="77777777" w:rsidR="00EA2665" w:rsidRPr="00EA2665" w:rsidRDefault="00EA2665" w:rsidP="00E8216D">
      <w:pPr>
        <w:numPr>
          <w:ilvl w:val="0"/>
          <w:numId w:val="28"/>
        </w:numPr>
        <w:jc w:val="both"/>
        <w:rPr>
          <w:bCs/>
        </w:rPr>
      </w:pPr>
      <w:r w:rsidRPr="00EA2665">
        <w:rPr>
          <w:bCs/>
        </w:rPr>
        <w:t>pęknięciu obudowy grzechotek, co stwarza zagrożenie pojawienia się małych elementów grzechoczących (w grzechotkach–marakasach znajdujących się w zestawach instrumentów),</w:t>
      </w:r>
    </w:p>
    <w:p w14:paraId="1B3715A6" w14:textId="77777777" w:rsidR="00EA2665" w:rsidRPr="00EA2665" w:rsidRDefault="00EA2665" w:rsidP="00E8216D">
      <w:pPr>
        <w:numPr>
          <w:ilvl w:val="0"/>
          <w:numId w:val="28"/>
        </w:numPr>
        <w:jc w:val="both"/>
        <w:rPr>
          <w:bCs/>
        </w:rPr>
      </w:pPr>
      <w:r w:rsidRPr="00EA2665">
        <w:rPr>
          <w:bCs/>
        </w:rPr>
        <w:t xml:space="preserve">przekroczonym dopuszczalnym poziomie ciśnienia akustycznego emisji skorygowanym charakterystyką C, </w:t>
      </w:r>
      <w:proofErr w:type="spellStart"/>
      <w:r w:rsidRPr="00EA2665">
        <w:rPr>
          <w:bCs/>
        </w:rPr>
        <w:t>LpCpeak</w:t>
      </w:r>
      <w:proofErr w:type="spellEnd"/>
      <w:r w:rsidRPr="00EA2665">
        <w:rPr>
          <w:bCs/>
        </w:rPr>
        <w:t xml:space="preserve"> ( </w:t>
      </w:r>
      <w:proofErr w:type="spellStart"/>
      <w:r w:rsidRPr="00EA2665">
        <w:rPr>
          <w:bCs/>
        </w:rPr>
        <w:t>LpCpeak</w:t>
      </w:r>
      <w:proofErr w:type="spellEnd"/>
      <w:r w:rsidRPr="00EA2665">
        <w:rPr>
          <w:bCs/>
        </w:rPr>
        <w:t xml:space="preserve"> 111,4 </w:t>
      </w:r>
      <w:proofErr w:type="spellStart"/>
      <w:r w:rsidRPr="00EA2665">
        <w:rPr>
          <w:bCs/>
        </w:rPr>
        <w:t>dB</w:t>
      </w:r>
      <w:proofErr w:type="spellEnd"/>
      <w:r w:rsidRPr="00EA2665">
        <w:rPr>
          <w:bCs/>
        </w:rPr>
        <w:t xml:space="preserve"> i 110,2 </w:t>
      </w:r>
      <w:proofErr w:type="spellStart"/>
      <w:r w:rsidRPr="00EA2665">
        <w:rPr>
          <w:bCs/>
        </w:rPr>
        <w:t>dB</w:t>
      </w:r>
      <w:proofErr w:type="spellEnd"/>
      <w:r w:rsidRPr="00EA2665">
        <w:rPr>
          <w:bCs/>
        </w:rPr>
        <w:t xml:space="preserve"> przy dopuszczalnej wartości do 110 </w:t>
      </w:r>
      <w:proofErr w:type="spellStart"/>
      <w:r w:rsidRPr="00EA2665">
        <w:rPr>
          <w:bCs/>
        </w:rPr>
        <w:t>dB</w:t>
      </w:r>
      <w:proofErr w:type="spellEnd"/>
      <w:r w:rsidRPr="00EA2665">
        <w:rPr>
          <w:bCs/>
        </w:rPr>
        <w:t>), co może stwarzać ryzyko uszkodzenia słuchu (w grzechotkach – marakasach znajdujących się w zestawach instrumentów),</w:t>
      </w:r>
    </w:p>
    <w:p w14:paraId="2B46517B" w14:textId="77777777" w:rsidR="00EA2665" w:rsidRPr="00EA2665" w:rsidRDefault="00EA2665" w:rsidP="00E8216D">
      <w:pPr>
        <w:numPr>
          <w:ilvl w:val="0"/>
          <w:numId w:val="28"/>
        </w:numPr>
        <w:jc w:val="both"/>
        <w:rPr>
          <w:bCs/>
        </w:rPr>
      </w:pPr>
      <w:r w:rsidRPr="00EA2665">
        <w:rPr>
          <w:bCs/>
        </w:rPr>
        <w:t>niewłaściwym kształcie i rozmiarze grzechotek, co może powodować ryzyko uduszenia lub udławienia (w grzechotkach – marakasach znajdujących się w zestawach instrumentów),</w:t>
      </w:r>
    </w:p>
    <w:p w14:paraId="43B09CCC" w14:textId="77777777" w:rsidR="00EA2665" w:rsidRPr="00EA2665" w:rsidRDefault="00EA2665" w:rsidP="00E8216D">
      <w:pPr>
        <w:numPr>
          <w:ilvl w:val="0"/>
          <w:numId w:val="28"/>
        </w:numPr>
        <w:jc w:val="both"/>
        <w:rPr>
          <w:bCs/>
        </w:rPr>
      </w:pPr>
      <w:r w:rsidRPr="00EA2665">
        <w:rPr>
          <w:bCs/>
        </w:rPr>
        <w:t>braku przy bębenku funkcji rozłączenia na pasie przeznaczonym do noszenia całkowicie lub częściowo wokół szyi, tworzącym sztywną pętlę, co stwarza ryzyko uduszenia użytkownika wskutek owinięcia się wokół szyi (w bębenkach znajdujących się w zestawach instrumentów),</w:t>
      </w:r>
    </w:p>
    <w:p w14:paraId="697C1207" w14:textId="77777777" w:rsidR="00EA2665" w:rsidRPr="00EA2665" w:rsidRDefault="00EA2665" w:rsidP="00E8216D">
      <w:pPr>
        <w:numPr>
          <w:ilvl w:val="0"/>
          <w:numId w:val="28"/>
        </w:numPr>
        <w:jc w:val="both"/>
        <w:rPr>
          <w:bCs/>
        </w:rPr>
      </w:pPr>
      <w:r w:rsidRPr="00EA2665">
        <w:rPr>
          <w:bCs/>
        </w:rPr>
        <w:t>obecności w zabawce elementów – kulek, które rozszerzają się o więcej niż 50% (kulka z saszetki nr 1 powiększyła się o 409%, kulka z saszetki nr 2 powiększyła się o 403% ), co stwarza ryzyko powstania zatoru jelit, w przypadku ich połknięcia (w pistolecie na kulki),</w:t>
      </w:r>
    </w:p>
    <w:p w14:paraId="57CC812A" w14:textId="77777777" w:rsidR="00EA2665" w:rsidRPr="00E8216D" w:rsidRDefault="00EA2665" w:rsidP="00E8216D">
      <w:pPr>
        <w:numPr>
          <w:ilvl w:val="0"/>
          <w:numId w:val="28"/>
        </w:numPr>
        <w:jc w:val="both"/>
        <w:rPr>
          <w:bCs/>
        </w:rPr>
      </w:pPr>
      <w:r w:rsidRPr="00EA2665">
        <w:rPr>
          <w:bCs/>
        </w:rPr>
        <w:t xml:space="preserve">obecności ostrego zakończenia, stwarzającego nadmierne zagrożenie zranieniem (w </w:t>
      </w:r>
      <w:r w:rsidRPr="00E8216D">
        <w:rPr>
          <w:bCs/>
        </w:rPr>
        <w:t>huśtawce, w zestawach instrumentów),</w:t>
      </w:r>
    </w:p>
    <w:p w14:paraId="5B84144E" w14:textId="77777777" w:rsidR="00EA2665" w:rsidRPr="00E8216D" w:rsidRDefault="00EA2665" w:rsidP="00E8216D">
      <w:pPr>
        <w:numPr>
          <w:ilvl w:val="0"/>
          <w:numId w:val="28"/>
        </w:numPr>
        <w:jc w:val="both"/>
        <w:rPr>
          <w:bCs/>
        </w:rPr>
      </w:pPr>
      <w:r w:rsidRPr="00E8216D">
        <w:rPr>
          <w:bCs/>
        </w:rPr>
        <w:t>wykonaniu węzłów przy montażu zabawki, co stwarza ryzyko urazu lub obrażeń fizycznych w przypadku odłączenia się siedziska od liny, w wyniku rozwiązania węzłów pod wpływem ciężaru użytkownika zabawki (w huśtawkach).</w:t>
      </w:r>
    </w:p>
    <w:p w14:paraId="5FDD843A" w14:textId="77777777" w:rsidR="00EA2665" w:rsidRPr="00E8216D" w:rsidRDefault="00EA2665" w:rsidP="00BA292C">
      <w:pPr>
        <w:widowControl w:val="0"/>
        <w:tabs>
          <w:tab w:val="left" w:pos="1980"/>
        </w:tabs>
        <w:suppressAutoHyphens/>
        <w:autoSpaceDE w:val="0"/>
        <w:ind w:firstLine="720"/>
        <w:jc w:val="both"/>
        <w:rPr>
          <w:rFonts w:eastAsia="Times New Roman"/>
        </w:rPr>
      </w:pPr>
    </w:p>
    <w:p w14:paraId="7227080F" w14:textId="77777777" w:rsidR="00EA2665" w:rsidRPr="00E8216D" w:rsidRDefault="00EA2665" w:rsidP="00BA292C">
      <w:pPr>
        <w:widowControl w:val="0"/>
        <w:tabs>
          <w:tab w:val="left" w:pos="1980"/>
        </w:tabs>
        <w:suppressAutoHyphens/>
        <w:autoSpaceDE w:val="0"/>
        <w:ind w:firstLine="720"/>
        <w:jc w:val="both"/>
        <w:rPr>
          <w:rFonts w:eastAsia="Times New Roman"/>
        </w:rPr>
      </w:pPr>
    </w:p>
    <w:p w14:paraId="4914A8A1" w14:textId="77777777" w:rsidR="0079499C" w:rsidRPr="007A03B0" w:rsidRDefault="0079499C" w:rsidP="007A03B0">
      <w:pPr>
        <w:widowControl w:val="0"/>
        <w:tabs>
          <w:tab w:val="left" w:pos="1980"/>
        </w:tabs>
        <w:suppressAutoHyphens/>
        <w:autoSpaceDE w:val="0"/>
        <w:jc w:val="both"/>
        <w:rPr>
          <w:rFonts w:eastAsia="Times New Roman"/>
        </w:rPr>
      </w:pPr>
    </w:p>
    <w:p w14:paraId="38961596" w14:textId="77777777" w:rsidR="0066594D" w:rsidRPr="007A03B0" w:rsidRDefault="0066594D" w:rsidP="004670DB">
      <w:pPr>
        <w:widowControl w:val="0"/>
        <w:numPr>
          <w:ilvl w:val="1"/>
          <w:numId w:val="6"/>
        </w:numPr>
        <w:tabs>
          <w:tab w:val="clear" w:pos="1440"/>
          <w:tab w:val="num" w:pos="426"/>
          <w:tab w:val="left" w:pos="1980"/>
        </w:tabs>
        <w:suppressAutoHyphens/>
        <w:autoSpaceDE w:val="0"/>
        <w:ind w:hanging="1440"/>
        <w:jc w:val="both"/>
        <w:rPr>
          <w:rFonts w:eastAsia="Times New Roman"/>
          <w:b/>
        </w:rPr>
      </w:pPr>
      <w:r w:rsidRPr="007A03B0">
        <w:rPr>
          <w:b/>
        </w:rPr>
        <w:t>Bezpieczeństwo produktów</w:t>
      </w:r>
    </w:p>
    <w:p w14:paraId="70C6E0F3" w14:textId="77777777" w:rsidR="0079499C" w:rsidRPr="00E8216D" w:rsidRDefault="0079499C" w:rsidP="007139EB">
      <w:pPr>
        <w:ind w:firstLine="708"/>
        <w:jc w:val="both"/>
      </w:pPr>
    </w:p>
    <w:p w14:paraId="5D5F5493" w14:textId="77777777" w:rsidR="007A03B0" w:rsidRPr="00E8216D" w:rsidRDefault="007A03B0" w:rsidP="007A03B0">
      <w:pPr>
        <w:ind w:firstLine="708"/>
        <w:jc w:val="both"/>
      </w:pPr>
      <w:r w:rsidRPr="00E8216D">
        <w:t xml:space="preserve">Wojewódzki Inspektorat Inspekcji Handlowej w Białymstoku prowadził kontrole spełniania przez produkty ogólnych wymagań bezpieczeństwa, których celem było eliminowanie z obrotu produktów stwarzających zagrożenie dla zdrowia lub życia użytkowników. </w:t>
      </w:r>
    </w:p>
    <w:p w14:paraId="2D3C671E" w14:textId="77777777" w:rsidR="007A03B0" w:rsidRPr="00E8216D" w:rsidRDefault="007A03B0" w:rsidP="007A03B0">
      <w:pPr>
        <w:jc w:val="both"/>
      </w:pPr>
    </w:p>
    <w:p w14:paraId="014CA9F7" w14:textId="2A9CFF9B" w:rsidR="007A03B0" w:rsidRPr="00E8216D" w:rsidRDefault="007A03B0" w:rsidP="007A03B0">
      <w:pPr>
        <w:ind w:firstLine="709"/>
        <w:jc w:val="both"/>
        <w:rPr>
          <w:spacing w:val="-8"/>
        </w:rPr>
      </w:pPr>
      <w:r w:rsidRPr="00E8216D">
        <w:t xml:space="preserve">W powyższym zakresie przeprowadzono </w:t>
      </w:r>
      <w:r w:rsidR="004878AA" w:rsidRPr="00E8216D">
        <w:rPr>
          <w:b/>
        </w:rPr>
        <w:t>52</w:t>
      </w:r>
      <w:r w:rsidRPr="00E8216D">
        <w:rPr>
          <w:b/>
        </w:rPr>
        <w:t xml:space="preserve"> kontrole</w:t>
      </w:r>
      <w:r w:rsidRPr="00E8216D">
        <w:t xml:space="preserve"> </w:t>
      </w:r>
      <w:r w:rsidR="004878AA" w:rsidRPr="00E8216D">
        <w:t xml:space="preserve">(w tym 8 kontroli interwencyjnych), </w:t>
      </w:r>
      <w:r w:rsidRPr="00E8216D">
        <w:t>obejmując badaniem:</w:t>
      </w:r>
      <w:r w:rsidRPr="00E8216D">
        <w:rPr>
          <w:spacing w:val="-8"/>
        </w:rPr>
        <w:t xml:space="preserve"> </w:t>
      </w:r>
    </w:p>
    <w:p w14:paraId="14017AE2" w14:textId="77777777" w:rsidR="007A03B0" w:rsidRPr="00E8216D" w:rsidRDefault="007A03B0" w:rsidP="007A03B0">
      <w:pPr>
        <w:numPr>
          <w:ilvl w:val="0"/>
          <w:numId w:val="8"/>
        </w:numPr>
        <w:tabs>
          <w:tab w:val="left" w:pos="709"/>
        </w:tabs>
        <w:suppressAutoHyphens/>
        <w:ind w:left="709" w:hanging="283"/>
        <w:jc w:val="both"/>
        <w:rPr>
          <w:rFonts w:eastAsia="Times New Roman"/>
        </w:rPr>
      </w:pPr>
      <w:r w:rsidRPr="00E8216D">
        <w:rPr>
          <w:rFonts w:eastAsia="Times New Roman"/>
        </w:rPr>
        <w:t xml:space="preserve">meble dla dzieci, </w:t>
      </w:r>
    </w:p>
    <w:p w14:paraId="17D3FC28" w14:textId="77777777" w:rsidR="007A03B0" w:rsidRPr="00E8216D" w:rsidRDefault="007A03B0" w:rsidP="007A03B0">
      <w:pPr>
        <w:numPr>
          <w:ilvl w:val="0"/>
          <w:numId w:val="8"/>
        </w:numPr>
        <w:tabs>
          <w:tab w:val="left" w:pos="709"/>
        </w:tabs>
        <w:suppressAutoHyphens/>
        <w:ind w:left="709" w:hanging="283"/>
        <w:jc w:val="both"/>
        <w:rPr>
          <w:rFonts w:eastAsia="Times New Roman"/>
        </w:rPr>
      </w:pPr>
      <w:r w:rsidRPr="00E8216D">
        <w:rPr>
          <w:rFonts w:eastAsia="Calibri"/>
          <w:lang w:eastAsia="en-US"/>
        </w:rPr>
        <w:t>świece dekoracyjne,</w:t>
      </w:r>
    </w:p>
    <w:p w14:paraId="3A7D4C05" w14:textId="77777777" w:rsidR="007A03B0" w:rsidRPr="00E8216D" w:rsidRDefault="007A03B0" w:rsidP="007A03B0">
      <w:pPr>
        <w:numPr>
          <w:ilvl w:val="0"/>
          <w:numId w:val="8"/>
        </w:numPr>
        <w:tabs>
          <w:tab w:val="left" w:pos="709"/>
        </w:tabs>
        <w:suppressAutoHyphens/>
        <w:ind w:left="709" w:hanging="283"/>
        <w:jc w:val="both"/>
        <w:rPr>
          <w:rFonts w:eastAsia="Times New Roman"/>
        </w:rPr>
      </w:pPr>
      <w:r w:rsidRPr="00E8216D">
        <w:rPr>
          <w:rFonts w:eastAsia="Calibri"/>
          <w:lang w:eastAsia="en-US"/>
        </w:rPr>
        <w:t>artykuły  dla małych dzieci,</w:t>
      </w:r>
    </w:p>
    <w:p w14:paraId="73DA2C36" w14:textId="77777777" w:rsidR="007A03B0" w:rsidRPr="00E8216D" w:rsidRDefault="007A03B0" w:rsidP="007A03B0">
      <w:pPr>
        <w:numPr>
          <w:ilvl w:val="0"/>
          <w:numId w:val="8"/>
        </w:numPr>
        <w:tabs>
          <w:tab w:val="left" w:pos="709"/>
        </w:tabs>
        <w:suppressAutoHyphens/>
        <w:ind w:left="709" w:hanging="283"/>
        <w:jc w:val="both"/>
        <w:rPr>
          <w:rFonts w:eastAsia="Times New Roman"/>
        </w:rPr>
      </w:pPr>
      <w:r w:rsidRPr="00E8216D">
        <w:rPr>
          <w:rFonts w:eastAsia="Times New Roman"/>
        </w:rPr>
        <w:t>odzież ostrzegawczą,</w:t>
      </w:r>
    </w:p>
    <w:p w14:paraId="13DF1000" w14:textId="5F13BFF4" w:rsidR="007A03B0" w:rsidRPr="00E8216D" w:rsidRDefault="007A03B0" w:rsidP="007A03B0">
      <w:pPr>
        <w:numPr>
          <w:ilvl w:val="0"/>
          <w:numId w:val="8"/>
        </w:numPr>
        <w:tabs>
          <w:tab w:val="left" w:pos="709"/>
        </w:tabs>
        <w:suppressAutoHyphens/>
        <w:ind w:left="709" w:hanging="283"/>
        <w:jc w:val="both"/>
        <w:rPr>
          <w:rFonts w:eastAsia="Times New Roman"/>
        </w:rPr>
      </w:pPr>
      <w:r w:rsidRPr="00E8216D">
        <w:rPr>
          <w:rFonts w:eastAsia="Times New Roman"/>
        </w:rPr>
        <w:t>naczynia żaroodporne,</w:t>
      </w:r>
    </w:p>
    <w:p w14:paraId="6F75978E" w14:textId="77777777" w:rsidR="007A03B0" w:rsidRPr="00E8216D" w:rsidRDefault="007A03B0" w:rsidP="007A03B0">
      <w:pPr>
        <w:numPr>
          <w:ilvl w:val="0"/>
          <w:numId w:val="8"/>
        </w:numPr>
        <w:tabs>
          <w:tab w:val="left" w:pos="709"/>
        </w:tabs>
        <w:suppressAutoHyphens/>
        <w:ind w:left="709" w:hanging="283"/>
        <w:jc w:val="both"/>
        <w:rPr>
          <w:rFonts w:eastAsia="Times New Roman"/>
        </w:rPr>
      </w:pPr>
      <w:r w:rsidRPr="00E8216D">
        <w:rPr>
          <w:rFonts w:eastAsia="Times New Roman"/>
        </w:rPr>
        <w:t>sprzęt sportowy i rekreacyjny,</w:t>
      </w:r>
    </w:p>
    <w:p w14:paraId="0D440E56" w14:textId="77777777" w:rsidR="007A03B0" w:rsidRPr="00E8216D" w:rsidRDefault="007A03B0" w:rsidP="007A03B0">
      <w:pPr>
        <w:numPr>
          <w:ilvl w:val="0"/>
          <w:numId w:val="8"/>
        </w:numPr>
        <w:tabs>
          <w:tab w:val="left" w:pos="709"/>
        </w:tabs>
        <w:suppressAutoHyphens/>
        <w:ind w:left="709" w:hanging="283"/>
        <w:jc w:val="both"/>
        <w:rPr>
          <w:rFonts w:eastAsia="Times New Roman"/>
        </w:rPr>
      </w:pPr>
      <w:r w:rsidRPr="00E8216D">
        <w:rPr>
          <w:rFonts w:eastAsia="Times New Roman"/>
        </w:rPr>
        <w:t>rowery i foteliki dziecięce.</w:t>
      </w:r>
    </w:p>
    <w:p w14:paraId="06E6B484" w14:textId="77777777" w:rsidR="007A03B0" w:rsidRPr="00E8216D" w:rsidRDefault="007A03B0" w:rsidP="007A03B0">
      <w:pPr>
        <w:suppressAutoHyphens/>
        <w:ind w:firstLine="720"/>
        <w:jc w:val="both"/>
      </w:pPr>
    </w:p>
    <w:p w14:paraId="5BA7D310" w14:textId="48B6F599" w:rsidR="007A03B0" w:rsidRPr="00E8216D" w:rsidRDefault="007A03B0" w:rsidP="007A03B0">
      <w:pPr>
        <w:ind w:firstLine="708"/>
        <w:jc w:val="both"/>
      </w:pPr>
      <w:r w:rsidRPr="00E8216D">
        <w:t xml:space="preserve">Zbadano </w:t>
      </w:r>
      <w:r w:rsidRPr="00E8216D">
        <w:rPr>
          <w:b/>
        </w:rPr>
        <w:t>1</w:t>
      </w:r>
      <w:r w:rsidR="004878AA" w:rsidRPr="00E8216D">
        <w:rPr>
          <w:b/>
        </w:rPr>
        <w:t>39</w:t>
      </w:r>
      <w:r w:rsidRPr="00E8216D">
        <w:rPr>
          <w:b/>
        </w:rPr>
        <w:t xml:space="preserve"> </w:t>
      </w:r>
      <w:r w:rsidRPr="00E8216D">
        <w:t xml:space="preserve">partii produktów. Zakwestionowano </w:t>
      </w:r>
      <w:r w:rsidRPr="00E8216D">
        <w:rPr>
          <w:b/>
        </w:rPr>
        <w:t>4</w:t>
      </w:r>
      <w:r w:rsidR="004878AA" w:rsidRPr="00E8216D">
        <w:rPr>
          <w:b/>
        </w:rPr>
        <w:t>9</w:t>
      </w:r>
      <w:r w:rsidRPr="00E8216D">
        <w:rPr>
          <w:b/>
        </w:rPr>
        <w:t xml:space="preserve"> </w:t>
      </w:r>
      <w:r w:rsidRPr="00E8216D">
        <w:t>partii wyrobów (</w:t>
      </w:r>
      <w:r w:rsidRPr="00E8216D">
        <w:rPr>
          <w:b/>
        </w:rPr>
        <w:t>35%</w:t>
      </w:r>
      <w:r w:rsidRPr="00E8216D">
        <w:t>)  z uwagi  na:</w:t>
      </w:r>
    </w:p>
    <w:p w14:paraId="505905F9" w14:textId="11E64614" w:rsidR="007A03B0" w:rsidRPr="00E8216D" w:rsidRDefault="007A03B0" w:rsidP="007A03B0">
      <w:pPr>
        <w:widowControl w:val="0"/>
        <w:numPr>
          <w:ilvl w:val="0"/>
          <w:numId w:val="11"/>
        </w:numPr>
        <w:tabs>
          <w:tab w:val="left" w:pos="709"/>
        </w:tabs>
        <w:suppressAutoHyphens/>
        <w:autoSpaceDE w:val="0"/>
        <w:ind w:left="709" w:hanging="283"/>
        <w:jc w:val="both"/>
      </w:pPr>
      <w:r w:rsidRPr="00E8216D">
        <w:t xml:space="preserve">cechy i właściwości powodujące, że wyrób nie jest bezpieczny, </w:t>
      </w:r>
    </w:p>
    <w:p w14:paraId="0246F049" w14:textId="77777777" w:rsidR="007A03B0" w:rsidRPr="00E8216D" w:rsidRDefault="007A03B0" w:rsidP="007A03B0">
      <w:pPr>
        <w:widowControl w:val="0"/>
        <w:numPr>
          <w:ilvl w:val="0"/>
          <w:numId w:val="11"/>
        </w:numPr>
        <w:tabs>
          <w:tab w:val="left" w:pos="709"/>
        </w:tabs>
        <w:suppressAutoHyphens/>
        <w:autoSpaceDE w:val="0"/>
        <w:ind w:left="709" w:hanging="283"/>
        <w:jc w:val="both"/>
      </w:pPr>
      <w:r w:rsidRPr="00E8216D">
        <w:rPr>
          <w:bCs/>
        </w:rPr>
        <w:t xml:space="preserve">brak w oznaczeniu produktu lub jego instrukcji informacji istotnych z punktu widzenia  bezpieczeństwa, </w:t>
      </w:r>
    </w:p>
    <w:p w14:paraId="767CD74A" w14:textId="0F0D6571" w:rsidR="007A03B0" w:rsidRPr="00E8216D" w:rsidRDefault="007A03B0" w:rsidP="007A03B0">
      <w:pPr>
        <w:widowControl w:val="0"/>
        <w:numPr>
          <w:ilvl w:val="0"/>
          <w:numId w:val="11"/>
        </w:numPr>
        <w:tabs>
          <w:tab w:val="left" w:pos="709"/>
        </w:tabs>
        <w:suppressAutoHyphens/>
        <w:autoSpaceDE w:val="0"/>
        <w:ind w:left="709" w:hanging="283"/>
        <w:jc w:val="both"/>
      </w:pPr>
      <w:r w:rsidRPr="00E8216D">
        <w:t>brak bądź niepełną instrukcję użytkowania,</w:t>
      </w:r>
    </w:p>
    <w:p w14:paraId="2E5C299F" w14:textId="0FF9649D" w:rsidR="007A03B0" w:rsidRPr="00E8216D" w:rsidRDefault="007A03B0" w:rsidP="007A03B0">
      <w:pPr>
        <w:widowControl w:val="0"/>
        <w:numPr>
          <w:ilvl w:val="0"/>
          <w:numId w:val="11"/>
        </w:numPr>
        <w:tabs>
          <w:tab w:val="left" w:pos="709"/>
        </w:tabs>
        <w:suppressAutoHyphens/>
        <w:autoSpaceDE w:val="0"/>
        <w:ind w:left="709" w:hanging="283"/>
        <w:jc w:val="both"/>
      </w:pPr>
      <w:r w:rsidRPr="00E8216D">
        <w:t>niepoprawne deklaracje zgodności.</w:t>
      </w:r>
    </w:p>
    <w:p w14:paraId="6FFCB8AB" w14:textId="77777777" w:rsidR="007A03B0" w:rsidRPr="00E8216D" w:rsidRDefault="007A03B0" w:rsidP="007A03B0">
      <w:pPr>
        <w:jc w:val="both"/>
        <w:rPr>
          <w:rFonts w:eastAsia="Calibri"/>
          <w:lang w:eastAsia="en-US"/>
        </w:rPr>
      </w:pPr>
    </w:p>
    <w:p w14:paraId="7A517A7C" w14:textId="0B89C38C" w:rsidR="007A03B0" w:rsidRPr="00E8216D" w:rsidRDefault="007A03B0" w:rsidP="0097032C">
      <w:pPr>
        <w:ind w:firstLine="709"/>
        <w:jc w:val="both"/>
        <w:rPr>
          <w:rFonts w:eastAsia="Calibri"/>
          <w:bCs/>
        </w:rPr>
      </w:pPr>
      <w:r w:rsidRPr="00E8216D">
        <w:rPr>
          <w:rFonts w:eastAsia="Calibri"/>
          <w:bCs/>
        </w:rPr>
        <w:t xml:space="preserve">Realizując program kontroli bezpieczeństwa </w:t>
      </w:r>
      <w:r w:rsidRPr="00E8216D">
        <w:rPr>
          <w:rFonts w:eastAsia="Calibri"/>
          <w:b/>
        </w:rPr>
        <w:t>naczyń żaroodpornych</w:t>
      </w:r>
      <w:r w:rsidRPr="00E8216D">
        <w:rPr>
          <w:rFonts w:eastAsia="Calibri"/>
          <w:bCs/>
        </w:rPr>
        <w:t xml:space="preserve"> przeprowadził </w:t>
      </w:r>
      <w:r w:rsidRPr="00E8216D">
        <w:rPr>
          <w:rFonts w:eastAsia="Calibri"/>
          <w:b/>
          <w:bCs/>
        </w:rPr>
        <w:t xml:space="preserve">5 </w:t>
      </w:r>
      <w:r w:rsidRPr="00E8216D">
        <w:rPr>
          <w:rFonts w:eastAsia="Calibri"/>
          <w:bCs/>
        </w:rPr>
        <w:t xml:space="preserve">kontroli  przedsiębiorców . </w:t>
      </w:r>
    </w:p>
    <w:p w14:paraId="22D4F078" w14:textId="6C43C7A4" w:rsidR="007A03B0" w:rsidRPr="00E8216D" w:rsidRDefault="007A03B0" w:rsidP="0097032C">
      <w:pPr>
        <w:ind w:firstLine="709"/>
        <w:jc w:val="both"/>
        <w:rPr>
          <w:rFonts w:eastAsia="Calibri"/>
          <w:bCs/>
        </w:rPr>
      </w:pPr>
      <w:r w:rsidRPr="00E8216D">
        <w:rPr>
          <w:rFonts w:eastAsia="Calibri"/>
          <w:bCs/>
        </w:rPr>
        <w:t xml:space="preserve">Celem kontroli była ocena bezpieczeństwa produktów służących do termicznej obróbki żywności w zakresie cech konstrukcyjnych, jak również instrukcji obsługi i oznaczenia pochodzenia produktu oraz sprawdzenie legalności działalności gospodarczej. </w:t>
      </w:r>
    </w:p>
    <w:p w14:paraId="5E19E42A" w14:textId="55375F9E" w:rsidR="007A03B0" w:rsidRPr="00E8216D" w:rsidRDefault="007A03B0" w:rsidP="0097032C">
      <w:pPr>
        <w:ind w:firstLine="709"/>
        <w:jc w:val="both"/>
        <w:rPr>
          <w:rFonts w:eastAsia="Calibri"/>
          <w:bCs/>
        </w:rPr>
      </w:pPr>
      <w:r w:rsidRPr="00E8216D">
        <w:rPr>
          <w:rFonts w:eastAsia="Calibri"/>
          <w:bCs/>
        </w:rPr>
        <w:t xml:space="preserve">Kontrolą objęto </w:t>
      </w:r>
      <w:r w:rsidRPr="00E8216D">
        <w:rPr>
          <w:rFonts w:eastAsia="Calibri"/>
          <w:b/>
          <w:bCs/>
        </w:rPr>
        <w:t xml:space="preserve">18 partii </w:t>
      </w:r>
      <w:r w:rsidRPr="00E8216D">
        <w:rPr>
          <w:rFonts w:eastAsia="Calibri"/>
          <w:bCs/>
        </w:rPr>
        <w:t xml:space="preserve">produktów. </w:t>
      </w:r>
      <w:r w:rsidRPr="00E8216D">
        <w:rPr>
          <w:rFonts w:eastAsia="Calibri"/>
          <w:b/>
          <w:bCs/>
        </w:rPr>
        <w:t>Zakwestionowano 13 partii</w:t>
      </w:r>
      <w:r w:rsidRPr="00E8216D">
        <w:rPr>
          <w:rFonts w:eastAsia="Calibri"/>
          <w:bCs/>
        </w:rPr>
        <w:t xml:space="preserve"> wyrobów, co stanowi 7</w:t>
      </w:r>
      <w:r w:rsidRPr="00E8216D">
        <w:rPr>
          <w:rFonts w:eastAsia="Calibri"/>
          <w:b/>
          <w:bCs/>
        </w:rPr>
        <w:t>2%</w:t>
      </w:r>
      <w:r w:rsidRPr="00E8216D">
        <w:rPr>
          <w:rFonts w:eastAsia="Calibri"/>
          <w:bCs/>
        </w:rPr>
        <w:t xml:space="preserve"> zbadanych. </w:t>
      </w:r>
      <w:r w:rsidRPr="00E8216D">
        <w:rPr>
          <w:rFonts w:eastAsia="Calibri"/>
          <w:b/>
          <w:bCs/>
        </w:rPr>
        <w:t>Nieprawidłowości</w:t>
      </w:r>
      <w:r w:rsidRPr="00E8216D">
        <w:rPr>
          <w:rFonts w:eastAsia="Calibri"/>
          <w:bCs/>
        </w:rPr>
        <w:t xml:space="preserve"> stwierdzono we </w:t>
      </w:r>
      <w:r w:rsidRPr="00E8216D">
        <w:rPr>
          <w:rFonts w:eastAsia="Calibri"/>
        </w:rPr>
        <w:t>wszystkich (100%) kontrolowanych podmiotach</w:t>
      </w:r>
      <w:r w:rsidRPr="00E8216D">
        <w:rPr>
          <w:rFonts w:eastAsia="Calibri"/>
          <w:bCs/>
        </w:rPr>
        <w:t>. Polegały one braku wymaganych ostrzeżeń w instrukcjach dołączonych do wyrobów bądź całkowitym braku załączonej instrukcji użytkowania oraz  na braku danych przedsiębiorcy w oznakowaniu.</w:t>
      </w:r>
    </w:p>
    <w:p w14:paraId="64F71C92" w14:textId="77777777" w:rsidR="007A03B0" w:rsidRPr="00E8216D" w:rsidRDefault="007A03B0" w:rsidP="0097032C">
      <w:pPr>
        <w:ind w:firstLine="709"/>
        <w:jc w:val="both"/>
        <w:rPr>
          <w:b/>
          <w:i/>
          <w:u w:val="single"/>
        </w:rPr>
      </w:pPr>
      <w:r w:rsidRPr="00E8216D">
        <w:rPr>
          <w:rFonts w:eastAsia="Calibri"/>
          <w:bCs/>
        </w:rPr>
        <w:t xml:space="preserve">W każdym przypadku kontrolowani przedsiębiorcy wstrzymali od sprzedaży zakwestionowane naczynia. Podmioty wprowadzające wyroby do obrotu podjęły działania i zakwestionowane wyroby zostały prawidłowo oznakowane poprzez dołączenie kompletnych instrukcji bezpiecznego użytkowania sporządzonych w języku polskim oraz poprawy oznakowania. </w:t>
      </w:r>
    </w:p>
    <w:p w14:paraId="770FF4BD" w14:textId="77777777" w:rsidR="007A03B0" w:rsidRPr="00E8216D" w:rsidRDefault="007A03B0" w:rsidP="007A03B0">
      <w:pPr>
        <w:spacing w:after="120"/>
        <w:ind w:firstLine="708"/>
        <w:jc w:val="both"/>
        <w:rPr>
          <w:rFonts w:eastAsia="Calibri"/>
          <w:lang w:eastAsia="en-US"/>
        </w:rPr>
      </w:pPr>
    </w:p>
    <w:p w14:paraId="66867661" w14:textId="071CADF8" w:rsidR="007A03B0" w:rsidRPr="00E8216D" w:rsidRDefault="0097032C" w:rsidP="004A7CB7">
      <w:pPr>
        <w:tabs>
          <w:tab w:val="left" w:pos="5670"/>
        </w:tabs>
        <w:ind w:firstLine="708"/>
        <w:jc w:val="both"/>
      </w:pPr>
      <w:r w:rsidRPr="0097032C">
        <w:rPr>
          <w:bCs/>
        </w:rPr>
        <w:t>W trakcie</w:t>
      </w:r>
      <w:r>
        <w:rPr>
          <w:b/>
        </w:rPr>
        <w:t xml:space="preserve"> </w:t>
      </w:r>
      <w:r w:rsidR="007A03B0" w:rsidRPr="00E8216D">
        <w:rPr>
          <w:b/>
        </w:rPr>
        <w:t>2 kontrol</w:t>
      </w:r>
      <w:r>
        <w:rPr>
          <w:b/>
        </w:rPr>
        <w:t xml:space="preserve">i </w:t>
      </w:r>
      <w:r w:rsidRPr="0097032C">
        <w:rPr>
          <w:bCs/>
        </w:rPr>
        <w:t>sprawdzeniem objęto</w:t>
      </w:r>
      <w:r>
        <w:rPr>
          <w:b/>
        </w:rPr>
        <w:t xml:space="preserve"> </w:t>
      </w:r>
      <w:r w:rsidR="007A03B0" w:rsidRPr="0097032C">
        <w:rPr>
          <w:b/>
          <w:bCs/>
        </w:rPr>
        <w:t>kamizelk</w:t>
      </w:r>
      <w:r w:rsidRPr="0097032C">
        <w:rPr>
          <w:b/>
          <w:bCs/>
        </w:rPr>
        <w:t>i</w:t>
      </w:r>
      <w:r w:rsidR="007A03B0" w:rsidRPr="0097032C">
        <w:rPr>
          <w:b/>
          <w:bCs/>
        </w:rPr>
        <w:t xml:space="preserve"> asekuracyjn</w:t>
      </w:r>
      <w:r w:rsidRPr="0097032C">
        <w:rPr>
          <w:b/>
          <w:bCs/>
        </w:rPr>
        <w:t>e</w:t>
      </w:r>
      <w:r w:rsidR="007A03B0" w:rsidRPr="0097032C">
        <w:rPr>
          <w:b/>
          <w:bCs/>
        </w:rPr>
        <w:t xml:space="preserve"> i ratunkow</w:t>
      </w:r>
      <w:r w:rsidRPr="0097032C">
        <w:rPr>
          <w:b/>
          <w:bCs/>
        </w:rPr>
        <w:t>e</w:t>
      </w:r>
      <w:r w:rsidR="007A03B0" w:rsidRPr="00E8216D">
        <w:t xml:space="preserve">. </w:t>
      </w:r>
      <w:r>
        <w:t xml:space="preserve">Zbadano </w:t>
      </w:r>
      <w:r w:rsidR="007A03B0" w:rsidRPr="00E8216D">
        <w:rPr>
          <w:b/>
          <w:bCs/>
        </w:rPr>
        <w:t>5 partii</w:t>
      </w:r>
      <w:r w:rsidR="007A03B0" w:rsidRPr="00E8216D">
        <w:t xml:space="preserve"> </w:t>
      </w:r>
      <w:r w:rsidR="007A03B0" w:rsidRPr="00E8216D">
        <w:rPr>
          <w:b/>
          <w:bCs/>
        </w:rPr>
        <w:t>indywidualnych urządzeń wypornościowych</w:t>
      </w:r>
      <w:r w:rsidR="007A03B0" w:rsidRPr="00E8216D">
        <w:t xml:space="preserve"> wyprodukowanych w Polsce i wprowadzonych do obrotu po 21 kwietnia 2019 r., w tym: 2 partie kamizelek ratunkowych poziom użytkowania 100N (kraj pochodzenia Polska) oraz 3 partie kamizelek asekuracyjnych poziom użytkowania 50 N  (kraj pochodzenia Polska).</w:t>
      </w:r>
    </w:p>
    <w:p w14:paraId="5756608B" w14:textId="724AB78A" w:rsidR="007A03B0" w:rsidRPr="00E8216D" w:rsidRDefault="007A03B0" w:rsidP="004A7CB7">
      <w:pPr>
        <w:tabs>
          <w:tab w:val="left" w:pos="5670"/>
        </w:tabs>
        <w:ind w:firstLine="708"/>
        <w:jc w:val="both"/>
      </w:pPr>
      <w:r w:rsidRPr="00E8216D">
        <w:rPr>
          <w:b/>
        </w:rPr>
        <w:t>Nieprawidłowości</w:t>
      </w:r>
      <w:r w:rsidRPr="00E8216D">
        <w:t xml:space="preserve"> stwierdzono </w:t>
      </w:r>
      <w:r w:rsidRPr="00E8216D">
        <w:rPr>
          <w:b/>
        </w:rPr>
        <w:t>we wszystkich</w:t>
      </w:r>
      <w:r w:rsidRPr="00E8216D">
        <w:t xml:space="preserve"> podmiotach wobec </w:t>
      </w:r>
      <w:r w:rsidRPr="00E8216D">
        <w:rPr>
          <w:bCs/>
        </w:rPr>
        <w:t>wszystkich środków ochrony</w:t>
      </w:r>
      <w:r w:rsidRPr="00E8216D">
        <w:t xml:space="preserve"> </w:t>
      </w:r>
      <w:r w:rsidRPr="00E8216D">
        <w:rPr>
          <w:b/>
        </w:rPr>
        <w:t>(100 %)</w:t>
      </w:r>
      <w:r w:rsidRPr="00E8216D">
        <w:t xml:space="preserve"> </w:t>
      </w:r>
    </w:p>
    <w:p w14:paraId="6F7C1829" w14:textId="4C059243" w:rsidR="007A03B0" w:rsidRPr="00E8216D" w:rsidRDefault="007A03B0" w:rsidP="004A7CB7">
      <w:pPr>
        <w:tabs>
          <w:tab w:val="left" w:pos="5670"/>
        </w:tabs>
        <w:ind w:firstLine="708"/>
        <w:jc w:val="both"/>
        <w:rPr>
          <w:bCs/>
        </w:rPr>
      </w:pPr>
      <w:r w:rsidRPr="00E8216D">
        <w:rPr>
          <w:bCs/>
        </w:rPr>
        <w:t>Producenci</w:t>
      </w:r>
      <w:r w:rsidRPr="00E8216D">
        <w:rPr>
          <w:b/>
          <w:bCs/>
        </w:rPr>
        <w:t xml:space="preserve"> </w:t>
      </w:r>
      <w:r w:rsidRPr="00E8216D">
        <w:rPr>
          <w:bCs/>
        </w:rPr>
        <w:t xml:space="preserve">kwestionowanych wyrobów naruszyli </w:t>
      </w:r>
      <w:r w:rsidR="004F184D" w:rsidRPr="00E8216D">
        <w:rPr>
          <w:bCs/>
        </w:rPr>
        <w:t>wymagania</w:t>
      </w:r>
      <w:r w:rsidRPr="00E8216D">
        <w:rPr>
          <w:bCs/>
        </w:rPr>
        <w:t xml:space="preserve"> formalne poprzez nie zamieszczenie numeru jednostki notyfikowanej za oznakowaniem CE, sporządzenie niepoprawnej deklaracji zgodności, dołączanie niekompletnej instrukcji bezpiecznego użytkowania wyrobu</w:t>
      </w:r>
      <w:r w:rsidR="00806164" w:rsidRPr="00E8216D">
        <w:rPr>
          <w:bCs/>
        </w:rPr>
        <w:t>, a d</w:t>
      </w:r>
      <w:r w:rsidRPr="00E8216D">
        <w:rPr>
          <w:bCs/>
        </w:rPr>
        <w:t xml:space="preserve">ystrybutorzy </w:t>
      </w:r>
      <w:r w:rsidR="00806164" w:rsidRPr="00E8216D">
        <w:rPr>
          <w:bCs/>
        </w:rPr>
        <w:t xml:space="preserve">- </w:t>
      </w:r>
      <w:r w:rsidRPr="00E8216D">
        <w:rPr>
          <w:bCs/>
        </w:rPr>
        <w:t>poprzez oferowanie do sprzedaży wyrobów z niekompletną instrukcją bezpiecznego użytkowania wyrobu.</w:t>
      </w:r>
    </w:p>
    <w:p w14:paraId="244ED928" w14:textId="0133C3B7" w:rsidR="007A03B0" w:rsidRPr="00E8216D" w:rsidRDefault="007A03B0" w:rsidP="004A7CB7">
      <w:pPr>
        <w:tabs>
          <w:tab w:val="left" w:pos="5670"/>
        </w:tabs>
        <w:ind w:firstLine="709"/>
        <w:jc w:val="both"/>
        <w:rPr>
          <w:bCs/>
        </w:rPr>
      </w:pPr>
      <w:r w:rsidRPr="00E8216D">
        <w:rPr>
          <w:bCs/>
        </w:rPr>
        <w:t>Wszystkie objęte sprawdzeniem kamizelki zostały wycofane z oferty handlowej do czasu wyeliminowania nieprawidłowości. Producentów objętych kontrola urządzeń wypornościowych wezwano do usunięcia stwierdzonych niezgodności formalnych oraz przedstawienia dowodów potwierdzających ich usunięcie</w:t>
      </w:r>
      <w:r w:rsidR="00806164" w:rsidRPr="00E8216D">
        <w:rPr>
          <w:bCs/>
        </w:rPr>
        <w:t xml:space="preserve">. </w:t>
      </w:r>
      <w:r w:rsidRPr="00E8216D">
        <w:rPr>
          <w:bCs/>
        </w:rPr>
        <w:t>Wszystkie podmioty podjęły działania naprawcze</w:t>
      </w:r>
      <w:r w:rsidR="00806164" w:rsidRPr="00E8216D">
        <w:rPr>
          <w:bCs/>
        </w:rPr>
        <w:t>.</w:t>
      </w:r>
    </w:p>
    <w:p w14:paraId="7FED9BD5" w14:textId="17FF71A8" w:rsidR="007A03B0" w:rsidRPr="00E8216D" w:rsidRDefault="007A03B0" w:rsidP="004A7CB7">
      <w:pPr>
        <w:tabs>
          <w:tab w:val="left" w:pos="5670"/>
        </w:tabs>
        <w:ind w:firstLine="709"/>
        <w:jc w:val="both"/>
        <w:rPr>
          <w:bCs/>
        </w:rPr>
      </w:pPr>
      <w:r w:rsidRPr="00E8216D">
        <w:rPr>
          <w:bCs/>
        </w:rPr>
        <w:t xml:space="preserve">W toku kontroli przeprowadzono </w:t>
      </w:r>
      <w:r w:rsidR="004F184D" w:rsidRPr="00E8216D">
        <w:rPr>
          <w:bCs/>
        </w:rPr>
        <w:t>również</w:t>
      </w:r>
      <w:r w:rsidRPr="00E8216D">
        <w:rPr>
          <w:bCs/>
        </w:rPr>
        <w:t xml:space="preserve"> badania organoleptyczne kamizelek w zakresie bezpieczeństwa wykonania oraz wyposażenia. Nieprawidłowości w </w:t>
      </w:r>
      <w:r w:rsidR="00806164" w:rsidRPr="00E8216D">
        <w:rPr>
          <w:bCs/>
        </w:rPr>
        <w:t>tym</w:t>
      </w:r>
      <w:r w:rsidRPr="00E8216D">
        <w:rPr>
          <w:bCs/>
        </w:rPr>
        <w:t xml:space="preserve"> zakresie nie stwierdzono. Do wykonania urządzeń wypornościowych zastosowano materiały o pływalności naturalnej nie posiadające widocznych wad. Kamizelki asekuracyjne i ratunkowe wyposażono w materiał odblaskowy (taśmy odblaskowe). Po założeniu oceniane środki asekuracyjne nie ograniczały nadmiernie widoczności, słyszenia oraz ruchów użytkownika</w:t>
      </w:r>
      <w:r w:rsidR="00806164" w:rsidRPr="00E8216D">
        <w:rPr>
          <w:bCs/>
        </w:rPr>
        <w:t>.</w:t>
      </w:r>
    </w:p>
    <w:p w14:paraId="59804572" w14:textId="77777777" w:rsidR="007A03B0" w:rsidRPr="00E8216D" w:rsidRDefault="007A03B0" w:rsidP="007A03B0">
      <w:pPr>
        <w:jc w:val="both"/>
        <w:rPr>
          <w:bCs/>
        </w:rPr>
      </w:pPr>
    </w:p>
    <w:p w14:paraId="0C498262" w14:textId="297C66DA" w:rsidR="007A03B0" w:rsidRPr="00E8216D" w:rsidRDefault="007A03B0" w:rsidP="004A7CB7">
      <w:pPr>
        <w:widowControl w:val="0"/>
        <w:ind w:firstLine="709"/>
        <w:jc w:val="both"/>
        <w:rPr>
          <w:rFonts w:eastAsia="Times New Roman"/>
          <w:lang w:eastAsia="zh-CN"/>
        </w:rPr>
      </w:pPr>
      <w:r w:rsidRPr="00E8216D">
        <w:rPr>
          <w:rFonts w:eastAsia="HG Mincho Light J"/>
        </w:rPr>
        <w:t>W 2019 roku</w:t>
      </w:r>
      <w:r w:rsidR="00806164" w:rsidRPr="00E8216D">
        <w:rPr>
          <w:rFonts w:eastAsia="HG Mincho Light J"/>
        </w:rPr>
        <w:t xml:space="preserve"> przeprowadzono</w:t>
      </w:r>
      <w:r w:rsidRPr="00E8216D">
        <w:rPr>
          <w:rFonts w:eastAsia="HG Mincho Light J"/>
        </w:rPr>
        <w:t xml:space="preserve"> </w:t>
      </w:r>
      <w:r w:rsidRPr="00E8216D">
        <w:rPr>
          <w:rFonts w:eastAsia="HG Mincho Light J"/>
          <w:b/>
        </w:rPr>
        <w:t>5 kontroli zimowego sprzętu sportowego.</w:t>
      </w:r>
      <w:r w:rsidR="00806164" w:rsidRPr="00E8216D">
        <w:rPr>
          <w:rFonts w:eastAsia="Times New Roman"/>
          <w:lang w:eastAsia="zh-CN"/>
        </w:rPr>
        <w:t xml:space="preserve"> </w:t>
      </w:r>
      <w:r w:rsidRPr="00E8216D">
        <w:rPr>
          <w:rFonts w:eastAsia="HG Mincho Light J"/>
        </w:rPr>
        <w:t xml:space="preserve">Kontrolą objęto łącznie </w:t>
      </w:r>
      <w:r w:rsidRPr="00E8216D">
        <w:rPr>
          <w:rFonts w:eastAsia="HG Mincho Light J"/>
          <w:b/>
        </w:rPr>
        <w:t>15 partii</w:t>
      </w:r>
      <w:r w:rsidRPr="00E8216D">
        <w:rPr>
          <w:rFonts w:eastAsia="HG Mincho Light J"/>
        </w:rPr>
        <w:t xml:space="preserve"> wyrobów, w tym: </w:t>
      </w:r>
    </w:p>
    <w:p w14:paraId="7B1BA730" w14:textId="77777777" w:rsidR="007A03B0" w:rsidRPr="00E8216D" w:rsidRDefault="007A03B0" w:rsidP="00C22701">
      <w:pPr>
        <w:pStyle w:val="Akapitzlist"/>
        <w:widowControl w:val="0"/>
        <w:numPr>
          <w:ilvl w:val="0"/>
          <w:numId w:val="44"/>
        </w:numPr>
        <w:spacing w:after="0" w:line="240" w:lineRule="auto"/>
        <w:ind w:left="714" w:hanging="357"/>
        <w:jc w:val="both"/>
        <w:rPr>
          <w:rFonts w:ascii="Times New Roman" w:eastAsia="HG Mincho Light J" w:hAnsi="Times New Roman"/>
          <w:sz w:val="24"/>
          <w:szCs w:val="24"/>
        </w:rPr>
      </w:pPr>
      <w:r w:rsidRPr="00E8216D">
        <w:rPr>
          <w:rFonts w:ascii="Times New Roman" w:eastAsia="Times New Roman" w:hAnsi="Times New Roman"/>
          <w:sz w:val="24"/>
          <w:szCs w:val="24"/>
        </w:rPr>
        <w:t>buty narciarskie – 1 partię,</w:t>
      </w:r>
    </w:p>
    <w:p w14:paraId="6EE9E87A" w14:textId="77777777" w:rsidR="007A03B0" w:rsidRPr="00E8216D" w:rsidRDefault="007A03B0" w:rsidP="00C22701">
      <w:pPr>
        <w:pStyle w:val="Akapitzlist"/>
        <w:widowControl w:val="0"/>
        <w:numPr>
          <w:ilvl w:val="0"/>
          <w:numId w:val="44"/>
        </w:numPr>
        <w:spacing w:after="0" w:line="240" w:lineRule="auto"/>
        <w:ind w:left="714" w:hanging="357"/>
        <w:jc w:val="both"/>
        <w:rPr>
          <w:rFonts w:ascii="Times New Roman" w:eastAsia="HG Mincho Light J" w:hAnsi="Times New Roman"/>
          <w:sz w:val="24"/>
          <w:szCs w:val="24"/>
        </w:rPr>
      </w:pPr>
      <w:r w:rsidRPr="00E8216D">
        <w:rPr>
          <w:rFonts w:ascii="Times New Roman" w:eastAsia="Times New Roman" w:hAnsi="Times New Roman"/>
          <w:sz w:val="24"/>
          <w:szCs w:val="24"/>
          <w:lang w:eastAsia="zh-CN"/>
        </w:rPr>
        <w:t xml:space="preserve">buty snowboardowe – </w:t>
      </w:r>
      <w:r w:rsidRPr="00E8216D">
        <w:rPr>
          <w:rFonts w:ascii="Times New Roman" w:eastAsia="Times New Roman" w:hAnsi="Times New Roman"/>
          <w:sz w:val="24"/>
          <w:szCs w:val="24"/>
        </w:rPr>
        <w:t>1 partię,</w:t>
      </w:r>
    </w:p>
    <w:p w14:paraId="1E887CE5" w14:textId="25169AD1" w:rsidR="007A03B0" w:rsidRPr="00E8216D" w:rsidRDefault="007A03B0" w:rsidP="00C22701">
      <w:pPr>
        <w:pStyle w:val="Akapitzlist"/>
        <w:widowControl w:val="0"/>
        <w:numPr>
          <w:ilvl w:val="0"/>
          <w:numId w:val="44"/>
        </w:numPr>
        <w:spacing w:after="0" w:line="240" w:lineRule="auto"/>
        <w:ind w:left="714" w:hanging="357"/>
        <w:jc w:val="both"/>
        <w:rPr>
          <w:rFonts w:ascii="Times New Roman" w:eastAsia="HG Mincho Light J" w:hAnsi="Times New Roman"/>
          <w:sz w:val="24"/>
          <w:szCs w:val="24"/>
        </w:rPr>
      </w:pPr>
      <w:r w:rsidRPr="00E8216D">
        <w:rPr>
          <w:rFonts w:ascii="Times New Roman" w:eastAsia="HG Mincho Light J" w:hAnsi="Times New Roman"/>
          <w:sz w:val="24"/>
          <w:szCs w:val="24"/>
        </w:rPr>
        <w:t>desk</w:t>
      </w:r>
      <w:r w:rsidR="004A7CB7">
        <w:rPr>
          <w:rFonts w:ascii="Times New Roman" w:eastAsia="HG Mincho Light J" w:hAnsi="Times New Roman"/>
          <w:sz w:val="24"/>
          <w:szCs w:val="24"/>
        </w:rPr>
        <w:t>ę</w:t>
      </w:r>
      <w:r w:rsidRPr="00E8216D">
        <w:rPr>
          <w:rFonts w:ascii="Times New Roman" w:eastAsia="HG Mincho Light J" w:hAnsi="Times New Roman"/>
          <w:sz w:val="24"/>
          <w:szCs w:val="24"/>
        </w:rPr>
        <w:t xml:space="preserve"> snowboardow</w:t>
      </w:r>
      <w:r w:rsidR="004A7CB7">
        <w:rPr>
          <w:rFonts w:ascii="Times New Roman" w:eastAsia="HG Mincho Light J" w:hAnsi="Times New Roman"/>
          <w:sz w:val="24"/>
          <w:szCs w:val="24"/>
        </w:rPr>
        <w:t>ą</w:t>
      </w:r>
      <w:r w:rsidRPr="00E8216D">
        <w:rPr>
          <w:rFonts w:ascii="Times New Roman" w:eastAsia="HG Mincho Light J" w:hAnsi="Times New Roman"/>
          <w:sz w:val="24"/>
          <w:szCs w:val="24"/>
        </w:rPr>
        <w:t xml:space="preserve"> – </w:t>
      </w:r>
      <w:r w:rsidRPr="00E8216D">
        <w:rPr>
          <w:rFonts w:ascii="Times New Roman" w:eastAsia="Times New Roman" w:hAnsi="Times New Roman"/>
          <w:sz w:val="24"/>
          <w:szCs w:val="24"/>
        </w:rPr>
        <w:t>1 partię,</w:t>
      </w:r>
    </w:p>
    <w:p w14:paraId="752C184F" w14:textId="77777777" w:rsidR="007A03B0" w:rsidRPr="00E8216D" w:rsidRDefault="007A03B0" w:rsidP="00C22701">
      <w:pPr>
        <w:pStyle w:val="Akapitzlist"/>
        <w:widowControl w:val="0"/>
        <w:numPr>
          <w:ilvl w:val="0"/>
          <w:numId w:val="44"/>
        </w:numPr>
        <w:spacing w:after="0" w:line="240" w:lineRule="auto"/>
        <w:ind w:left="714" w:hanging="357"/>
        <w:jc w:val="both"/>
        <w:rPr>
          <w:rFonts w:ascii="Times New Roman" w:eastAsia="HG Mincho Light J" w:hAnsi="Times New Roman"/>
          <w:sz w:val="24"/>
          <w:szCs w:val="24"/>
        </w:rPr>
      </w:pPr>
      <w:r w:rsidRPr="00E8216D">
        <w:rPr>
          <w:rFonts w:ascii="Times New Roman" w:eastAsia="HG Mincho Light J" w:hAnsi="Times New Roman"/>
          <w:sz w:val="24"/>
          <w:szCs w:val="24"/>
        </w:rPr>
        <w:t xml:space="preserve">łyżwy regulowane – </w:t>
      </w:r>
      <w:r w:rsidRPr="00E8216D">
        <w:rPr>
          <w:rFonts w:ascii="Times New Roman" w:eastAsia="Times New Roman" w:hAnsi="Times New Roman"/>
          <w:sz w:val="24"/>
          <w:szCs w:val="24"/>
        </w:rPr>
        <w:t>1 partię,</w:t>
      </w:r>
    </w:p>
    <w:p w14:paraId="37AD749A" w14:textId="187041DB" w:rsidR="007A03B0" w:rsidRPr="00E8216D" w:rsidRDefault="007A03B0" w:rsidP="00C22701">
      <w:pPr>
        <w:pStyle w:val="Akapitzlist"/>
        <w:widowControl w:val="0"/>
        <w:numPr>
          <w:ilvl w:val="0"/>
          <w:numId w:val="44"/>
        </w:numPr>
        <w:spacing w:after="0" w:line="240" w:lineRule="auto"/>
        <w:ind w:left="714" w:hanging="357"/>
        <w:jc w:val="both"/>
        <w:rPr>
          <w:rFonts w:ascii="Times New Roman" w:eastAsia="HG Mincho Light J" w:hAnsi="Times New Roman"/>
          <w:sz w:val="24"/>
          <w:szCs w:val="24"/>
        </w:rPr>
      </w:pPr>
      <w:r w:rsidRPr="00E8216D">
        <w:rPr>
          <w:rFonts w:ascii="Times New Roman" w:eastAsia="Times New Roman" w:hAnsi="Times New Roman"/>
          <w:sz w:val="24"/>
          <w:szCs w:val="24"/>
          <w:lang w:eastAsia="zh-CN"/>
        </w:rPr>
        <w:t xml:space="preserve">łyżwy figurowe – </w:t>
      </w:r>
      <w:r w:rsidRPr="00E8216D">
        <w:rPr>
          <w:rFonts w:ascii="Times New Roman" w:eastAsia="Times New Roman" w:hAnsi="Times New Roman"/>
          <w:sz w:val="24"/>
          <w:szCs w:val="24"/>
        </w:rPr>
        <w:t>3 partie,</w:t>
      </w:r>
    </w:p>
    <w:p w14:paraId="145F12FC" w14:textId="77777777" w:rsidR="007A03B0" w:rsidRPr="00E8216D" w:rsidRDefault="007A03B0" w:rsidP="00C22701">
      <w:pPr>
        <w:pStyle w:val="Akapitzlist"/>
        <w:widowControl w:val="0"/>
        <w:numPr>
          <w:ilvl w:val="0"/>
          <w:numId w:val="44"/>
        </w:numPr>
        <w:spacing w:after="0" w:line="240" w:lineRule="auto"/>
        <w:ind w:left="714" w:hanging="357"/>
        <w:jc w:val="both"/>
        <w:rPr>
          <w:rFonts w:ascii="Times New Roman" w:eastAsia="HG Mincho Light J" w:hAnsi="Times New Roman"/>
          <w:sz w:val="24"/>
          <w:szCs w:val="24"/>
        </w:rPr>
      </w:pPr>
      <w:r w:rsidRPr="00E8216D">
        <w:rPr>
          <w:rFonts w:ascii="Times New Roman" w:eastAsia="Times New Roman" w:hAnsi="Times New Roman"/>
          <w:sz w:val="24"/>
          <w:szCs w:val="24"/>
          <w:lang w:eastAsia="zh-CN"/>
        </w:rPr>
        <w:t xml:space="preserve">kijki narciarskie – </w:t>
      </w:r>
      <w:r w:rsidRPr="00E8216D">
        <w:rPr>
          <w:rFonts w:ascii="Times New Roman" w:eastAsia="Times New Roman" w:hAnsi="Times New Roman"/>
          <w:sz w:val="24"/>
          <w:szCs w:val="24"/>
        </w:rPr>
        <w:t>2 partie,</w:t>
      </w:r>
    </w:p>
    <w:p w14:paraId="1E681BA0" w14:textId="77777777" w:rsidR="007A03B0" w:rsidRPr="00E8216D" w:rsidRDefault="007A03B0" w:rsidP="00C22701">
      <w:pPr>
        <w:pStyle w:val="Akapitzlist"/>
        <w:widowControl w:val="0"/>
        <w:numPr>
          <w:ilvl w:val="0"/>
          <w:numId w:val="44"/>
        </w:numPr>
        <w:spacing w:after="0" w:line="240" w:lineRule="auto"/>
        <w:ind w:left="714" w:hanging="357"/>
        <w:jc w:val="both"/>
        <w:rPr>
          <w:rFonts w:ascii="Times New Roman" w:eastAsia="HG Mincho Light J" w:hAnsi="Times New Roman"/>
          <w:sz w:val="24"/>
          <w:szCs w:val="24"/>
        </w:rPr>
      </w:pPr>
      <w:r w:rsidRPr="00E8216D">
        <w:rPr>
          <w:rFonts w:ascii="Times New Roman" w:eastAsia="HG Mincho Light J" w:hAnsi="Times New Roman"/>
          <w:sz w:val="24"/>
          <w:szCs w:val="24"/>
        </w:rPr>
        <w:t>zjazdowe buty narciarskie –</w:t>
      </w:r>
      <w:r w:rsidRPr="00E8216D">
        <w:rPr>
          <w:rFonts w:ascii="Times New Roman" w:eastAsia="Times New Roman" w:hAnsi="Times New Roman"/>
          <w:sz w:val="24"/>
          <w:szCs w:val="24"/>
        </w:rPr>
        <w:t>4 partie,</w:t>
      </w:r>
    </w:p>
    <w:p w14:paraId="1AF886F2" w14:textId="77777777" w:rsidR="007A03B0" w:rsidRPr="00E8216D" w:rsidRDefault="007A03B0" w:rsidP="00C22701">
      <w:pPr>
        <w:pStyle w:val="Akapitzlist"/>
        <w:widowControl w:val="0"/>
        <w:numPr>
          <w:ilvl w:val="0"/>
          <w:numId w:val="44"/>
        </w:numPr>
        <w:spacing w:after="0" w:line="240" w:lineRule="auto"/>
        <w:ind w:left="714" w:hanging="357"/>
        <w:jc w:val="both"/>
        <w:rPr>
          <w:rFonts w:ascii="Times New Roman" w:eastAsia="HG Mincho Light J" w:hAnsi="Times New Roman"/>
          <w:sz w:val="24"/>
          <w:szCs w:val="24"/>
        </w:rPr>
      </w:pPr>
      <w:r w:rsidRPr="00E8216D">
        <w:rPr>
          <w:rFonts w:ascii="Times New Roman" w:eastAsia="HG Mincho Light J" w:hAnsi="Times New Roman"/>
          <w:sz w:val="24"/>
          <w:szCs w:val="24"/>
        </w:rPr>
        <w:t xml:space="preserve">obuwie do desek – </w:t>
      </w:r>
      <w:r w:rsidRPr="00E8216D">
        <w:rPr>
          <w:rFonts w:ascii="Times New Roman" w:eastAsia="Times New Roman" w:hAnsi="Times New Roman"/>
          <w:sz w:val="24"/>
          <w:szCs w:val="24"/>
        </w:rPr>
        <w:t>1 partię,</w:t>
      </w:r>
    </w:p>
    <w:p w14:paraId="4B5D9FC5" w14:textId="77777777" w:rsidR="007A03B0" w:rsidRPr="00E8216D" w:rsidRDefault="007A03B0" w:rsidP="00C22701">
      <w:pPr>
        <w:pStyle w:val="Akapitzlist"/>
        <w:widowControl w:val="0"/>
        <w:numPr>
          <w:ilvl w:val="0"/>
          <w:numId w:val="44"/>
        </w:numPr>
        <w:spacing w:after="0" w:line="240" w:lineRule="auto"/>
        <w:ind w:left="714" w:hanging="357"/>
        <w:jc w:val="both"/>
        <w:rPr>
          <w:rFonts w:ascii="Times New Roman" w:eastAsia="HG Mincho Light J" w:hAnsi="Times New Roman"/>
          <w:sz w:val="24"/>
          <w:szCs w:val="24"/>
        </w:rPr>
      </w:pPr>
      <w:r w:rsidRPr="00E8216D">
        <w:rPr>
          <w:rFonts w:ascii="Times New Roman" w:eastAsia="HG Mincho Light J" w:hAnsi="Times New Roman"/>
          <w:sz w:val="24"/>
          <w:szCs w:val="24"/>
        </w:rPr>
        <w:lastRenderedPageBreak/>
        <w:t xml:space="preserve">łyżwy hokejowe – </w:t>
      </w:r>
      <w:r w:rsidRPr="00E8216D">
        <w:rPr>
          <w:rFonts w:ascii="Times New Roman" w:eastAsia="Times New Roman" w:hAnsi="Times New Roman"/>
          <w:sz w:val="24"/>
          <w:szCs w:val="24"/>
        </w:rPr>
        <w:t>1 partię.</w:t>
      </w:r>
    </w:p>
    <w:p w14:paraId="30713697" w14:textId="094046FA" w:rsidR="007A03B0" w:rsidRPr="00E8216D" w:rsidRDefault="007A03B0" w:rsidP="004A7CB7">
      <w:pPr>
        <w:widowControl w:val="0"/>
        <w:suppressAutoHyphens/>
        <w:ind w:firstLine="708"/>
        <w:jc w:val="both"/>
        <w:rPr>
          <w:rFonts w:eastAsia="HG Mincho Light J"/>
          <w:lang w:eastAsia="ar-SA"/>
        </w:rPr>
      </w:pPr>
      <w:r w:rsidRPr="00E8216D">
        <w:rPr>
          <w:rFonts w:eastAsia="HG Mincho Light J"/>
          <w:lang w:eastAsia="ar-SA"/>
        </w:rPr>
        <w:t xml:space="preserve">Nieprawidłowości dotyczyły </w:t>
      </w:r>
      <w:r w:rsidR="00ED5B5C">
        <w:rPr>
          <w:rFonts w:eastAsia="HG Mincho Light J"/>
          <w:lang w:eastAsia="ar-SA"/>
        </w:rPr>
        <w:t xml:space="preserve">oznakowania i </w:t>
      </w:r>
      <w:r w:rsidRPr="00E8216D">
        <w:rPr>
          <w:rFonts w:eastAsia="HG Mincho Light J"/>
          <w:lang w:eastAsia="ar-SA"/>
        </w:rPr>
        <w:t>braków w instrukcji użytkowania.</w:t>
      </w:r>
    </w:p>
    <w:p w14:paraId="0248175A" w14:textId="77777777" w:rsidR="007A03B0" w:rsidRPr="00E8216D" w:rsidRDefault="007A03B0" w:rsidP="007A03B0">
      <w:pPr>
        <w:rPr>
          <w:rFonts w:eastAsia="Times New Roman"/>
          <w:b/>
        </w:rPr>
      </w:pPr>
    </w:p>
    <w:p w14:paraId="0085E89B" w14:textId="3167E92F" w:rsidR="007A03B0" w:rsidRPr="004A7CB7" w:rsidRDefault="007A03B0" w:rsidP="0015740C">
      <w:pPr>
        <w:widowControl w:val="0"/>
        <w:suppressAutoHyphens/>
        <w:spacing w:after="120"/>
        <w:ind w:firstLine="709"/>
        <w:jc w:val="both"/>
        <w:rPr>
          <w:rFonts w:eastAsia="Times New Roman"/>
          <w:lang w:eastAsia="zh-CN"/>
        </w:rPr>
      </w:pPr>
      <w:r w:rsidRPr="004A7CB7">
        <w:rPr>
          <w:rFonts w:eastAsia="HG Mincho Light J"/>
          <w:lang w:eastAsia="ar-SA"/>
        </w:rPr>
        <w:t xml:space="preserve">W 2019 roku Inspektorat przeprowadził, </w:t>
      </w:r>
      <w:r w:rsidRPr="004A7CB7">
        <w:rPr>
          <w:rFonts w:eastAsia="HG Mincho Light J"/>
          <w:b/>
          <w:bCs/>
          <w:lang w:eastAsia="ar-SA"/>
        </w:rPr>
        <w:t>5 kontroli</w:t>
      </w:r>
      <w:r w:rsidRPr="004A7CB7">
        <w:rPr>
          <w:rFonts w:eastAsia="HG Mincho Light J"/>
          <w:lang w:eastAsia="ar-SA"/>
        </w:rPr>
        <w:t xml:space="preserve"> </w:t>
      </w:r>
      <w:r w:rsidRPr="004A7CB7">
        <w:rPr>
          <w:rFonts w:eastAsia="HG Mincho Light J"/>
          <w:b/>
          <w:bCs/>
          <w:lang w:eastAsia="ar-SA"/>
        </w:rPr>
        <w:t>sprzętu sportowo</w:t>
      </w:r>
      <w:r w:rsidR="004A7CB7">
        <w:rPr>
          <w:rFonts w:eastAsia="HG Mincho Light J"/>
          <w:b/>
          <w:bCs/>
          <w:lang w:eastAsia="ar-SA"/>
        </w:rPr>
        <w:t>-</w:t>
      </w:r>
      <w:r w:rsidRPr="004A7CB7">
        <w:rPr>
          <w:rFonts w:eastAsia="HG Mincho Light J"/>
          <w:b/>
          <w:bCs/>
          <w:lang w:eastAsia="ar-SA"/>
        </w:rPr>
        <w:t>rekreacyjnego</w:t>
      </w:r>
      <w:r w:rsidR="004A7CB7" w:rsidRPr="004A7CB7">
        <w:rPr>
          <w:rFonts w:eastAsia="HG Mincho Light J"/>
          <w:lang w:eastAsia="ar-SA"/>
        </w:rPr>
        <w:t xml:space="preserve"> w zakresie prawidłowości oznakowania</w:t>
      </w:r>
      <w:r w:rsidRPr="004A7CB7">
        <w:rPr>
          <w:rFonts w:eastAsia="HG Mincho Light J"/>
          <w:lang w:eastAsia="ar-SA"/>
        </w:rPr>
        <w:t>.</w:t>
      </w:r>
    </w:p>
    <w:p w14:paraId="2C393A6E" w14:textId="77777777" w:rsidR="007A03B0" w:rsidRPr="004A7CB7" w:rsidRDefault="007A03B0" w:rsidP="007A03B0">
      <w:pPr>
        <w:widowControl w:val="0"/>
        <w:suppressAutoHyphens/>
        <w:ind w:firstLine="708"/>
        <w:jc w:val="both"/>
        <w:rPr>
          <w:rFonts w:eastAsia="HG Mincho Light J"/>
          <w:lang w:eastAsia="ar-SA"/>
        </w:rPr>
      </w:pPr>
      <w:r w:rsidRPr="004A7CB7">
        <w:rPr>
          <w:rFonts w:eastAsia="HG Mincho Light J"/>
          <w:lang w:eastAsia="ar-SA"/>
        </w:rPr>
        <w:t xml:space="preserve">Kontrolą objęto łącznie 20 partii wyrobów, w tym: </w:t>
      </w:r>
    </w:p>
    <w:p w14:paraId="2A8369AD" w14:textId="0B740983" w:rsidR="007A03B0" w:rsidRPr="004A7CB7" w:rsidRDefault="007A03B0" w:rsidP="00C63506">
      <w:pPr>
        <w:widowControl w:val="0"/>
        <w:numPr>
          <w:ilvl w:val="1"/>
          <w:numId w:val="32"/>
        </w:numPr>
        <w:suppressAutoHyphens/>
        <w:jc w:val="both"/>
        <w:rPr>
          <w:rFonts w:eastAsia="HG Mincho Light J"/>
          <w:lang w:eastAsia="ar-SA"/>
        </w:rPr>
      </w:pPr>
      <w:r w:rsidRPr="004A7CB7">
        <w:rPr>
          <w:rFonts w:eastAsia="Times New Roman"/>
        </w:rPr>
        <w:t>hulajnog</w:t>
      </w:r>
      <w:r w:rsidR="004A7CB7" w:rsidRPr="004A7CB7">
        <w:rPr>
          <w:rFonts w:eastAsia="Times New Roman"/>
        </w:rPr>
        <w:t>ę</w:t>
      </w:r>
      <w:r w:rsidRPr="004A7CB7">
        <w:rPr>
          <w:rFonts w:eastAsia="Times New Roman"/>
        </w:rPr>
        <w:t xml:space="preserve"> wyczynow</w:t>
      </w:r>
      <w:r w:rsidR="004A7CB7" w:rsidRPr="004A7CB7">
        <w:rPr>
          <w:rFonts w:eastAsia="Times New Roman"/>
        </w:rPr>
        <w:t>ą</w:t>
      </w:r>
      <w:r w:rsidRPr="004A7CB7">
        <w:rPr>
          <w:rFonts w:eastAsia="Times New Roman"/>
        </w:rPr>
        <w:t xml:space="preserve"> – 1 partię,</w:t>
      </w:r>
    </w:p>
    <w:p w14:paraId="0E79DD6B" w14:textId="220131CA" w:rsidR="007A03B0" w:rsidRPr="004A7CB7" w:rsidRDefault="007A03B0" w:rsidP="00C63506">
      <w:pPr>
        <w:widowControl w:val="0"/>
        <w:numPr>
          <w:ilvl w:val="1"/>
          <w:numId w:val="32"/>
        </w:numPr>
        <w:suppressAutoHyphens/>
        <w:jc w:val="both"/>
        <w:rPr>
          <w:rFonts w:eastAsia="HG Mincho Light J"/>
          <w:lang w:eastAsia="ar-SA"/>
        </w:rPr>
      </w:pPr>
      <w:r w:rsidRPr="004A7CB7">
        <w:rPr>
          <w:rFonts w:eastAsia="Times New Roman"/>
        </w:rPr>
        <w:t>hulajnog</w:t>
      </w:r>
      <w:r w:rsidR="004A7CB7" w:rsidRPr="004A7CB7">
        <w:rPr>
          <w:rFonts w:eastAsia="Times New Roman"/>
        </w:rPr>
        <w:t>i</w:t>
      </w:r>
      <w:r w:rsidRPr="004A7CB7">
        <w:rPr>
          <w:rFonts w:eastAsia="Times New Roman"/>
        </w:rPr>
        <w:t xml:space="preserve"> – </w:t>
      </w:r>
      <w:r w:rsidRPr="004A7CB7">
        <w:rPr>
          <w:rFonts w:eastAsia="HG Mincho Light J"/>
          <w:lang w:eastAsia="ar-SA"/>
        </w:rPr>
        <w:t>2 partie,</w:t>
      </w:r>
    </w:p>
    <w:p w14:paraId="742FF93E" w14:textId="77777777" w:rsidR="007A03B0" w:rsidRPr="004A7CB7" w:rsidRDefault="007A03B0" w:rsidP="00C63506">
      <w:pPr>
        <w:widowControl w:val="0"/>
        <w:numPr>
          <w:ilvl w:val="1"/>
          <w:numId w:val="32"/>
        </w:numPr>
        <w:suppressAutoHyphens/>
        <w:jc w:val="both"/>
        <w:rPr>
          <w:rFonts w:eastAsia="HG Mincho Light J"/>
          <w:lang w:eastAsia="ar-SA"/>
        </w:rPr>
      </w:pPr>
      <w:r w:rsidRPr="004A7CB7">
        <w:rPr>
          <w:rFonts w:eastAsia="Times New Roman"/>
          <w:lang w:eastAsia="zh-CN"/>
        </w:rPr>
        <w:t xml:space="preserve">wrotki regulowane– </w:t>
      </w:r>
      <w:r w:rsidRPr="004A7CB7">
        <w:rPr>
          <w:rFonts w:eastAsia="Times New Roman"/>
        </w:rPr>
        <w:t>1 partię,</w:t>
      </w:r>
    </w:p>
    <w:p w14:paraId="6F79BDE3" w14:textId="77777777" w:rsidR="007A03B0" w:rsidRPr="004A7CB7" w:rsidRDefault="007A03B0" w:rsidP="00C63506">
      <w:pPr>
        <w:widowControl w:val="0"/>
        <w:numPr>
          <w:ilvl w:val="1"/>
          <w:numId w:val="32"/>
        </w:numPr>
        <w:suppressAutoHyphens/>
        <w:jc w:val="both"/>
        <w:rPr>
          <w:rFonts w:eastAsia="HG Mincho Light J"/>
          <w:lang w:eastAsia="ar-SA"/>
        </w:rPr>
      </w:pPr>
      <w:r w:rsidRPr="004A7CB7">
        <w:rPr>
          <w:rFonts w:eastAsia="Times New Roman"/>
          <w:lang w:eastAsia="zh-CN"/>
        </w:rPr>
        <w:t xml:space="preserve">wrotki – </w:t>
      </w:r>
      <w:r w:rsidRPr="004A7CB7">
        <w:rPr>
          <w:rFonts w:eastAsia="Times New Roman"/>
        </w:rPr>
        <w:t>1 partię,</w:t>
      </w:r>
    </w:p>
    <w:p w14:paraId="2C76A786" w14:textId="012BB2C4" w:rsidR="007A03B0" w:rsidRPr="004A7CB7" w:rsidRDefault="007A03B0" w:rsidP="00C63506">
      <w:pPr>
        <w:widowControl w:val="0"/>
        <w:numPr>
          <w:ilvl w:val="1"/>
          <w:numId w:val="32"/>
        </w:numPr>
        <w:suppressAutoHyphens/>
        <w:jc w:val="both"/>
        <w:rPr>
          <w:rFonts w:eastAsia="HG Mincho Light J"/>
          <w:lang w:eastAsia="ar-SA"/>
        </w:rPr>
      </w:pPr>
      <w:r w:rsidRPr="004A7CB7">
        <w:rPr>
          <w:rFonts w:eastAsia="HG Mincho Light J"/>
          <w:lang w:eastAsia="ar-SA"/>
        </w:rPr>
        <w:t>deskorolk</w:t>
      </w:r>
      <w:r w:rsidR="004A7CB7" w:rsidRPr="004A7CB7">
        <w:rPr>
          <w:rFonts w:eastAsia="HG Mincho Light J"/>
          <w:lang w:eastAsia="ar-SA"/>
        </w:rPr>
        <w:t>i</w:t>
      </w:r>
      <w:r w:rsidRPr="004A7CB7">
        <w:rPr>
          <w:rFonts w:eastAsia="HG Mincho Light J"/>
          <w:lang w:eastAsia="ar-SA"/>
        </w:rPr>
        <w:t xml:space="preserve">– </w:t>
      </w:r>
      <w:r w:rsidRPr="004A7CB7">
        <w:rPr>
          <w:rFonts w:eastAsia="Times New Roman"/>
        </w:rPr>
        <w:t>6 partii,</w:t>
      </w:r>
    </w:p>
    <w:p w14:paraId="5F059579" w14:textId="77777777" w:rsidR="007A03B0" w:rsidRPr="004A7CB7" w:rsidRDefault="007A03B0" w:rsidP="00C63506">
      <w:pPr>
        <w:widowControl w:val="0"/>
        <w:numPr>
          <w:ilvl w:val="1"/>
          <w:numId w:val="32"/>
        </w:numPr>
        <w:suppressAutoHyphens/>
        <w:jc w:val="both"/>
        <w:rPr>
          <w:rFonts w:eastAsia="HG Mincho Light J"/>
          <w:lang w:eastAsia="ar-SA"/>
        </w:rPr>
      </w:pPr>
      <w:r w:rsidRPr="004A7CB7">
        <w:rPr>
          <w:rFonts w:eastAsia="HG Mincho Light J"/>
          <w:lang w:eastAsia="ar-SA"/>
        </w:rPr>
        <w:t xml:space="preserve">łyżworolki regulowane – </w:t>
      </w:r>
      <w:r w:rsidRPr="004A7CB7">
        <w:rPr>
          <w:rFonts w:eastAsia="Times New Roman"/>
        </w:rPr>
        <w:t>1 partię,</w:t>
      </w:r>
    </w:p>
    <w:p w14:paraId="74441BF8" w14:textId="77777777" w:rsidR="007A03B0" w:rsidRPr="004A7CB7" w:rsidRDefault="007A03B0" w:rsidP="00C63506">
      <w:pPr>
        <w:widowControl w:val="0"/>
        <w:numPr>
          <w:ilvl w:val="1"/>
          <w:numId w:val="32"/>
        </w:numPr>
        <w:suppressAutoHyphens/>
        <w:jc w:val="both"/>
        <w:rPr>
          <w:rFonts w:eastAsia="HG Mincho Light J"/>
          <w:lang w:eastAsia="ar-SA"/>
        </w:rPr>
      </w:pPr>
      <w:r w:rsidRPr="004A7CB7">
        <w:rPr>
          <w:rFonts w:eastAsia="Times New Roman"/>
          <w:lang w:eastAsia="zh-CN"/>
        </w:rPr>
        <w:t xml:space="preserve">łyżworolki – </w:t>
      </w:r>
      <w:r w:rsidRPr="004A7CB7">
        <w:rPr>
          <w:rFonts w:eastAsia="Times New Roman"/>
        </w:rPr>
        <w:t>8 partii.</w:t>
      </w:r>
    </w:p>
    <w:p w14:paraId="39664823" w14:textId="7A6982F1" w:rsidR="007A03B0" w:rsidRPr="00E8216D" w:rsidRDefault="007A03B0" w:rsidP="004A7CB7">
      <w:pPr>
        <w:widowControl w:val="0"/>
        <w:suppressAutoHyphens/>
        <w:ind w:firstLine="709"/>
        <w:jc w:val="both"/>
        <w:rPr>
          <w:rFonts w:eastAsia="HG Mincho Light J"/>
          <w:lang w:eastAsia="ar-SA"/>
        </w:rPr>
      </w:pPr>
      <w:r w:rsidRPr="00E8216D">
        <w:rPr>
          <w:rFonts w:eastAsia="HG Mincho Light J"/>
          <w:lang w:eastAsia="ar-SA"/>
        </w:rPr>
        <w:t xml:space="preserve">Podczas </w:t>
      </w:r>
      <w:r w:rsidRPr="004A7CB7">
        <w:rPr>
          <w:rFonts w:eastAsia="HG Mincho Light J"/>
          <w:b/>
          <w:bCs/>
          <w:lang w:eastAsia="ar-SA"/>
        </w:rPr>
        <w:t>3 kontroli</w:t>
      </w:r>
      <w:r w:rsidRPr="00E8216D">
        <w:rPr>
          <w:rFonts w:eastAsia="HG Mincho Light J"/>
          <w:lang w:eastAsia="ar-SA"/>
        </w:rPr>
        <w:t xml:space="preserve"> stwierdzono nieprawidłowości w oznakowaniu </w:t>
      </w:r>
      <w:r w:rsidRPr="004A7CB7">
        <w:rPr>
          <w:rFonts w:eastAsia="HG Mincho Light J"/>
          <w:b/>
          <w:bCs/>
          <w:lang w:eastAsia="ar-SA"/>
        </w:rPr>
        <w:t>6 wyrobów</w:t>
      </w:r>
      <w:r w:rsidR="004A7CB7">
        <w:rPr>
          <w:rFonts w:eastAsia="HG Mincho Light J"/>
          <w:b/>
          <w:bCs/>
          <w:lang w:eastAsia="ar-SA"/>
        </w:rPr>
        <w:t>.</w:t>
      </w:r>
      <w:r w:rsidRPr="00E8216D">
        <w:rPr>
          <w:rFonts w:eastAsia="HG Mincho Light J"/>
          <w:lang w:eastAsia="ar-SA"/>
        </w:rPr>
        <w:t xml:space="preserve"> </w:t>
      </w:r>
    </w:p>
    <w:p w14:paraId="6C50FE0A" w14:textId="77777777" w:rsidR="007A03B0" w:rsidRPr="00E8216D" w:rsidRDefault="007A03B0" w:rsidP="00806164">
      <w:pPr>
        <w:widowControl w:val="0"/>
        <w:suppressAutoHyphens/>
        <w:spacing w:after="120"/>
        <w:jc w:val="both"/>
        <w:rPr>
          <w:rFonts w:eastAsia="HG Mincho Light J"/>
          <w:lang w:eastAsia="ar-SA"/>
        </w:rPr>
      </w:pPr>
    </w:p>
    <w:p w14:paraId="58363A28" w14:textId="695F7377" w:rsidR="007A03B0" w:rsidRPr="00E8216D" w:rsidRDefault="004A7CB7" w:rsidP="004A7CB7">
      <w:pPr>
        <w:widowControl w:val="0"/>
        <w:suppressAutoHyphens/>
        <w:spacing w:after="120"/>
        <w:ind w:firstLine="709"/>
        <w:jc w:val="both"/>
        <w:rPr>
          <w:rFonts w:eastAsia="HG Mincho Light J"/>
          <w:lang w:eastAsia="ar-SA"/>
        </w:rPr>
      </w:pPr>
      <w:r>
        <w:rPr>
          <w:rFonts w:eastAsia="HG Mincho Light J"/>
          <w:lang w:eastAsia="ar-SA"/>
        </w:rPr>
        <w:t>P</w:t>
      </w:r>
      <w:r w:rsidR="007A03B0" w:rsidRPr="00E8216D">
        <w:rPr>
          <w:rFonts w:eastAsia="HG Mincho Light J"/>
          <w:lang w:eastAsia="ar-SA"/>
        </w:rPr>
        <w:t>rzeprowadz</w:t>
      </w:r>
      <w:r w:rsidR="00806164" w:rsidRPr="00E8216D">
        <w:rPr>
          <w:rFonts w:eastAsia="HG Mincho Light J"/>
          <w:lang w:eastAsia="ar-SA"/>
        </w:rPr>
        <w:t>ono</w:t>
      </w:r>
      <w:r w:rsidR="007A03B0" w:rsidRPr="00E8216D">
        <w:rPr>
          <w:rFonts w:eastAsia="HG Mincho Light J"/>
          <w:lang w:eastAsia="ar-SA"/>
        </w:rPr>
        <w:t xml:space="preserve"> </w:t>
      </w:r>
      <w:r w:rsidR="007A03B0" w:rsidRPr="00E8216D">
        <w:rPr>
          <w:rFonts w:eastAsia="HG Mincho Light J"/>
          <w:b/>
          <w:lang w:eastAsia="ar-SA"/>
        </w:rPr>
        <w:t>1 kontrolę bezpieczeństwa wysokich krzesełek dla dzieci.</w:t>
      </w:r>
      <w:r>
        <w:rPr>
          <w:rFonts w:eastAsia="HG Mincho Light J"/>
          <w:b/>
          <w:lang w:eastAsia="ar-SA"/>
        </w:rPr>
        <w:t xml:space="preserve"> </w:t>
      </w:r>
      <w:r>
        <w:rPr>
          <w:rFonts w:eastAsia="HG Mincho Light J"/>
          <w:lang w:eastAsia="ar-SA"/>
        </w:rPr>
        <w:t xml:space="preserve">Sprawdzeniem </w:t>
      </w:r>
      <w:r w:rsidR="007A03B0" w:rsidRPr="00E8216D">
        <w:rPr>
          <w:rFonts w:eastAsia="HG Mincho Light J"/>
          <w:lang w:eastAsia="ar-SA"/>
        </w:rPr>
        <w:t xml:space="preserve">objęto </w:t>
      </w:r>
      <w:r w:rsidR="007A03B0" w:rsidRPr="00E8216D">
        <w:rPr>
          <w:rFonts w:eastAsia="HG Mincho Light J"/>
          <w:b/>
          <w:lang w:eastAsia="ar-SA"/>
        </w:rPr>
        <w:t>3 partie</w:t>
      </w:r>
      <w:r w:rsidR="007A03B0" w:rsidRPr="00E8216D">
        <w:rPr>
          <w:rFonts w:eastAsia="HG Mincho Light J"/>
          <w:lang w:eastAsia="ar-SA"/>
        </w:rPr>
        <w:t xml:space="preserve"> wysokich krzesełek dla dzieci. Kontrola dotyczyła oznakowania wyrobów.</w:t>
      </w:r>
      <w:r w:rsidR="00806164" w:rsidRPr="00E8216D">
        <w:rPr>
          <w:rFonts w:eastAsia="HG Mincho Light J"/>
          <w:lang w:eastAsia="ar-SA"/>
        </w:rPr>
        <w:t xml:space="preserve"> </w:t>
      </w:r>
      <w:r w:rsidR="007A03B0" w:rsidRPr="00E8216D">
        <w:rPr>
          <w:rFonts w:eastAsia="Times New Roman"/>
          <w:lang w:eastAsia="ar-SA"/>
        </w:rPr>
        <w:t>Nieprawidłowości</w:t>
      </w:r>
      <w:r w:rsidR="007A03B0" w:rsidRPr="00E8216D">
        <w:rPr>
          <w:rFonts w:eastAsia="Times New Roman"/>
        </w:rPr>
        <w:t xml:space="preserve"> nie stwierdzono.</w:t>
      </w:r>
    </w:p>
    <w:p w14:paraId="7493D303" w14:textId="77777777" w:rsidR="00806164" w:rsidRPr="00E8216D" w:rsidRDefault="00806164" w:rsidP="004A7CB7">
      <w:pPr>
        <w:widowControl w:val="0"/>
        <w:suppressAutoHyphens/>
        <w:ind w:firstLine="567"/>
        <w:jc w:val="both"/>
        <w:rPr>
          <w:rFonts w:eastAsia="HG Mincho Light J"/>
          <w:lang w:eastAsia="ar-SA"/>
        </w:rPr>
      </w:pPr>
    </w:p>
    <w:p w14:paraId="52B31EC8" w14:textId="7E313A80" w:rsidR="007A03B0" w:rsidRPr="00E8216D" w:rsidRDefault="004A7CB7" w:rsidP="004A7CB7">
      <w:pPr>
        <w:widowControl w:val="0"/>
        <w:suppressAutoHyphens/>
        <w:ind w:firstLine="567"/>
        <w:jc w:val="both"/>
        <w:rPr>
          <w:rFonts w:eastAsia="Times New Roman"/>
          <w:lang w:eastAsia="zh-CN"/>
        </w:rPr>
      </w:pPr>
      <w:r>
        <w:rPr>
          <w:rFonts w:eastAsia="HG Mincho Light J"/>
          <w:lang w:eastAsia="ar-SA"/>
        </w:rPr>
        <w:t xml:space="preserve">Przeprowadzono </w:t>
      </w:r>
      <w:r w:rsidR="007A03B0" w:rsidRPr="00E8216D">
        <w:rPr>
          <w:rFonts w:eastAsia="HG Mincho Light J"/>
          <w:b/>
          <w:lang w:eastAsia="ar-SA"/>
        </w:rPr>
        <w:t xml:space="preserve">5 kontroli </w:t>
      </w:r>
      <w:r>
        <w:rPr>
          <w:rFonts w:eastAsia="HG Mincho Light J"/>
          <w:b/>
          <w:lang w:eastAsia="ar-SA"/>
        </w:rPr>
        <w:t xml:space="preserve">oznakowania </w:t>
      </w:r>
      <w:r w:rsidR="007A03B0" w:rsidRPr="00E8216D">
        <w:rPr>
          <w:rFonts w:eastAsia="HG Mincho Light J"/>
          <w:b/>
          <w:lang w:eastAsia="ar-SA"/>
        </w:rPr>
        <w:t>rowerów dziecięcych i fotelików rowerowych.</w:t>
      </w:r>
      <w:r w:rsidR="00806164" w:rsidRPr="00E8216D">
        <w:rPr>
          <w:rFonts w:eastAsia="Times New Roman"/>
          <w:lang w:eastAsia="zh-CN"/>
        </w:rPr>
        <w:t xml:space="preserve"> </w:t>
      </w:r>
      <w:r w:rsidR="007A03B0" w:rsidRPr="00E8216D">
        <w:rPr>
          <w:rFonts w:eastAsia="HG Mincho Light J"/>
          <w:lang w:eastAsia="ar-SA"/>
        </w:rPr>
        <w:t xml:space="preserve">Kontrolą objęto </w:t>
      </w:r>
      <w:r w:rsidR="007A03B0" w:rsidRPr="00E8216D">
        <w:rPr>
          <w:rFonts w:eastAsia="HG Mincho Light J"/>
          <w:b/>
          <w:lang w:eastAsia="ar-SA"/>
        </w:rPr>
        <w:t>14 partii</w:t>
      </w:r>
      <w:r w:rsidR="007A03B0" w:rsidRPr="00E8216D">
        <w:rPr>
          <w:rFonts w:eastAsia="HG Mincho Light J"/>
          <w:lang w:eastAsia="ar-SA"/>
        </w:rPr>
        <w:t xml:space="preserve"> wyrobów, w tym: </w:t>
      </w:r>
    </w:p>
    <w:p w14:paraId="3CB0B6B3" w14:textId="77777777" w:rsidR="007A03B0" w:rsidRPr="00E8216D" w:rsidRDefault="007A03B0" w:rsidP="004A7CB7">
      <w:pPr>
        <w:widowControl w:val="0"/>
        <w:numPr>
          <w:ilvl w:val="1"/>
          <w:numId w:val="32"/>
        </w:numPr>
        <w:suppressAutoHyphens/>
        <w:jc w:val="both"/>
        <w:rPr>
          <w:rFonts w:eastAsia="HG Mincho Light J"/>
          <w:lang w:eastAsia="ar-SA"/>
        </w:rPr>
      </w:pPr>
      <w:r w:rsidRPr="00E8216D">
        <w:rPr>
          <w:rFonts w:eastAsia="Times New Roman"/>
        </w:rPr>
        <w:t xml:space="preserve">rowerki dziecięce – </w:t>
      </w:r>
      <w:r w:rsidRPr="00E8216D">
        <w:rPr>
          <w:rFonts w:eastAsia="Times New Roman"/>
          <w:b/>
        </w:rPr>
        <w:t>7 partii</w:t>
      </w:r>
      <w:r w:rsidRPr="00E8216D">
        <w:rPr>
          <w:rFonts w:eastAsia="Times New Roman"/>
        </w:rPr>
        <w:t>,</w:t>
      </w:r>
    </w:p>
    <w:p w14:paraId="625DB4E9" w14:textId="77777777" w:rsidR="007A03B0" w:rsidRPr="00E8216D" w:rsidRDefault="007A03B0" w:rsidP="004A7CB7">
      <w:pPr>
        <w:widowControl w:val="0"/>
        <w:numPr>
          <w:ilvl w:val="1"/>
          <w:numId w:val="32"/>
        </w:numPr>
        <w:suppressAutoHyphens/>
        <w:jc w:val="both"/>
        <w:rPr>
          <w:rFonts w:eastAsia="HG Mincho Light J"/>
          <w:lang w:eastAsia="ar-SA"/>
        </w:rPr>
      </w:pPr>
      <w:r w:rsidRPr="00E8216D">
        <w:rPr>
          <w:rFonts w:eastAsia="Times New Roman"/>
        </w:rPr>
        <w:t xml:space="preserve">foteliki rowerowe – </w:t>
      </w:r>
      <w:r w:rsidRPr="00E8216D">
        <w:rPr>
          <w:rFonts w:eastAsia="HG Mincho Light J"/>
          <w:b/>
          <w:lang w:eastAsia="ar-SA"/>
        </w:rPr>
        <w:t>7 partii</w:t>
      </w:r>
      <w:r w:rsidRPr="00E8216D">
        <w:rPr>
          <w:rFonts w:eastAsia="HG Mincho Light J"/>
          <w:lang w:eastAsia="ar-SA"/>
        </w:rPr>
        <w:t>,</w:t>
      </w:r>
    </w:p>
    <w:p w14:paraId="302FC0D3" w14:textId="01EF9022" w:rsidR="007A03B0" w:rsidRPr="00E8216D" w:rsidRDefault="007A03B0" w:rsidP="007A03B0">
      <w:pPr>
        <w:widowControl w:val="0"/>
        <w:suppressAutoHyphens/>
        <w:ind w:firstLine="708"/>
        <w:jc w:val="both"/>
        <w:rPr>
          <w:rFonts w:eastAsia="HG Mincho Light J"/>
          <w:lang w:eastAsia="ar-SA"/>
        </w:rPr>
      </w:pPr>
      <w:r w:rsidRPr="00E8216D">
        <w:rPr>
          <w:rFonts w:eastAsia="HG Mincho Light J"/>
          <w:lang w:eastAsia="ar-SA"/>
        </w:rPr>
        <w:t xml:space="preserve">Podczas 3 kontroli </w:t>
      </w:r>
      <w:r w:rsidR="004A7CB7">
        <w:rPr>
          <w:rFonts w:eastAsia="HG Mincho Light J"/>
          <w:lang w:eastAsia="ar-SA"/>
        </w:rPr>
        <w:t xml:space="preserve">zakwestionowano </w:t>
      </w:r>
      <w:r w:rsidRPr="00E8216D">
        <w:rPr>
          <w:rFonts w:eastAsia="HG Mincho Light J"/>
          <w:b/>
          <w:bCs/>
          <w:lang w:eastAsia="ar-SA"/>
        </w:rPr>
        <w:t>5 wyrobów</w:t>
      </w:r>
      <w:r w:rsidRPr="00E8216D">
        <w:rPr>
          <w:rFonts w:eastAsia="HG Mincho Light J"/>
          <w:lang w:eastAsia="ar-SA"/>
        </w:rPr>
        <w:t>. Nieprawidłowości dotyczyły braków w oznakowaniu oraz w instrukcji.</w:t>
      </w:r>
    </w:p>
    <w:p w14:paraId="330538F1" w14:textId="77777777" w:rsidR="007A03B0" w:rsidRPr="00E8216D" w:rsidRDefault="007A03B0" w:rsidP="007A03B0">
      <w:pPr>
        <w:widowControl w:val="0"/>
        <w:suppressAutoHyphens/>
        <w:spacing w:after="120"/>
        <w:jc w:val="both"/>
        <w:rPr>
          <w:rFonts w:eastAsia="Times New Roman"/>
        </w:rPr>
      </w:pPr>
    </w:p>
    <w:p w14:paraId="65BE2121" w14:textId="65983D89" w:rsidR="007A03B0" w:rsidRPr="00E8216D" w:rsidRDefault="004A7CB7" w:rsidP="00B05257">
      <w:pPr>
        <w:spacing w:before="120"/>
        <w:ind w:firstLine="708"/>
        <w:jc w:val="both"/>
      </w:pPr>
      <w:r>
        <w:t xml:space="preserve">W trakcie </w:t>
      </w:r>
      <w:r w:rsidR="007A03B0" w:rsidRPr="00E8216D">
        <w:rPr>
          <w:b/>
          <w:bCs/>
        </w:rPr>
        <w:t>8 kontroli</w:t>
      </w:r>
      <w:r w:rsidR="007A03B0" w:rsidRPr="00E8216D">
        <w:t xml:space="preserve"> </w:t>
      </w:r>
      <w:r>
        <w:t xml:space="preserve">badano </w:t>
      </w:r>
      <w:r w:rsidR="007A03B0" w:rsidRPr="00E8216D">
        <w:t>bezpieczeństw</w:t>
      </w:r>
      <w:r>
        <w:t>o</w:t>
      </w:r>
      <w:r w:rsidR="007A03B0" w:rsidRPr="00E8216D">
        <w:t xml:space="preserve"> </w:t>
      </w:r>
      <w:r w:rsidR="007A03B0" w:rsidRPr="00E8216D">
        <w:rPr>
          <w:b/>
          <w:bCs/>
        </w:rPr>
        <w:t>mebli przeznaczonych dla dzieci w wieku szkolnym i przedszkolnym</w:t>
      </w:r>
      <w:r w:rsidR="007A03B0" w:rsidRPr="00E8216D">
        <w:t>.</w:t>
      </w:r>
      <w:r w:rsidR="00806164" w:rsidRPr="00E8216D">
        <w:t xml:space="preserve"> </w:t>
      </w:r>
      <w:r w:rsidR="007A03B0" w:rsidRPr="00E8216D">
        <w:rPr>
          <w:bCs/>
        </w:rPr>
        <w:t>Nieprawidłowości stwierdzono w 3 placówkach.</w:t>
      </w:r>
      <w:r w:rsidR="00B05257">
        <w:rPr>
          <w:bCs/>
        </w:rPr>
        <w:t xml:space="preserve"> </w:t>
      </w:r>
      <w:r w:rsidR="007A03B0" w:rsidRPr="00E8216D">
        <w:t>Sprawdzono łącznie</w:t>
      </w:r>
      <w:r w:rsidR="007A03B0" w:rsidRPr="00E8216D">
        <w:rPr>
          <w:b/>
        </w:rPr>
        <w:t xml:space="preserve"> </w:t>
      </w:r>
      <w:r w:rsidR="007A03B0" w:rsidRPr="00E8216D">
        <w:rPr>
          <w:b/>
          <w:bCs/>
        </w:rPr>
        <w:t>24 partie</w:t>
      </w:r>
      <w:r w:rsidR="007A03B0" w:rsidRPr="00E8216D">
        <w:t xml:space="preserve"> mebli produkcji krajowej przeznaczonych dla dzieci w wieku szkolnym i przedszkolnym: krzesło, regał, sofę, biurka, tapczany i łóżka</w:t>
      </w:r>
      <w:r w:rsidR="00806164" w:rsidRPr="00E8216D">
        <w:t>,</w:t>
      </w:r>
      <w:r w:rsidR="007A03B0" w:rsidRPr="00E8216D">
        <w:t xml:space="preserve"> z których zakwestionowano </w:t>
      </w:r>
      <w:r w:rsidR="007A03B0" w:rsidRPr="00E8216D">
        <w:rPr>
          <w:b/>
          <w:bCs/>
        </w:rPr>
        <w:t>5 partii.</w:t>
      </w:r>
    </w:p>
    <w:p w14:paraId="79B3E23B" w14:textId="5BA5F6DC" w:rsidR="007A03B0" w:rsidRPr="00E8216D" w:rsidRDefault="007A03B0" w:rsidP="00B05257">
      <w:pPr>
        <w:ind w:firstLine="708"/>
        <w:jc w:val="both"/>
      </w:pPr>
      <w:r w:rsidRPr="00E8216D">
        <w:t xml:space="preserve">Stwierdzone nieprawidłowości dotyczyły: </w:t>
      </w:r>
    </w:p>
    <w:p w14:paraId="04FAE9D9" w14:textId="77777777" w:rsidR="007A03B0" w:rsidRPr="00E8216D" w:rsidRDefault="007A03B0" w:rsidP="00C22701">
      <w:pPr>
        <w:numPr>
          <w:ilvl w:val="0"/>
          <w:numId w:val="42"/>
        </w:numPr>
        <w:contextualSpacing/>
        <w:jc w:val="both"/>
        <w:rPr>
          <w:rFonts w:eastAsia="Calibri"/>
          <w:lang w:eastAsia="ar-SA"/>
        </w:rPr>
      </w:pPr>
      <w:r w:rsidRPr="00E8216D">
        <w:rPr>
          <w:rFonts w:eastAsia="Calibri"/>
          <w:lang w:eastAsia="ar-SA"/>
        </w:rPr>
        <w:t>braku oznakowania nazwą wyrobu i danymi producenta wszystkich kwestionowanych wyrobów (5 przypadków);</w:t>
      </w:r>
    </w:p>
    <w:p w14:paraId="28E9D96A" w14:textId="77777777" w:rsidR="007A03B0" w:rsidRPr="00E8216D" w:rsidRDefault="007A03B0" w:rsidP="00C22701">
      <w:pPr>
        <w:numPr>
          <w:ilvl w:val="0"/>
          <w:numId w:val="42"/>
        </w:numPr>
        <w:contextualSpacing/>
        <w:jc w:val="both"/>
        <w:rPr>
          <w:rFonts w:eastAsia="Calibri"/>
          <w:lang w:eastAsia="ar-SA"/>
        </w:rPr>
      </w:pPr>
      <w:r w:rsidRPr="00E8216D">
        <w:rPr>
          <w:rFonts w:eastAsia="Calibri"/>
          <w:lang w:eastAsia="ar-SA"/>
        </w:rPr>
        <w:t>wad konstrukcyjnych ( w 2 przypadkach);</w:t>
      </w:r>
    </w:p>
    <w:p w14:paraId="2E467819" w14:textId="77777777" w:rsidR="007A03B0" w:rsidRPr="00E8216D" w:rsidRDefault="007A03B0" w:rsidP="00C22701">
      <w:pPr>
        <w:numPr>
          <w:ilvl w:val="0"/>
          <w:numId w:val="42"/>
        </w:numPr>
        <w:contextualSpacing/>
        <w:jc w:val="both"/>
        <w:rPr>
          <w:rFonts w:eastAsia="Calibri"/>
          <w:lang w:eastAsia="ar-SA"/>
        </w:rPr>
      </w:pPr>
      <w:r w:rsidRPr="00E8216D">
        <w:rPr>
          <w:rFonts w:eastAsia="Calibri"/>
          <w:lang w:eastAsia="ar-SA"/>
        </w:rPr>
        <w:t>braku instrukcji montażu (1 przypadek).</w:t>
      </w:r>
    </w:p>
    <w:p w14:paraId="00010603" w14:textId="29DF2B3B" w:rsidR="007A03B0" w:rsidRPr="00E8216D" w:rsidRDefault="007A03B0" w:rsidP="00B05257">
      <w:pPr>
        <w:ind w:firstLine="709"/>
        <w:jc w:val="both"/>
      </w:pPr>
      <w:r w:rsidRPr="00E8216D">
        <w:t>W związku ze stwierdzonymi nieprawidłowościami:</w:t>
      </w:r>
    </w:p>
    <w:p w14:paraId="1C4DCCEF" w14:textId="718A37D8" w:rsidR="007A03B0" w:rsidRPr="00E8216D" w:rsidRDefault="007A03B0" w:rsidP="00806164">
      <w:pPr>
        <w:ind w:left="-142"/>
        <w:jc w:val="both"/>
      </w:pPr>
      <w:r w:rsidRPr="00E8216D">
        <w:t>- na etapie kontroli, kontrolowani przedsiębiorcy z własnej inicjatywy, niezwłocznie podjęli stosowne działania, tj. oznakowali meble, dołączyli instrukcję użytkowania oraz zwrócili wadliwe meble do producenta.</w:t>
      </w:r>
    </w:p>
    <w:p w14:paraId="0C85B5B3" w14:textId="5E791B60" w:rsidR="007A03B0" w:rsidRPr="00E8216D" w:rsidRDefault="007A03B0" w:rsidP="00806164">
      <w:pPr>
        <w:ind w:left="-142"/>
        <w:jc w:val="both"/>
      </w:pPr>
      <w:r w:rsidRPr="00E8216D">
        <w:t xml:space="preserve">- </w:t>
      </w:r>
      <w:r w:rsidR="00B05257">
        <w:t xml:space="preserve">do </w:t>
      </w:r>
      <w:r w:rsidRPr="00E8216D">
        <w:t>4 producentów kwestionowanych mebli wystosowano pisma</w:t>
      </w:r>
      <w:r w:rsidR="00B05257">
        <w:t xml:space="preserve"> zawierające wnioski</w:t>
      </w:r>
      <w:r w:rsidRPr="00E8216D">
        <w:t xml:space="preserve"> </w:t>
      </w:r>
      <w:r w:rsidR="00B05257">
        <w:t xml:space="preserve">o </w:t>
      </w:r>
      <w:r w:rsidRPr="00E8216D">
        <w:t>podjęci</w:t>
      </w:r>
      <w:r w:rsidR="00B05257">
        <w:t>e</w:t>
      </w:r>
      <w:r w:rsidRPr="00E8216D">
        <w:t xml:space="preserve"> działań zmierzających do wyeliminowania stwierdzonych nieprawidłowości w stosunku do wszystkich produkowanych i wprowadzonych do obrotu mebli. Sprawy w toku.</w:t>
      </w:r>
    </w:p>
    <w:p w14:paraId="0098494E" w14:textId="671C2677" w:rsidR="007A03B0" w:rsidRPr="00E8216D" w:rsidRDefault="007A03B0" w:rsidP="00806164">
      <w:pPr>
        <w:ind w:left="-142"/>
        <w:jc w:val="both"/>
      </w:pPr>
      <w:r w:rsidRPr="00E8216D">
        <w:t>- zgodnie z właściwością miejscową, do WIIH w Olsztynie skierowano pismo informujące o wynikach kontroli mebli z wadami konstrukcyjnymi</w:t>
      </w:r>
      <w:r w:rsidR="00806164" w:rsidRPr="00E8216D">
        <w:t>.</w:t>
      </w:r>
    </w:p>
    <w:p w14:paraId="6D40EE6E" w14:textId="77777777" w:rsidR="007A03B0" w:rsidRPr="00E8216D" w:rsidRDefault="007A03B0" w:rsidP="007A03B0">
      <w:pPr>
        <w:widowControl w:val="0"/>
        <w:suppressAutoHyphens/>
        <w:spacing w:after="120"/>
        <w:ind w:firstLine="708"/>
        <w:jc w:val="both"/>
        <w:rPr>
          <w:rFonts w:eastAsia="Times New Roman"/>
        </w:rPr>
      </w:pPr>
    </w:p>
    <w:p w14:paraId="27C2261C" w14:textId="3BDA722F" w:rsidR="007A03B0" w:rsidRPr="00E8216D" w:rsidRDefault="00B05257" w:rsidP="00806164">
      <w:pPr>
        <w:ind w:firstLine="708"/>
        <w:jc w:val="both"/>
        <w:rPr>
          <w:rFonts w:eastAsia="Times New Roman"/>
          <w:bCs/>
        </w:rPr>
      </w:pPr>
      <w:r w:rsidRPr="00B05257">
        <w:rPr>
          <w:rFonts w:eastAsia="Times New Roman"/>
          <w:bCs/>
        </w:rPr>
        <w:t>Przeprowadzono</w:t>
      </w:r>
      <w:r>
        <w:rPr>
          <w:rFonts w:eastAsia="Times New Roman"/>
          <w:b/>
        </w:rPr>
        <w:t xml:space="preserve"> </w:t>
      </w:r>
      <w:r w:rsidR="007A03B0" w:rsidRPr="00E8216D">
        <w:rPr>
          <w:rFonts w:eastAsia="Times New Roman"/>
          <w:b/>
        </w:rPr>
        <w:t>2 kontrole</w:t>
      </w:r>
      <w:r w:rsidR="007A03B0" w:rsidRPr="00E8216D">
        <w:rPr>
          <w:rFonts w:eastAsia="Times New Roman"/>
          <w:bCs/>
        </w:rPr>
        <w:t xml:space="preserve"> bezpieczeństwa </w:t>
      </w:r>
      <w:r w:rsidR="007A03B0" w:rsidRPr="00E8216D">
        <w:rPr>
          <w:rFonts w:eastAsia="Times New Roman"/>
          <w:b/>
        </w:rPr>
        <w:t>wózków dla dzieci</w:t>
      </w:r>
      <w:r w:rsidR="007A03B0" w:rsidRPr="00E8216D">
        <w:rPr>
          <w:rFonts w:eastAsia="Times New Roman"/>
          <w:bCs/>
        </w:rPr>
        <w:t xml:space="preserve">. </w:t>
      </w:r>
      <w:r>
        <w:rPr>
          <w:rFonts w:eastAsia="Times New Roman"/>
          <w:bCs/>
        </w:rPr>
        <w:t>S</w:t>
      </w:r>
      <w:r w:rsidR="007A03B0" w:rsidRPr="00E8216D">
        <w:rPr>
          <w:rFonts w:eastAsia="Times New Roman"/>
          <w:bCs/>
        </w:rPr>
        <w:t>prawdzeniem objęto 6 wózków dziecięcych. Nieprawidłowości nie stwierdzono.</w:t>
      </w:r>
    </w:p>
    <w:p w14:paraId="5E25C68A" w14:textId="6D92B949" w:rsidR="007A03B0" w:rsidRPr="00E8216D" w:rsidRDefault="007A03B0" w:rsidP="00B05257">
      <w:pPr>
        <w:ind w:firstLine="709"/>
        <w:jc w:val="both"/>
        <w:rPr>
          <w:bCs/>
        </w:rPr>
      </w:pPr>
      <w:r w:rsidRPr="00E8216D">
        <w:rPr>
          <w:bCs/>
        </w:rPr>
        <w:t>W</w:t>
      </w:r>
      <w:r w:rsidR="006B35FB" w:rsidRPr="00E8216D">
        <w:rPr>
          <w:bCs/>
        </w:rPr>
        <w:t xml:space="preserve"> </w:t>
      </w:r>
      <w:r w:rsidRPr="00E8216D">
        <w:rPr>
          <w:bCs/>
        </w:rPr>
        <w:t>ramach realizacji tematu własnego przeprowadz</w:t>
      </w:r>
      <w:r w:rsidR="006B35FB" w:rsidRPr="00E8216D">
        <w:rPr>
          <w:bCs/>
        </w:rPr>
        <w:t xml:space="preserve">ono </w:t>
      </w:r>
      <w:r w:rsidRPr="00E8216D">
        <w:rPr>
          <w:b/>
          <w:bCs/>
        </w:rPr>
        <w:t>11 kontroli</w:t>
      </w:r>
      <w:r w:rsidRPr="00E8216D">
        <w:rPr>
          <w:bCs/>
        </w:rPr>
        <w:t xml:space="preserve">, których celem była ocena </w:t>
      </w:r>
      <w:r w:rsidRPr="00B05257">
        <w:rPr>
          <w:b/>
        </w:rPr>
        <w:t>bezpieczeństwa</w:t>
      </w:r>
      <w:r w:rsidRPr="00E8216D">
        <w:rPr>
          <w:bCs/>
        </w:rPr>
        <w:t xml:space="preserve"> </w:t>
      </w:r>
      <w:r w:rsidRPr="00E8216D">
        <w:rPr>
          <w:b/>
        </w:rPr>
        <w:t>świec</w:t>
      </w:r>
      <w:r w:rsidRPr="00E8216D">
        <w:rPr>
          <w:bCs/>
        </w:rPr>
        <w:t xml:space="preserve"> przeznaczonych do użytku w pomieszczeniach </w:t>
      </w:r>
      <w:r w:rsidRPr="00E8216D">
        <w:rPr>
          <w:bCs/>
        </w:rPr>
        <w:lastRenderedPageBreak/>
        <w:t>zamkniętych. Podczas przeprowadzonych kontroli sprawdzono także przestrzeganie obowiązków w zakresie informowania o cenach towarów.</w:t>
      </w:r>
    </w:p>
    <w:p w14:paraId="6A3E7991" w14:textId="1B8DB3AC" w:rsidR="007A03B0" w:rsidRPr="00E8216D" w:rsidRDefault="006B35FB" w:rsidP="00B05257">
      <w:pPr>
        <w:ind w:firstLine="709"/>
        <w:jc w:val="both"/>
        <w:rPr>
          <w:bCs/>
        </w:rPr>
      </w:pPr>
      <w:r w:rsidRPr="00E8216D">
        <w:t>B</w:t>
      </w:r>
      <w:r w:rsidR="007A03B0" w:rsidRPr="00E8216D">
        <w:t xml:space="preserve">adaniem objęto przeznaczone do </w:t>
      </w:r>
      <w:r w:rsidR="007A03B0" w:rsidRPr="00E8216D">
        <w:rPr>
          <w:bCs/>
        </w:rPr>
        <w:t>użytku w pomieszczeniach zamkniętych</w:t>
      </w:r>
      <w:r w:rsidR="007A03B0" w:rsidRPr="00E8216D">
        <w:t xml:space="preserve"> świece o dekoracyjnym kształcie</w:t>
      </w:r>
      <w:r w:rsidRPr="00E8216D">
        <w:t>.</w:t>
      </w:r>
    </w:p>
    <w:p w14:paraId="79CA9CEB" w14:textId="77777777" w:rsidR="007A03B0" w:rsidRPr="00E8216D" w:rsidRDefault="007A03B0" w:rsidP="00B05257">
      <w:pPr>
        <w:ind w:firstLine="709"/>
        <w:jc w:val="both"/>
        <w:rPr>
          <w:bCs/>
        </w:rPr>
      </w:pPr>
      <w:r w:rsidRPr="00E8216D">
        <w:rPr>
          <w:bCs/>
        </w:rPr>
        <w:t>Przedmiotem kontroli była ocena bezpieczeństwa świec – w zakresie udostępnienia konsumentom stosownych  informacji (w tym ostrzeżeń), cech możliwych do ustalenia za pomocą badań organoleptycznych oraz – w odniesieniu do 2 partii – sprawdzenia ich cech w trakcie palenia (w oparciu o wyniki badań laboratoryjnych).</w:t>
      </w:r>
    </w:p>
    <w:p w14:paraId="6CF2DD21" w14:textId="56EB99C9" w:rsidR="007A03B0" w:rsidRPr="00E8216D" w:rsidRDefault="007A03B0" w:rsidP="00B05257">
      <w:pPr>
        <w:ind w:firstLine="709"/>
        <w:jc w:val="both"/>
      </w:pPr>
      <w:r w:rsidRPr="00E8216D">
        <w:t xml:space="preserve">Kontrolą objęto </w:t>
      </w:r>
      <w:r w:rsidRPr="00E8216D">
        <w:rPr>
          <w:b/>
        </w:rPr>
        <w:t>10 przedsiębiorców</w:t>
      </w:r>
      <w:r w:rsidR="006B35FB" w:rsidRPr="00E8216D">
        <w:t>.</w:t>
      </w:r>
      <w:r w:rsidRPr="00E8216D">
        <w:t xml:space="preserve"> Nieprawidłowości stwierdzono w </w:t>
      </w:r>
      <w:r w:rsidRPr="00E8216D">
        <w:rPr>
          <w:bCs/>
        </w:rPr>
        <w:t xml:space="preserve">odniesieniu do </w:t>
      </w:r>
      <w:r w:rsidRPr="00E8216D">
        <w:rPr>
          <w:b/>
          <w:bCs/>
        </w:rPr>
        <w:t>7</w:t>
      </w:r>
      <w:r w:rsidRPr="00E8216D">
        <w:rPr>
          <w:bCs/>
        </w:rPr>
        <w:t>, co stanowi 70% skontrolowanych.</w:t>
      </w:r>
    </w:p>
    <w:p w14:paraId="50950FA4" w14:textId="488CBDD7" w:rsidR="007A03B0" w:rsidRPr="00E8216D" w:rsidRDefault="007A03B0" w:rsidP="00B05257">
      <w:pPr>
        <w:ind w:firstLine="709"/>
        <w:jc w:val="both"/>
        <w:rPr>
          <w:bCs/>
        </w:rPr>
      </w:pPr>
      <w:r w:rsidRPr="00E8216D">
        <w:t xml:space="preserve">Sprawdzeniem objęto łącznie </w:t>
      </w:r>
      <w:r w:rsidRPr="00E8216D">
        <w:rPr>
          <w:b/>
        </w:rPr>
        <w:t>30 wyrobów</w:t>
      </w:r>
      <w:r w:rsidRPr="00E8216D">
        <w:t>, z czego z</w:t>
      </w:r>
      <w:r w:rsidRPr="00E8216D">
        <w:rPr>
          <w:bCs/>
        </w:rPr>
        <w:t xml:space="preserve">akwestionowano </w:t>
      </w:r>
      <w:r w:rsidRPr="00E8216D">
        <w:rPr>
          <w:b/>
          <w:bCs/>
        </w:rPr>
        <w:t>8</w:t>
      </w:r>
      <w:r w:rsidR="00B05257">
        <w:rPr>
          <w:bCs/>
        </w:rPr>
        <w:t xml:space="preserve"> (</w:t>
      </w:r>
      <w:r w:rsidRPr="00E8216D">
        <w:rPr>
          <w:bCs/>
        </w:rPr>
        <w:t>27% zbadanych</w:t>
      </w:r>
      <w:r w:rsidR="00B05257">
        <w:rPr>
          <w:bCs/>
        </w:rPr>
        <w:t>)</w:t>
      </w:r>
      <w:r w:rsidRPr="00E8216D">
        <w:rPr>
          <w:bCs/>
        </w:rPr>
        <w:t xml:space="preserve">.  </w:t>
      </w:r>
    </w:p>
    <w:p w14:paraId="0185DDCC" w14:textId="77777777" w:rsidR="007A03B0" w:rsidRPr="00E8216D" w:rsidRDefault="007A03B0" w:rsidP="00B05257">
      <w:pPr>
        <w:ind w:firstLine="709"/>
        <w:jc w:val="both"/>
        <w:rPr>
          <w:bCs/>
        </w:rPr>
      </w:pPr>
      <w:r w:rsidRPr="00E8216D">
        <w:rPr>
          <w:bCs/>
        </w:rPr>
        <w:t>W wyniku sprawdzenia oznakowania produkty zakwestionowano z uwagi na:</w:t>
      </w:r>
    </w:p>
    <w:p w14:paraId="079A9F13" w14:textId="77777777" w:rsidR="007A03B0" w:rsidRPr="00E8216D" w:rsidRDefault="007A03B0" w:rsidP="00C22701">
      <w:pPr>
        <w:numPr>
          <w:ilvl w:val="0"/>
          <w:numId w:val="43"/>
        </w:numPr>
        <w:ind w:left="425" w:hanging="357"/>
        <w:jc w:val="both"/>
        <w:rPr>
          <w:bCs/>
        </w:rPr>
      </w:pPr>
      <w:r w:rsidRPr="00E8216D">
        <w:rPr>
          <w:bCs/>
        </w:rPr>
        <w:t>brak ogólnego znaku ostrzegawczego,</w:t>
      </w:r>
    </w:p>
    <w:p w14:paraId="51D545B6" w14:textId="77777777" w:rsidR="007A03B0" w:rsidRPr="00E8216D" w:rsidRDefault="007A03B0" w:rsidP="00C22701">
      <w:pPr>
        <w:numPr>
          <w:ilvl w:val="0"/>
          <w:numId w:val="43"/>
        </w:numPr>
        <w:ind w:left="425" w:hanging="357"/>
        <w:jc w:val="both"/>
        <w:rPr>
          <w:bCs/>
        </w:rPr>
      </w:pPr>
      <w:r w:rsidRPr="00E8216D">
        <w:rPr>
          <w:bCs/>
        </w:rPr>
        <w:t>brak symbolu informacyjnego oznaczającego „Świece palić poza zasięgiem dzieci i zwierząt.”,</w:t>
      </w:r>
    </w:p>
    <w:p w14:paraId="7DE04A17" w14:textId="77777777" w:rsidR="007A03B0" w:rsidRPr="00E8216D" w:rsidRDefault="007A03B0" w:rsidP="00C22701">
      <w:pPr>
        <w:numPr>
          <w:ilvl w:val="0"/>
          <w:numId w:val="43"/>
        </w:numPr>
        <w:ind w:left="425" w:hanging="357"/>
        <w:jc w:val="both"/>
        <w:rPr>
          <w:bCs/>
        </w:rPr>
      </w:pPr>
      <w:r w:rsidRPr="00E8216D">
        <w:rPr>
          <w:bCs/>
        </w:rPr>
        <w:t>brak symbolu informacyjnego oznaczającego „Zawsze zachować odstęp wynoszący przynajmniej xx cm pomiędzy zapalonymi świecami” (xx przedstawia minimalny bezpieczny odstęp zalecany przez producenta),</w:t>
      </w:r>
    </w:p>
    <w:p w14:paraId="20875D54" w14:textId="77777777" w:rsidR="007A03B0" w:rsidRPr="00E8216D" w:rsidRDefault="007A03B0" w:rsidP="00C22701">
      <w:pPr>
        <w:numPr>
          <w:ilvl w:val="0"/>
          <w:numId w:val="43"/>
        </w:numPr>
        <w:ind w:left="425" w:hanging="357"/>
        <w:jc w:val="both"/>
        <w:rPr>
          <w:bCs/>
        </w:rPr>
      </w:pPr>
      <w:r w:rsidRPr="00E8216D">
        <w:rPr>
          <w:bCs/>
        </w:rPr>
        <w:t>zamieszczeniu symboli informacyjnych, o treści „Nie umieszczać świec w przeciągu” i „Nie umieszczać świec w pobliżu źródła ciepła”, które nie były zgodne ze wzorami tych symboli, określonymi w Załączniku A (informacyjnym) Opcjonalne informacje z zakresu bezpieczeństwa normy PN – EN 15494:2008 „Świece – etykiety bezpieczeństwa” (brak przekreślenia okna w pierwszym symbolu oraz brak przekreślenia świecy w drugim symbolu),</w:t>
      </w:r>
    </w:p>
    <w:p w14:paraId="0414147E" w14:textId="77777777" w:rsidR="007A03B0" w:rsidRPr="00E8216D" w:rsidRDefault="007A03B0" w:rsidP="00C22701">
      <w:pPr>
        <w:numPr>
          <w:ilvl w:val="0"/>
          <w:numId w:val="43"/>
        </w:numPr>
        <w:ind w:left="425" w:hanging="357"/>
        <w:jc w:val="both"/>
        <w:rPr>
          <w:bCs/>
        </w:rPr>
      </w:pPr>
      <w:r w:rsidRPr="00E8216D">
        <w:rPr>
          <w:bCs/>
        </w:rPr>
        <w:t>umieszczeniu informacji dotyczących bezpieczeństwa produktów, które były niewidoczne dla konsumentów,</w:t>
      </w:r>
    </w:p>
    <w:p w14:paraId="1162E95D" w14:textId="77777777" w:rsidR="007A03B0" w:rsidRPr="00E8216D" w:rsidRDefault="007A03B0" w:rsidP="00C22701">
      <w:pPr>
        <w:numPr>
          <w:ilvl w:val="0"/>
          <w:numId w:val="43"/>
        </w:numPr>
        <w:ind w:left="425" w:hanging="357"/>
        <w:jc w:val="both"/>
      </w:pPr>
      <w:r w:rsidRPr="00E8216D">
        <w:rPr>
          <w:bCs/>
        </w:rPr>
        <w:t>umieszczeniu informacji dotyczących bezpieczeństwa produktów, które były nieczytelne dla konsumentów.</w:t>
      </w:r>
    </w:p>
    <w:p w14:paraId="6AB84E9D" w14:textId="77777777" w:rsidR="007A03B0" w:rsidRPr="00E8216D" w:rsidRDefault="007A03B0" w:rsidP="00B05257">
      <w:pPr>
        <w:ind w:firstLine="708"/>
        <w:jc w:val="both"/>
        <w:rPr>
          <w:bCs/>
        </w:rPr>
      </w:pPr>
      <w:r w:rsidRPr="00E8216D">
        <w:t xml:space="preserve">W trakcie przeprowadzonych kontroli pobrano do badań  2 świece.  W ich wyniku zakwestionowano dwie zbadane próbki, </w:t>
      </w:r>
      <w:r w:rsidRPr="00E8216D">
        <w:rPr>
          <w:bCs/>
        </w:rPr>
        <w:t>co stanowi 100% ogółem zbadanych.</w:t>
      </w:r>
    </w:p>
    <w:p w14:paraId="51626D72" w14:textId="77777777" w:rsidR="004A4813" w:rsidRPr="00E8216D" w:rsidRDefault="004A4813" w:rsidP="004A4813">
      <w:pPr>
        <w:jc w:val="both"/>
      </w:pPr>
    </w:p>
    <w:p w14:paraId="44CC4624" w14:textId="77777777" w:rsidR="007A03B0" w:rsidRPr="00E8216D" w:rsidRDefault="007A03B0" w:rsidP="007A03B0">
      <w:pPr>
        <w:ind w:firstLine="708"/>
        <w:jc w:val="both"/>
      </w:pPr>
    </w:p>
    <w:p w14:paraId="6BABA0C7" w14:textId="77777777" w:rsidR="007A03B0" w:rsidRPr="00E8216D" w:rsidRDefault="007A03B0" w:rsidP="007A03B0">
      <w:pPr>
        <w:ind w:firstLine="708"/>
        <w:jc w:val="both"/>
      </w:pPr>
      <w:r w:rsidRPr="00E8216D">
        <w:t xml:space="preserve">W wyniku </w:t>
      </w:r>
      <w:r w:rsidRPr="00E8216D">
        <w:rPr>
          <w:b/>
          <w:bCs/>
        </w:rPr>
        <w:t>sprawdzenia przestrzegania przepisów dotyczących uwidaczniania cen towarów i usług</w:t>
      </w:r>
      <w:r w:rsidRPr="00E8216D">
        <w:rPr>
          <w:bCs/>
        </w:rPr>
        <w:t xml:space="preserve"> nieprawidłowości stwierdzono w 3 placówkach detalicznych i polegały one na nieuwidocznieniu cen jednostkowych towarów sprzedawanych według objętości lub masy oraz nieprawidłowym wyliczeniu cen jednostkowych.</w:t>
      </w:r>
    </w:p>
    <w:p w14:paraId="216CB224" w14:textId="77777777" w:rsidR="007A03B0" w:rsidRPr="00E8216D" w:rsidRDefault="007A03B0" w:rsidP="00D803E3">
      <w:pPr>
        <w:ind w:firstLine="708"/>
        <w:jc w:val="both"/>
      </w:pPr>
    </w:p>
    <w:p w14:paraId="3F93F788" w14:textId="77777777" w:rsidR="0066594D" w:rsidRPr="00E8216D" w:rsidRDefault="0066594D" w:rsidP="001922B5">
      <w:pPr>
        <w:rPr>
          <w:bCs/>
        </w:rPr>
      </w:pPr>
    </w:p>
    <w:p w14:paraId="2A8BF0ED" w14:textId="77777777" w:rsidR="001922B5" w:rsidRPr="00E8216D" w:rsidRDefault="001922B5" w:rsidP="001922B5">
      <w:pPr>
        <w:rPr>
          <w:rFonts w:eastAsia="Times New Roman"/>
          <w:b/>
        </w:rPr>
      </w:pPr>
    </w:p>
    <w:p w14:paraId="55A689BD" w14:textId="69E8BC17" w:rsidR="0066594D" w:rsidRPr="004A4813" w:rsidRDefault="009D4707" w:rsidP="004670DB">
      <w:pPr>
        <w:widowControl w:val="0"/>
        <w:numPr>
          <w:ilvl w:val="1"/>
          <w:numId w:val="6"/>
        </w:numPr>
        <w:tabs>
          <w:tab w:val="clear" w:pos="1440"/>
          <w:tab w:val="num" w:pos="426"/>
          <w:tab w:val="left" w:pos="1980"/>
        </w:tabs>
        <w:suppressAutoHyphens/>
        <w:autoSpaceDE w:val="0"/>
        <w:ind w:hanging="1440"/>
        <w:jc w:val="both"/>
        <w:rPr>
          <w:rFonts w:eastAsia="Times New Roman"/>
          <w:b/>
        </w:rPr>
      </w:pPr>
      <w:r w:rsidRPr="004A4813">
        <w:rPr>
          <w:rFonts w:eastAsia="Times New Roman"/>
          <w:b/>
        </w:rPr>
        <w:t>Jakość</w:t>
      </w:r>
      <w:r w:rsidR="0066594D" w:rsidRPr="004A4813">
        <w:rPr>
          <w:rFonts w:eastAsia="Times New Roman"/>
          <w:b/>
        </w:rPr>
        <w:t xml:space="preserve"> paliw</w:t>
      </w:r>
    </w:p>
    <w:p w14:paraId="2084A7B5" w14:textId="1C228D11" w:rsidR="004A4813" w:rsidRPr="004A4813" w:rsidRDefault="004A4813" w:rsidP="004A4813">
      <w:pPr>
        <w:widowControl w:val="0"/>
        <w:tabs>
          <w:tab w:val="left" w:pos="1980"/>
        </w:tabs>
        <w:suppressAutoHyphens/>
        <w:autoSpaceDE w:val="0"/>
        <w:jc w:val="both"/>
        <w:rPr>
          <w:rFonts w:eastAsia="Times New Roman"/>
          <w:b/>
        </w:rPr>
      </w:pPr>
    </w:p>
    <w:p w14:paraId="3FC13ACB" w14:textId="569242FF" w:rsidR="004A4813" w:rsidRPr="004A4813" w:rsidRDefault="004A4813" w:rsidP="004A4813">
      <w:pPr>
        <w:ind w:firstLine="720"/>
        <w:jc w:val="both"/>
      </w:pPr>
      <w:r w:rsidRPr="004A4813">
        <w:rPr>
          <w:rFonts w:eastAsia="HG Mincho Light J"/>
        </w:rPr>
        <w:t xml:space="preserve">W oparciu o uprawnienia wynikające </w:t>
      </w:r>
      <w:r w:rsidR="00ED5B5C">
        <w:rPr>
          <w:rFonts w:eastAsia="HG Mincho Light J"/>
        </w:rPr>
        <w:t xml:space="preserve">z </w:t>
      </w:r>
      <w:r w:rsidRPr="004A4813">
        <w:rPr>
          <w:rFonts w:eastAsia="HG Mincho Light J"/>
        </w:rPr>
        <w:t xml:space="preserve">ustawy z dnia 25 sierpnia 2006 roku o systemie monitorowania i kontrolowania jakości paliw przeprowadzono </w:t>
      </w:r>
      <w:r w:rsidRPr="004A4813">
        <w:rPr>
          <w:b/>
        </w:rPr>
        <w:t xml:space="preserve">63 kontrole </w:t>
      </w:r>
      <w:r w:rsidRPr="004A4813">
        <w:t>w 58 podmiotach, z czego:</w:t>
      </w:r>
    </w:p>
    <w:p w14:paraId="72F95363" w14:textId="7FF00661" w:rsidR="004A4813" w:rsidRPr="004A4813" w:rsidRDefault="004A4813" w:rsidP="004A4813">
      <w:pPr>
        <w:widowControl w:val="0"/>
        <w:numPr>
          <w:ilvl w:val="0"/>
          <w:numId w:val="16"/>
        </w:numPr>
        <w:suppressAutoHyphens/>
        <w:ind w:left="993"/>
        <w:jc w:val="both"/>
      </w:pPr>
      <w:r w:rsidRPr="004A4813">
        <w:rPr>
          <w:b/>
        </w:rPr>
        <w:t xml:space="preserve">57 kontroli </w:t>
      </w:r>
      <w:r w:rsidRPr="004A4813">
        <w:t>w 53 ogólnodostępnych stacjach paliw,</w:t>
      </w:r>
    </w:p>
    <w:p w14:paraId="6200EE68" w14:textId="2D42F132" w:rsidR="004A4813" w:rsidRPr="004A4813" w:rsidRDefault="004A4813" w:rsidP="004A4813">
      <w:pPr>
        <w:numPr>
          <w:ilvl w:val="0"/>
          <w:numId w:val="16"/>
        </w:numPr>
        <w:ind w:left="993"/>
        <w:jc w:val="both"/>
      </w:pPr>
      <w:r w:rsidRPr="004A4813">
        <w:rPr>
          <w:b/>
        </w:rPr>
        <w:t>3 kontrole</w:t>
      </w:r>
      <w:r w:rsidRPr="004A4813">
        <w:t xml:space="preserve"> w hurtowniach paliw należących do 3 przedsiębiorców,</w:t>
      </w:r>
    </w:p>
    <w:p w14:paraId="616F55EA" w14:textId="1BE4A585" w:rsidR="004A4813" w:rsidRPr="004A4813" w:rsidRDefault="004A4813" w:rsidP="004A4813">
      <w:pPr>
        <w:numPr>
          <w:ilvl w:val="0"/>
          <w:numId w:val="16"/>
        </w:numPr>
        <w:ind w:left="993"/>
        <w:jc w:val="both"/>
      </w:pPr>
      <w:r w:rsidRPr="004A4813">
        <w:rPr>
          <w:b/>
        </w:rPr>
        <w:t xml:space="preserve">3 kontrole </w:t>
      </w:r>
      <w:r w:rsidRPr="004A4813">
        <w:t>przeprowadzone w wyniku wcześniejszych kontroli, w trakcie których stwierdzano niewłaściwą jakość paliwa i nie pobierano próbek paliw</w:t>
      </w:r>
      <w:r>
        <w:t>,</w:t>
      </w:r>
      <w:r w:rsidRPr="004A4813">
        <w:t xml:space="preserve"> w tym: 1 powtórna kontrola na stacji</w:t>
      </w:r>
      <w:r>
        <w:t>,</w:t>
      </w:r>
      <w:r w:rsidRPr="004A4813">
        <w:t xml:space="preserve"> 1 kontrola w biurze handlowym przedsiębiorcy oraz 1 kontrola z „łańcucha” u dostawcy paliwa</w:t>
      </w:r>
      <w:r>
        <w:t>,</w:t>
      </w:r>
      <w:r w:rsidRPr="004A4813">
        <w:t xml:space="preserve"> którego siedziba znajdowała się na terenie województwa podlaskiego.</w:t>
      </w:r>
    </w:p>
    <w:p w14:paraId="073FE148" w14:textId="77777777" w:rsidR="004A4813" w:rsidRPr="004A4813" w:rsidRDefault="004A4813" w:rsidP="004A4813">
      <w:pPr>
        <w:ind w:left="633"/>
        <w:jc w:val="both"/>
      </w:pPr>
      <w:r w:rsidRPr="004A4813">
        <w:rPr>
          <w:rFonts w:eastAsia="HG Mincho Light J"/>
        </w:rPr>
        <w:tab/>
      </w:r>
    </w:p>
    <w:p w14:paraId="38B23084" w14:textId="77777777" w:rsidR="004A4813" w:rsidRPr="004A4813" w:rsidRDefault="004A4813" w:rsidP="004A4813">
      <w:pPr>
        <w:ind w:firstLine="720"/>
        <w:jc w:val="both"/>
      </w:pPr>
      <w:r w:rsidRPr="004A4813">
        <w:rPr>
          <w:rFonts w:eastAsia="HG Mincho Light J"/>
        </w:rPr>
        <w:lastRenderedPageBreak/>
        <w:t xml:space="preserve">W toku wszystkich kontroli zbadano łącznie </w:t>
      </w:r>
      <w:r w:rsidRPr="004A4813">
        <w:rPr>
          <w:b/>
        </w:rPr>
        <w:t>62 próbki paliw</w:t>
      </w:r>
      <w:r w:rsidRPr="004A4813">
        <w:t xml:space="preserve"> (35 próbek w systemie europejskim, 27 próbek – pozostałe kontrole), w tym:</w:t>
      </w:r>
    </w:p>
    <w:p w14:paraId="26FC1BFC" w14:textId="5CD33C4A" w:rsidR="004A4813" w:rsidRPr="004A4813" w:rsidRDefault="004A4813" w:rsidP="004A4813">
      <w:pPr>
        <w:numPr>
          <w:ilvl w:val="0"/>
          <w:numId w:val="17"/>
        </w:numPr>
        <w:jc w:val="both"/>
      </w:pPr>
      <w:bookmarkStart w:id="1" w:name="_Hlk31211223"/>
      <w:r w:rsidRPr="004A4813">
        <w:t xml:space="preserve">benzyna bezołowiowa Pb 95    –  24 próbki (18-E, 6-PK),    </w:t>
      </w:r>
    </w:p>
    <w:p w14:paraId="30CA58D5" w14:textId="21ABF498" w:rsidR="004A4813" w:rsidRPr="004A4813" w:rsidRDefault="004A4813" w:rsidP="004A4813">
      <w:pPr>
        <w:numPr>
          <w:ilvl w:val="0"/>
          <w:numId w:val="17"/>
        </w:numPr>
        <w:jc w:val="both"/>
      </w:pPr>
      <w:r w:rsidRPr="004A4813">
        <w:t>benzyna bezołowiowa Pb 98    –  5 próbek (5-E),</w:t>
      </w:r>
    </w:p>
    <w:p w14:paraId="5DBEA564" w14:textId="1CB47372" w:rsidR="004A4813" w:rsidRPr="004A4813" w:rsidRDefault="004A4813" w:rsidP="004A4813">
      <w:pPr>
        <w:numPr>
          <w:ilvl w:val="0"/>
          <w:numId w:val="17"/>
        </w:numPr>
        <w:jc w:val="both"/>
      </w:pPr>
      <w:r w:rsidRPr="004A4813">
        <w:t xml:space="preserve">olej napędowy ON                   </w:t>
      </w:r>
      <w:r>
        <w:t xml:space="preserve"> </w:t>
      </w:r>
      <w:r w:rsidRPr="004A4813">
        <w:t>–  19 próbek (12-E, 7-PK),</w:t>
      </w:r>
    </w:p>
    <w:p w14:paraId="75DBC823" w14:textId="73764AC5" w:rsidR="004A4813" w:rsidRPr="004A4813" w:rsidRDefault="004A4813" w:rsidP="004A4813">
      <w:pPr>
        <w:numPr>
          <w:ilvl w:val="0"/>
          <w:numId w:val="17"/>
        </w:numPr>
        <w:jc w:val="both"/>
      </w:pPr>
      <w:r w:rsidRPr="004A4813">
        <w:t xml:space="preserve">LPG                                          </w:t>
      </w:r>
      <w:r>
        <w:t xml:space="preserve"> </w:t>
      </w:r>
      <w:r w:rsidRPr="004A4813">
        <w:t>–  14  próbek (PK).</w:t>
      </w:r>
    </w:p>
    <w:bookmarkEnd w:id="1"/>
    <w:p w14:paraId="0B99EC9D" w14:textId="77777777" w:rsidR="004A4813" w:rsidRPr="004A4813" w:rsidRDefault="004A4813" w:rsidP="004A4813">
      <w:pPr>
        <w:ind w:firstLine="720"/>
        <w:jc w:val="both"/>
        <w:rPr>
          <w:rFonts w:eastAsia="HG Mincho Light J"/>
        </w:rPr>
      </w:pPr>
      <w:r w:rsidRPr="004A4813">
        <w:rPr>
          <w:rFonts w:eastAsia="HG Mincho Light J"/>
        </w:rPr>
        <w:t xml:space="preserve">   </w:t>
      </w:r>
    </w:p>
    <w:p w14:paraId="2B170D4A" w14:textId="77777777" w:rsidR="004A4813" w:rsidRPr="004A4813" w:rsidRDefault="004A4813" w:rsidP="005D0ACA">
      <w:pPr>
        <w:ind w:firstLine="720"/>
        <w:jc w:val="both"/>
      </w:pPr>
      <w:r w:rsidRPr="004A4813">
        <w:rPr>
          <w:rFonts w:eastAsia="HG Mincho Light J"/>
        </w:rPr>
        <w:t xml:space="preserve"> </w:t>
      </w:r>
      <w:r w:rsidRPr="004A4813">
        <w:t>Kwestionowano jakość</w:t>
      </w:r>
      <w:r w:rsidRPr="004A4813">
        <w:rPr>
          <w:b/>
        </w:rPr>
        <w:t xml:space="preserve"> 2 partii  paliwa - oleju napędowego ON </w:t>
      </w:r>
      <w:r w:rsidRPr="004A4813">
        <w:rPr>
          <w:bCs/>
        </w:rPr>
        <w:t>w 2 stacjach paliw</w:t>
      </w:r>
      <w:r w:rsidRPr="004A4813">
        <w:t xml:space="preserve"> z uwagi na:</w:t>
      </w:r>
    </w:p>
    <w:p w14:paraId="2E65A9F3" w14:textId="77777777" w:rsidR="004A4813" w:rsidRPr="004A4813" w:rsidRDefault="004A4813" w:rsidP="005D0ACA">
      <w:pPr>
        <w:numPr>
          <w:ilvl w:val="0"/>
          <w:numId w:val="29"/>
        </w:numPr>
        <w:ind w:left="1560"/>
        <w:jc w:val="both"/>
      </w:pPr>
      <w:r w:rsidRPr="004A4813">
        <w:t>zaniżoną temperaturę zapłonu</w:t>
      </w:r>
      <w:r w:rsidRPr="004A4813">
        <w:rPr>
          <w:rFonts w:eastAsia="Times New Roman"/>
        </w:rPr>
        <w:t>,</w:t>
      </w:r>
    </w:p>
    <w:p w14:paraId="0D358F7F" w14:textId="77777777" w:rsidR="004A4813" w:rsidRPr="004A4813" w:rsidRDefault="004A4813" w:rsidP="005D0ACA">
      <w:pPr>
        <w:numPr>
          <w:ilvl w:val="0"/>
          <w:numId w:val="29"/>
        </w:numPr>
        <w:ind w:left="1560"/>
        <w:jc w:val="both"/>
      </w:pPr>
      <w:r w:rsidRPr="004A4813">
        <w:t>zaniżoną stabilność oksydacyjną</w:t>
      </w:r>
      <w:r w:rsidRPr="004A4813">
        <w:rPr>
          <w:rFonts w:eastAsia="Times New Roman"/>
        </w:rPr>
        <w:t>.</w:t>
      </w:r>
    </w:p>
    <w:p w14:paraId="5ACEA1CC" w14:textId="77777777" w:rsidR="004A4813" w:rsidRPr="004A4813" w:rsidRDefault="004A4813" w:rsidP="004A4813">
      <w:pPr>
        <w:ind w:firstLine="720"/>
        <w:jc w:val="both"/>
        <w:rPr>
          <w:rFonts w:eastAsia="HG Mincho Light J"/>
        </w:rPr>
      </w:pPr>
    </w:p>
    <w:p w14:paraId="442204D2" w14:textId="77777777" w:rsidR="004A4813" w:rsidRPr="004A4813" w:rsidRDefault="004A4813" w:rsidP="004A4813">
      <w:pPr>
        <w:ind w:firstLine="720"/>
        <w:jc w:val="both"/>
        <w:rPr>
          <w:rFonts w:eastAsia="HG Mincho Light J"/>
        </w:rPr>
      </w:pPr>
      <w:r w:rsidRPr="004A4813">
        <w:rPr>
          <w:rFonts w:eastAsia="HG Mincho Light J"/>
        </w:rPr>
        <w:t>W objętym sprawozdaniem okresie nie kwestionowano jakości benzyny bezołowiowej Pb 95 i Pb 98 oraz gazu LPG.</w:t>
      </w:r>
      <w:r w:rsidRPr="004A4813">
        <w:rPr>
          <w:rFonts w:eastAsia="HG Mincho Light J"/>
          <w:b/>
        </w:rPr>
        <w:t xml:space="preserve"> </w:t>
      </w:r>
      <w:r w:rsidRPr="004A4813">
        <w:rPr>
          <w:rFonts w:eastAsia="HG Mincho Light J"/>
          <w:bCs/>
        </w:rPr>
        <w:t>Nie stwierdzono również prowadzenia działalności przez przedsiębiorców bez wymaganej koncesji na obrót paliwami i bez wymaganego zgłoszenia do rejestru podmiotów przywożących.</w:t>
      </w:r>
    </w:p>
    <w:p w14:paraId="681FD3D6" w14:textId="77777777" w:rsidR="004A4813" w:rsidRPr="004A4813" w:rsidRDefault="004A4813" w:rsidP="004A4813">
      <w:pPr>
        <w:ind w:firstLine="708"/>
        <w:jc w:val="both"/>
        <w:rPr>
          <w:rFonts w:eastAsia="HG Mincho Light J"/>
        </w:rPr>
      </w:pPr>
    </w:p>
    <w:p w14:paraId="280EB9FF" w14:textId="77777777" w:rsidR="004A4813" w:rsidRPr="004A4813" w:rsidRDefault="004A4813" w:rsidP="004A4813">
      <w:pPr>
        <w:ind w:firstLine="708"/>
        <w:jc w:val="both"/>
        <w:rPr>
          <w:rFonts w:eastAsia="Times New Roman"/>
          <w:lang w:eastAsia="x-none"/>
        </w:rPr>
      </w:pPr>
      <w:r w:rsidRPr="004A4813">
        <w:rPr>
          <w:rFonts w:eastAsia="HG Mincho Light J"/>
        </w:rPr>
        <w:t xml:space="preserve">W związku ze stwierdzeniem w obrocie stacji paliw niewłaściwej jakości, do prokuratur skierowano </w:t>
      </w:r>
      <w:r w:rsidRPr="004A4813">
        <w:rPr>
          <w:rFonts w:eastAsia="HG Mincho Light J"/>
          <w:b/>
        </w:rPr>
        <w:t>2 zawiadomienia</w:t>
      </w:r>
      <w:r w:rsidRPr="004A4813">
        <w:rPr>
          <w:rFonts w:eastAsia="HG Mincho Light J"/>
        </w:rPr>
        <w:t xml:space="preserve"> o uzasadnionym podejrzeniu popełnienia przestępstwa. Ponadto informację o ujawnionych nieprawidłowościach w obu przypadkach przekazano do wiadomości i wykorzystania służbowego do Prezesa Urzędu Regulacji Energetyki oraz właściwych Urzędów Celno-Skarbowych.. </w:t>
      </w:r>
    </w:p>
    <w:p w14:paraId="58022BC6" w14:textId="77777777" w:rsidR="004A4813" w:rsidRPr="004A4813" w:rsidRDefault="004A4813" w:rsidP="004A4813">
      <w:pPr>
        <w:jc w:val="both"/>
        <w:rPr>
          <w:rFonts w:eastAsia="Times New Roman"/>
          <w:lang w:eastAsia="x-none"/>
        </w:rPr>
      </w:pPr>
    </w:p>
    <w:p w14:paraId="66563759" w14:textId="77777777" w:rsidR="004A4813" w:rsidRPr="004A4813" w:rsidRDefault="004A4813" w:rsidP="004A4813">
      <w:pPr>
        <w:jc w:val="both"/>
        <w:rPr>
          <w:rFonts w:eastAsia="Times New Roman"/>
          <w:lang w:eastAsia="x-none"/>
        </w:rPr>
      </w:pPr>
    </w:p>
    <w:p w14:paraId="5EE28DBB" w14:textId="2E00F5E7" w:rsidR="004A4813" w:rsidRPr="004A4813" w:rsidRDefault="00B05257" w:rsidP="00B05257">
      <w:pPr>
        <w:suppressAutoHyphens/>
        <w:ind w:right="-61" w:firstLine="708"/>
        <w:jc w:val="both"/>
        <w:rPr>
          <w:rFonts w:eastAsia="Times New Roman"/>
          <w:lang w:eastAsia="zh-CN"/>
        </w:rPr>
      </w:pPr>
      <w:r>
        <w:rPr>
          <w:rFonts w:eastAsia="Times New Roman"/>
        </w:rPr>
        <w:t>W</w:t>
      </w:r>
      <w:r w:rsidR="004A4813" w:rsidRPr="004A4813">
        <w:rPr>
          <w:rFonts w:eastAsia="Times New Roman"/>
        </w:rPr>
        <w:t xml:space="preserve"> 2019 roku </w:t>
      </w:r>
      <w:r>
        <w:rPr>
          <w:rFonts w:eastAsia="Times New Roman"/>
        </w:rPr>
        <w:t xml:space="preserve">przeprowadzono </w:t>
      </w:r>
      <w:r w:rsidR="004A4813" w:rsidRPr="004A4813">
        <w:rPr>
          <w:rFonts w:eastAsia="Times New Roman"/>
          <w:b/>
        </w:rPr>
        <w:t xml:space="preserve">15 kontroli </w:t>
      </w:r>
      <w:r w:rsidR="004A4813" w:rsidRPr="00B05257">
        <w:rPr>
          <w:rFonts w:eastAsia="HG Mincho Light J"/>
          <w:b/>
          <w:bCs/>
          <w:lang w:eastAsia="ar-SA"/>
        </w:rPr>
        <w:t>jakości paliw stałych</w:t>
      </w:r>
      <w:r w:rsidR="004A4813" w:rsidRPr="004A4813">
        <w:rPr>
          <w:rFonts w:eastAsia="HG Mincho Light J"/>
          <w:lang w:eastAsia="ar-SA"/>
        </w:rPr>
        <w:t>.</w:t>
      </w:r>
      <w:r>
        <w:rPr>
          <w:rFonts w:eastAsia="HG Mincho Light J"/>
          <w:lang w:eastAsia="ar-SA"/>
        </w:rPr>
        <w:t xml:space="preserve"> </w:t>
      </w:r>
      <w:r w:rsidR="004A4813" w:rsidRPr="004A4813">
        <w:rPr>
          <w:rFonts w:eastAsia="Times New Roman"/>
          <w:lang w:eastAsia="zh-CN"/>
        </w:rPr>
        <w:t xml:space="preserve">Nieprawidłowości ogółem stwierdzono w </w:t>
      </w:r>
      <w:r w:rsidR="004A4813" w:rsidRPr="004A4813">
        <w:rPr>
          <w:rFonts w:eastAsia="Times New Roman"/>
          <w:b/>
          <w:lang w:eastAsia="zh-CN"/>
        </w:rPr>
        <w:t>12 placówkach</w:t>
      </w:r>
      <w:r w:rsidR="00B53BE4">
        <w:rPr>
          <w:rFonts w:eastAsia="Times New Roman"/>
          <w:b/>
          <w:lang w:eastAsia="zh-CN"/>
        </w:rPr>
        <w:t xml:space="preserve">. </w:t>
      </w:r>
      <w:r w:rsidR="00B53BE4" w:rsidRPr="00B53BE4">
        <w:rPr>
          <w:rFonts w:eastAsia="Times New Roman"/>
          <w:bCs/>
          <w:lang w:eastAsia="zh-CN"/>
        </w:rPr>
        <w:t>W wyniku sprawdzenia świadectw jakości:</w:t>
      </w:r>
    </w:p>
    <w:p w14:paraId="04137C2F" w14:textId="29FC0997" w:rsidR="004A4813" w:rsidRPr="004A4813" w:rsidRDefault="00B05257" w:rsidP="00C22701">
      <w:pPr>
        <w:numPr>
          <w:ilvl w:val="0"/>
          <w:numId w:val="45"/>
        </w:numPr>
        <w:suppressAutoHyphens/>
        <w:spacing w:before="120"/>
        <w:ind w:left="777" w:hanging="357"/>
        <w:jc w:val="both"/>
        <w:rPr>
          <w:rFonts w:eastAsia="Calibri"/>
          <w:lang w:eastAsia="ar-SA"/>
        </w:rPr>
      </w:pPr>
      <w:r>
        <w:rPr>
          <w:rFonts w:eastAsia="Calibri"/>
          <w:lang w:eastAsia="ar-SA"/>
        </w:rPr>
        <w:t>w</w:t>
      </w:r>
      <w:r w:rsidR="004A4813" w:rsidRPr="004A4813">
        <w:rPr>
          <w:rFonts w:eastAsia="Calibri"/>
          <w:lang w:eastAsia="ar-SA"/>
        </w:rPr>
        <w:t xml:space="preserve"> </w:t>
      </w:r>
      <w:r w:rsidR="004A4813" w:rsidRPr="004A4813">
        <w:rPr>
          <w:rFonts w:eastAsia="Calibri"/>
          <w:b/>
          <w:lang w:eastAsia="ar-SA"/>
        </w:rPr>
        <w:t>4 placówkach</w:t>
      </w:r>
      <w:r w:rsidR="004A4813" w:rsidRPr="004A4813">
        <w:rPr>
          <w:rFonts w:eastAsia="Calibri"/>
          <w:lang w:eastAsia="ar-SA"/>
        </w:rPr>
        <w:t xml:space="preserve"> stwierdzono, że świadectwa jakości nie spełniały wymagań wskazanych w </w:t>
      </w:r>
      <w:r w:rsidR="004A4813" w:rsidRPr="004A4813">
        <w:rPr>
          <w:rFonts w:eastAsia="Calibri"/>
          <w:b/>
        </w:rPr>
        <w:t>art. 6d pkt 1, 2), 3), 5), 6), 7)</w:t>
      </w:r>
      <w:r w:rsidR="004A4813" w:rsidRPr="004A4813">
        <w:rPr>
          <w:rFonts w:eastAsia="Calibri"/>
        </w:rPr>
        <w:t xml:space="preserve"> </w:t>
      </w:r>
      <w:r w:rsidR="004A4813" w:rsidRPr="004A4813">
        <w:rPr>
          <w:rFonts w:eastAsia="Calibri"/>
          <w:lang w:eastAsia="ar-SA"/>
        </w:rPr>
        <w:t>ustawy z dnia 25 sierpnia 2006 roku o systemie monitorowania i kontrolowania jakości paliw (tekst jednolity: Dz. U. z 2019 r. poz. 660).</w:t>
      </w:r>
    </w:p>
    <w:p w14:paraId="7A8FD5C9" w14:textId="03760F81" w:rsidR="004A4813" w:rsidRPr="004A4813" w:rsidRDefault="00B05257" w:rsidP="00C22701">
      <w:pPr>
        <w:numPr>
          <w:ilvl w:val="0"/>
          <w:numId w:val="45"/>
        </w:numPr>
        <w:suppressAutoHyphens/>
        <w:spacing w:before="120"/>
        <w:jc w:val="both"/>
        <w:rPr>
          <w:rFonts w:eastAsia="Calibri"/>
          <w:lang w:eastAsia="ar-SA"/>
        </w:rPr>
      </w:pPr>
      <w:r>
        <w:rPr>
          <w:rFonts w:eastAsia="Calibri"/>
          <w:lang w:eastAsia="ar-SA"/>
        </w:rPr>
        <w:t>w</w:t>
      </w:r>
      <w:r w:rsidR="004A4813" w:rsidRPr="004A4813">
        <w:rPr>
          <w:rFonts w:eastAsia="Calibri"/>
          <w:lang w:eastAsia="ar-SA"/>
        </w:rPr>
        <w:t xml:space="preserve"> </w:t>
      </w:r>
      <w:r w:rsidR="004A4813" w:rsidRPr="004A4813">
        <w:rPr>
          <w:rFonts w:eastAsia="Calibri"/>
          <w:b/>
          <w:lang w:eastAsia="ar-SA"/>
        </w:rPr>
        <w:t xml:space="preserve">1 placówce </w:t>
      </w:r>
      <w:r w:rsidR="004A4813" w:rsidRPr="004A4813">
        <w:rPr>
          <w:rFonts w:eastAsia="Calibri"/>
          <w:lang w:eastAsia="ar-SA"/>
        </w:rPr>
        <w:t>przedsiębiorca nie wypełnił nie wystawiał</w:t>
      </w:r>
      <w:r>
        <w:rPr>
          <w:rFonts w:eastAsia="Calibri"/>
          <w:lang w:eastAsia="ar-SA"/>
        </w:rPr>
        <w:t>,</w:t>
      </w:r>
      <w:r w:rsidR="004A4813" w:rsidRPr="004A4813">
        <w:rPr>
          <w:rFonts w:eastAsia="Calibri"/>
          <w:lang w:eastAsia="ar-SA"/>
        </w:rPr>
        <w:t xml:space="preserve"> nie przekazywał i nie przechowywał świadectw jakości paliw stałych. </w:t>
      </w:r>
    </w:p>
    <w:p w14:paraId="7B09817E" w14:textId="65018BB3" w:rsidR="004A4813" w:rsidRPr="004A4813" w:rsidRDefault="00B05257" w:rsidP="00C22701">
      <w:pPr>
        <w:numPr>
          <w:ilvl w:val="0"/>
          <w:numId w:val="45"/>
        </w:numPr>
        <w:suppressAutoHyphens/>
        <w:spacing w:before="120"/>
        <w:ind w:right="-2"/>
        <w:jc w:val="both"/>
        <w:rPr>
          <w:rFonts w:eastAsia="Calibri"/>
          <w:lang w:eastAsia="ar-SA"/>
        </w:rPr>
      </w:pPr>
      <w:r>
        <w:rPr>
          <w:rFonts w:eastAsia="Calibri"/>
          <w:lang w:eastAsia="ar-SA"/>
        </w:rPr>
        <w:t>w</w:t>
      </w:r>
      <w:r w:rsidR="004A4813" w:rsidRPr="004A4813">
        <w:rPr>
          <w:rFonts w:eastAsia="Calibri"/>
          <w:lang w:eastAsia="ar-SA"/>
        </w:rPr>
        <w:t xml:space="preserve"> </w:t>
      </w:r>
      <w:r w:rsidR="004A4813" w:rsidRPr="004A4813">
        <w:rPr>
          <w:rFonts w:eastAsia="Calibri"/>
          <w:b/>
          <w:lang w:eastAsia="ar-SA"/>
        </w:rPr>
        <w:t>7 placówkach</w:t>
      </w:r>
      <w:r w:rsidR="004A4813" w:rsidRPr="004A4813">
        <w:rPr>
          <w:rFonts w:eastAsia="Calibri"/>
          <w:lang w:eastAsia="ar-SA"/>
        </w:rPr>
        <w:t xml:space="preserve"> stwierdzono błędy w świadectwach jakości takie jak</w:t>
      </w:r>
      <w:r w:rsidR="004A4813">
        <w:rPr>
          <w:rFonts w:eastAsia="Calibri"/>
          <w:lang w:eastAsia="ar-SA"/>
        </w:rPr>
        <w:t>:</w:t>
      </w:r>
      <w:r w:rsidR="004A4813" w:rsidRPr="004A4813">
        <w:rPr>
          <w:rFonts w:eastAsia="Calibri"/>
          <w:lang w:eastAsia="ar-SA"/>
        </w:rPr>
        <w:t xml:space="preserve"> wpisanie błędnego nr dokumentu stanowiącego podstawę do uznania, że określony rodzaj paliwa stałego dla którego wystawiono świadectwo jakości, spełnia wymagania jakościowe, podano nieprawidłowy adres przedsiębiorcy wystawiającego świadectwo jakości oraz niepełną nazwę przedsiębiorstwa, wpisanie błędnych wartości parametrów, ponadto wartości parametrów zostały powiększone o wartości odchylenia dopuszczone w § 2 rozporządzenia Ministra Energii z dnia 27 września 2018 roku w sprawie wymagań jakościowych dla paliw stałych.</w:t>
      </w:r>
    </w:p>
    <w:p w14:paraId="3C987808" w14:textId="25D7EC93" w:rsidR="004A4813" w:rsidRPr="004A4813" w:rsidRDefault="004A4813" w:rsidP="00B53BE4">
      <w:pPr>
        <w:suppressAutoHyphens/>
        <w:spacing w:before="120"/>
        <w:ind w:right="-312" w:firstLine="709"/>
        <w:jc w:val="both"/>
        <w:rPr>
          <w:rFonts w:eastAsia="Calibri"/>
          <w:lang w:eastAsia="ar-SA"/>
        </w:rPr>
      </w:pPr>
      <w:r w:rsidRPr="004A4813">
        <w:rPr>
          <w:rFonts w:eastAsia="Calibri"/>
          <w:lang w:eastAsia="ar-SA"/>
        </w:rPr>
        <w:t xml:space="preserve">W toku kontroli pobrano i zbadano łącznie </w:t>
      </w:r>
      <w:r w:rsidRPr="004A4813">
        <w:rPr>
          <w:rFonts w:eastAsia="Calibri"/>
          <w:b/>
          <w:bCs/>
          <w:lang w:eastAsia="ar-SA"/>
        </w:rPr>
        <w:t>15</w:t>
      </w:r>
      <w:r w:rsidRPr="004A4813">
        <w:rPr>
          <w:rFonts w:eastAsia="Calibri"/>
          <w:b/>
          <w:lang w:eastAsia="ar-SA"/>
        </w:rPr>
        <w:t xml:space="preserve"> próbek paliw stałych</w:t>
      </w:r>
      <w:r w:rsidR="00B53BE4">
        <w:rPr>
          <w:rFonts w:eastAsia="Calibri"/>
          <w:b/>
          <w:lang w:eastAsia="ar-SA"/>
        </w:rPr>
        <w:t xml:space="preserve">. </w:t>
      </w:r>
      <w:r w:rsidRPr="004A4813">
        <w:rPr>
          <w:rFonts w:eastAsia="Calibri"/>
        </w:rPr>
        <w:t xml:space="preserve">W </w:t>
      </w:r>
      <w:r w:rsidRPr="004A4813">
        <w:rPr>
          <w:rFonts w:eastAsia="Calibri"/>
          <w:b/>
        </w:rPr>
        <w:t>1 placówce</w:t>
      </w:r>
      <w:r w:rsidRPr="004A4813">
        <w:rPr>
          <w:rFonts w:eastAsia="Calibri"/>
        </w:rPr>
        <w:t xml:space="preserve">  </w:t>
      </w:r>
      <w:r w:rsidRPr="004A4813">
        <w:rPr>
          <w:rFonts w:eastAsia="Calibri"/>
          <w:lang w:eastAsia="ar-SA"/>
        </w:rPr>
        <w:t xml:space="preserve">badania laboratoryjne wykazały, że </w:t>
      </w:r>
      <w:r w:rsidRPr="004A4813">
        <w:rPr>
          <w:rFonts w:eastAsia="Calibri"/>
          <w:bCs/>
          <w:lang w:eastAsia="ar-SA"/>
        </w:rPr>
        <w:t xml:space="preserve">próbka paliwa stałego </w:t>
      </w:r>
      <w:r w:rsidRPr="004A4813">
        <w:rPr>
          <w:rFonts w:eastAsia="Calibri"/>
          <w:lang w:eastAsia="ar-SA"/>
        </w:rPr>
        <w:t xml:space="preserve">- </w:t>
      </w:r>
      <w:r w:rsidRPr="004A4813">
        <w:rPr>
          <w:rFonts w:eastAsia="Calibri"/>
          <w:b/>
          <w:lang w:eastAsia="ar-SA"/>
        </w:rPr>
        <w:t>nie</w:t>
      </w:r>
      <w:r w:rsidRPr="004A4813">
        <w:rPr>
          <w:rFonts w:eastAsia="Calibri"/>
          <w:lang w:eastAsia="ar-SA"/>
        </w:rPr>
        <w:t xml:space="preserve"> </w:t>
      </w:r>
      <w:r w:rsidRPr="004A4813">
        <w:rPr>
          <w:rFonts w:eastAsia="Calibri"/>
          <w:b/>
          <w:lang w:eastAsia="ar-SA"/>
        </w:rPr>
        <w:t>spełnia</w:t>
      </w:r>
      <w:r w:rsidRPr="004A4813">
        <w:rPr>
          <w:rFonts w:eastAsia="Calibri"/>
          <w:lang w:eastAsia="ar-SA"/>
        </w:rPr>
        <w:t xml:space="preserve"> wymagań</w:t>
      </w:r>
      <w:r w:rsidRPr="004A4813">
        <w:rPr>
          <w:rFonts w:eastAsia="Calibri"/>
          <w:b/>
          <w:lang w:eastAsia="ar-SA"/>
        </w:rPr>
        <w:t xml:space="preserve"> </w:t>
      </w:r>
      <w:r w:rsidRPr="004A4813">
        <w:rPr>
          <w:rFonts w:eastAsia="Calibri"/>
          <w:lang w:eastAsia="ar-SA"/>
        </w:rPr>
        <w:t>jakościowych, określonych w rozporządzeniu Ministra Energii z dnia 27 września 2018 roku w sprawie wymagań jakościowych dla paliw stałych (Dz. U. z</w:t>
      </w:r>
      <w:r>
        <w:rPr>
          <w:rFonts w:eastAsia="Calibri"/>
          <w:lang w:eastAsia="ar-SA"/>
        </w:rPr>
        <w:t xml:space="preserve"> </w:t>
      </w:r>
      <w:r w:rsidRPr="004A4813">
        <w:rPr>
          <w:rFonts w:eastAsia="Calibri"/>
          <w:lang w:eastAsia="ar-SA"/>
        </w:rPr>
        <w:t>2018 r., poz. 1890) z uwagi na naruszony parametr.</w:t>
      </w:r>
    </w:p>
    <w:p w14:paraId="31264763" w14:textId="77777777" w:rsidR="004A4813" w:rsidRPr="004A4813" w:rsidRDefault="004A4813" w:rsidP="00B53BE4">
      <w:pPr>
        <w:suppressAutoHyphens/>
        <w:spacing w:before="120" w:after="120"/>
        <w:ind w:firstLine="709"/>
        <w:jc w:val="both"/>
        <w:rPr>
          <w:rFonts w:eastAsia="Calibri"/>
          <w:b/>
          <w:lang w:eastAsia="ar-SA"/>
        </w:rPr>
      </w:pPr>
      <w:r w:rsidRPr="004A4813">
        <w:rPr>
          <w:rFonts w:eastAsia="Calibri"/>
          <w:lang w:eastAsia="ar-SA"/>
        </w:rPr>
        <w:t xml:space="preserve">W </w:t>
      </w:r>
      <w:r w:rsidRPr="004A4813">
        <w:rPr>
          <w:rFonts w:eastAsia="Calibri"/>
          <w:b/>
          <w:lang w:eastAsia="ar-SA"/>
        </w:rPr>
        <w:t xml:space="preserve">6 placówkach </w:t>
      </w:r>
      <w:r w:rsidRPr="004A4813">
        <w:rPr>
          <w:rFonts w:eastAsia="Calibri"/>
          <w:lang w:eastAsia="ar-SA"/>
        </w:rPr>
        <w:t xml:space="preserve">badania laboratoryjne wykazały niezgodności dotyczące wartości parametrów jakościowych paliwa stałego z zadeklarowanymi przez przedsiębiorców w świadectwie jakości, to jest </w:t>
      </w:r>
      <w:r w:rsidRPr="004A4813">
        <w:rPr>
          <w:rFonts w:eastAsia="Calibri"/>
          <w:b/>
          <w:lang w:eastAsia="ar-SA"/>
        </w:rPr>
        <w:t>przekroczoną wartość parametrów</w:t>
      </w:r>
      <w:r w:rsidRPr="004A4813">
        <w:rPr>
          <w:rFonts w:eastAsia="Calibri"/>
          <w:lang w:eastAsia="ar-SA"/>
        </w:rPr>
        <w:t xml:space="preserve"> wskazanych w świadectwie jakości wystawionym przez przedsiębiorców .</w:t>
      </w:r>
    </w:p>
    <w:p w14:paraId="248D77CF" w14:textId="77777777" w:rsidR="004A4813" w:rsidRPr="004A4813" w:rsidRDefault="004A4813" w:rsidP="004A4813">
      <w:pPr>
        <w:ind w:left="426"/>
        <w:jc w:val="both"/>
        <w:rPr>
          <w:b/>
        </w:rPr>
      </w:pPr>
    </w:p>
    <w:p w14:paraId="623A07AE" w14:textId="77777777" w:rsidR="004A4813" w:rsidRPr="00B53BE4" w:rsidRDefault="004A4813" w:rsidP="004A4813">
      <w:pPr>
        <w:jc w:val="both"/>
        <w:rPr>
          <w:bCs/>
        </w:rPr>
      </w:pPr>
      <w:r w:rsidRPr="00B53BE4">
        <w:rPr>
          <w:bCs/>
        </w:rPr>
        <w:t>Wykorzystanie ustaleń kontroli:</w:t>
      </w:r>
    </w:p>
    <w:p w14:paraId="674582FD" w14:textId="679B7F6B" w:rsidR="004A4813" w:rsidRPr="004A4813" w:rsidRDefault="004A4813" w:rsidP="004A4813">
      <w:pPr>
        <w:spacing w:before="120" w:after="120"/>
        <w:ind w:firstLine="709"/>
        <w:jc w:val="both"/>
      </w:pPr>
      <w:r w:rsidRPr="004A4813">
        <w:t>Podlaski Wojewódzki Inspektor Inspekcji Handlowej w Białymstoku, zgodnie art. 61 § 4 ustawy z dnia 14 czerwca 1960 r. Kodeks postępowania administracyjnego:</w:t>
      </w:r>
    </w:p>
    <w:p w14:paraId="70BF0983" w14:textId="7AA6BD9E" w:rsidR="004A4813" w:rsidRPr="004A4813" w:rsidRDefault="004A4813" w:rsidP="00C22701">
      <w:pPr>
        <w:numPr>
          <w:ilvl w:val="0"/>
          <w:numId w:val="46"/>
        </w:numPr>
        <w:spacing w:before="120" w:after="120" w:line="276" w:lineRule="auto"/>
        <w:ind w:left="777" w:hanging="357"/>
        <w:contextualSpacing/>
        <w:jc w:val="both"/>
        <w:rPr>
          <w:rFonts w:eastAsia="Calibri"/>
          <w:lang w:eastAsia="ar-SA"/>
        </w:rPr>
      </w:pPr>
      <w:bookmarkStart w:id="2" w:name="_Hlk29547715"/>
      <w:r w:rsidRPr="004A4813">
        <w:rPr>
          <w:rFonts w:eastAsia="Calibri"/>
          <w:lang w:eastAsia="ar-SA"/>
        </w:rPr>
        <w:t xml:space="preserve">skierował </w:t>
      </w:r>
      <w:r w:rsidRPr="004A4813">
        <w:rPr>
          <w:rFonts w:eastAsia="Calibri"/>
          <w:b/>
          <w:bCs/>
          <w:lang w:eastAsia="ar-SA"/>
        </w:rPr>
        <w:t>1 zawiadomienie</w:t>
      </w:r>
      <w:r w:rsidRPr="004A4813">
        <w:rPr>
          <w:rFonts w:eastAsia="Calibri"/>
          <w:lang w:eastAsia="ar-SA"/>
        </w:rPr>
        <w:t xml:space="preserve"> o wszczęciu z urzędu postępowania administracyjnego w sprawie nałożenia kary pieniężnej na podstawie </w:t>
      </w:r>
      <w:bookmarkEnd w:id="2"/>
      <w:r w:rsidRPr="004A4813">
        <w:rPr>
          <w:rFonts w:eastAsia="Calibri"/>
          <w:lang w:eastAsia="ar-SA"/>
        </w:rPr>
        <w:t>art. 35a pkt 9 lit. a) i  art. 35a pkt 9 lit. c) ustawy z dnia 25 sierpnia 2006 r. o systemie monitorowania i kontrolowania jakości paliw (tekst jednolity Dz. U. z 2019 roku, poz. 660) z tytułu niewypełnienia obowiązków wskazanych w art. 6c ust. 1 i art. 6c ust. 2 ww. ustawy</w:t>
      </w:r>
      <w:r>
        <w:rPr>
          <w:rFonts w:eastAsia="Calibri"/>
          <w:lang w:eastAsia="ar-SA"/>
        </w:rPr>
        <w:t>.</w:t>
      </w:r>
    </w:p>
    <w:p w14:paraId="6BDCCC1E" w14:textId="77777777" w:rsidR="004A4813" w:rsidRPr="004A4813" w:rsidRDefault="004A4813" w:rsidP="00C22701">
      <w:pPr>
        <w:numPr>
          <w:ilvl w:val="0"/>
          <w:numId w:val="46"/>
        </w:numPr>
        <w:spacing w:before="240" w:after="240" w:line="276" w:lineRule="auto"/>
        <w:contextualSpacing/>
        <w:jc w:val="both"/>
        <w:rPr>
          <w:rFonts w:eastAsia="Calibri"/>
          <w:lang w:eastAsia="ar-SA"/>
        </w:rPr>
      </w:pPr>
      <w:r w:rsidRPr="004A4813">
        <w:rPr>
          <w:rFonts w:eastAsia="Calibri"/>
          <w:lang w:eastAsia="ar-SA"/>
        </w:rPr>
        <w:t xml:space="preserve">skierował </w:t>
      </w:r>
      <w:r w:rsidRPr="004A4813">
        <w:rPr>
          <w:rFonts w:eastAsia="Calibri"/>
          <w:b/>
          <w:bCs/>
          <w:lang w:eastAsia="ar-SA"/>
        </w:rPr>
        <w:t>6 zawiadomień</w:t>
      </w:r>
      <w:r w:rsidRPr="004A4813">
        <w:rPr>
          <w:rFonts w:eastAsia="Calibri"/>
          <w:lang w:eastAsia="ar-SA"/>
        </w:rPr>
        <w:t xml:space="preserve"> o wszczęciu z urzędu postępowania administracyjnego w sprawie nałożenia kary pieniężnej na podstawie art. 35a pkt 9 lit. b) ustawy z dnia 25 sierpnia 2006 r. o systemie monitorowania i kontrolowania jakości paliw (tekst jednolity Dz. U. z 2019 roku, poz. 660) z tytułu naruszenia obowiązku wystawiania świadectw jakości, w których wartości parametrów paliwa stałego były niezgodne ze stanem faktycznym. </w:t>
      </w:r>
    </w:p>
    <w:p w14:paraId="108F7989" w14:textId="77777777" w:rsidR="004A4813" w:rsidRPr="004A4813" w:rsidRDefault="004A4813" w:rsidP="00C22701">
      <w:pPr>
        <w:numPr>
          <w:ilvl w:val="0"/>
          <w:numId w:val="46"/>
        </w:numPr>
        <w:suppressAutoHyphens/>
        <w:ind w:right="-312"/>
        <w:contextualSpacing/>
        <w:jc w:val="both"/>
        <w:rPr>
          <w:rFonts w:eastAsia="Calibri"/>
          <w:lang w:eastAsia="ar-SA"/>
        </w:rPr>
      </w:pPr>
      <w:r w:rsidRPr="004A4813">
        <w:rPr>
          <w:rFonts w:eastAsia="Calibri"/>
          <w:lang w:eastAsia="ar-SA"/>
        </w:rPr>
        <w:t xml:space="preserve">w związku ze stwierdzeniem w obrocie składu węglowego niewłaściwej jakości paliwa stałego, do prokuratury skierowano </w:t>
      </w:r>
      <w:r w:rsidRPr="004A4813">
        <w:rPr>
          <w:rFonts w:eastAsia="Calibri"/>
          <w:b/>
          <w:bCs/>
          <w:lang w:eastAsia="ar-SA"/>
        </w:rPr>
        <w:t>1</w:t>
      </w:r>
      <w:r w:rsidRPr="004A4813">
        <w:rPr>
          <w:rFonts w:eastAsia="Calibri"/>
          <w:b/>
          <w:lang w:eastAsia="ar-SA"/>
        </w:rPr>
        <w:t xml:space="preserve"> zawiadomienie</w:t>
      </w:r>
      <w:r w:rsidRPr="004A4813">
        <w:rPr>
          <w:rFonts w:eastAsia="Calibri"/>
          <w:lang w:eastAsia="ar-SA"/>
        </w:rPr>
        <w:t xml:space="preserve"> o uzasadnionym podejrzeniu przestępstwa określonego w art. 34a ust. 1 ustawy z dnia 25 sierpnia 2006 r. o systemie monitorowania i kontrolowania jakości paliw w związku z wprowadzeniem do obrotu paliwa stałego niewłaściwej jakości (wszczęto dochodzenie).</w:t>
      </w:r>
    </w:p>
    <w:p w14:paraId="748A957F" w14:textId="03961E8E" w:rsidR="004A4813" w:rsidRPr="00BD211F" w:rsidRDefault="004A4813" w:rsidP="004A4813">
      <w:pPr>
        <w:widowControl w:val="0"/>
        <w:tabs>
          <w:tab w:val="left" w:pos="1980"/>
        </w:tabs>
        <w:suppressAutoHyphens/>
        <w:autoSpaceDE w:val="0"/>
        <w:jc w:val="both"/>
        <w:rPr>
          <w:rFonts w:eastAsia="Times New Roman"/>
          <w:b/>
        </w:rPr>
      </w:pPr>
    </w:p>
    <w:p w14:paraId="10D9B4FE" w14:textId="77777777" w:rsidR="001C7E51" w:rsidRPr="00BD211F" w:rsidRDefault="001C7E51" w:rsidP="00BF28FA">
      <w:pPr>
        <w:jc w:val="both"/>
        <w:rPr>
          <w:rFonts w:eastAsia="Times New Roman"/>
          <w:lang w:eastAsia="x-none"/>
        </w:rPr>
      </w:pPr>
    </w:p>
    <w:p w14:paraId="0B0134B7" w14:textId="77777777" w:rsidR="0071054C" w:rsidRPr="00BD211F" w:rsidRDefault="0071054C" w:rsidP="0066594D">
      <w:pPr>
        <w:widowControl w:val="0"/>
        <w:tabs>
          <w:tab w:val="left" w:pos="1980"/>
        </w:tabs>
        <w:suppressAutoHyphens/>
        <w:autoSpaceDE w:val="0"/>
        <w:jc w:val="both"/>
        <w:rPr>
          <w:rFonts w:eastAsia="Times New Roman"/>
        </w:rPr>
      </w:pPr>
    </w:p>
    <w:p w14:paraId="48500C0C" w14:textId="77777777" w:rsidR="0066594D" w:rsidRPr="00026DCE" w:rsidRDefault="0066594D" w:rsidP="004670DB">
      <w:pPr>
        <w:widowControl w:val="0"/>
        <w:numPr>
          <w:ilvl w:val="1"/>
          <w:numId w:val="6"/>
        </w:numPr>
        <w:tabs>
          <w:tab w:val="clear" w:pos="1440"/>
          <w:tab w:val="num" w:pos="426"/>
        </w:tabs>
        <w:autoSpaceDE w:val="0"/>
        <w:autoSpaceDN w:val="0"/>
        <w:adjustRightInd w:val="0"/>
        <w:ind w:hanging="1440"/>
        <w:jc w:val="both"/>
        <w:rPr>
          <w:rFonts w:eastAsia="Times New Roman"/>
          <w:b/>
        </w:rPr>
      </w:pPr>
      <w:r w:rsidRPr="00026DCE">
        <w:rPr>
          <w:rFonts w:eastAsia="Times New Roman"/>
          <w:b/>
        </w:rPr>
        <w:t>Artykuły nieżywnościowe i usługi bytowe</w:t>
      </w:r>
    </w:p>
    <w:p w14:paraId="41EB11B5" w14:textId="77356DB7" w:rsidR="0066594D" w:rsidRPr="00026DCE" w:rsidRDefault="0066594D" w:rsidP="0066594D">
      <w:pPr>
        <w:widowControl w:val="0"/>
        <w:autoSpaceDE w:val="0"/>
        <w:ind w:firstLine="720"/>
        <w:jc w:val="both"/>
        <w:rPr>
          <w:rFonts w:eastAsia="Times New Roman"/>
        </w:rPr>
      </w:pPr>
    </w:p>
    <w:p w14:paraId="58FD619C" w14:textId="68EEC67A" w:rsidR="0015740C" w:rsidRPr="00B53BE4" w:rsidRDefault="0015740C" w:rsidP="00B53BE4">
      <w:pPr>
        <w:ind w:firstLine="709"/>
        <w:jc w:val="both"/>
        <w:rPr>
          <w:rFonts w:eastAsia="Times New Roman"/>
        </w:rPr>
      </w:pPr>
      <w:r w:rsidRPr="00026DCE">
        <w:rPr>
          <w:rFonts w:eastAsia="Times New Roman"/>
        </w:rPr>
        <w:t xml:space="preserve">W okresie sprawozdawczym Inspektorat przeprowadził w ww. obszarze </w:t>
      </w:r>
      <w:r w:rsidR="004878AA" w:rsidRPr="00026DCE">
        <w:rPr>
          <w:rFonts w:eastAsia="Times New Roman"/>
          <w:b/>
        </w:rPr>
        <w:t>13</w:t>
      </w:r>
      <w:r w:rsidR="00B53BE4" w:rsidRPr="00026DCE">
        <w:rPr>
          <w:rFonts w:eastAsia="Times New Roman"/>
          <w:b/>
        </w:rPr>
        <w:t>6</w:t>
      </w:r>
      <w:r w:rsidRPr="00026DCE">
        <w:rPr>
          <w:rFonts w:eastAsia="Times New Roman"/>
          <w:b/>
        </w:rPr>
        <w:t xml:space="preserve"> </w:t>
      </w:r>
      <w:r w:rsidRPr="00B53BE4">
        <w:rPr>
          <w:rFonts w:eastAsia="Times New Roman"/>
          <w:b/>
        </w:rPr>
        <w:t xml:space="preserve">kontroli </w:t>
      </w:r>
      <w:r w:rsidR="004878AA" w:rsidRPr="00B53BE4">
        <w:rPr>
          <w:rFonts w:eastAsia="Times New Roman"/>
          <w:bCs/>
        </w:rPr>
        <w:t xml:space="preserve">(w tym 55 interwencyjnych) </w:t>
      </w:r>
      <w:r w:rsidRPr="00B53BE4">
        <w:rPr>
          <w:rFonts w:eastAsia="Times New Roman"/>
        </w:rPr>
        <w:t xml:space="preserve">przedsiębiorców oferujących do sprzedaży produkty nie podlegające przepisom dotyczących oceny zgodności lub ogólnego bezpieczeństwa produktów. </w:t>
      </w:r>
    </w:p>
    <w:p w14:paraId="2CA669BC" w14:textId="44210515" w:rsidR="0015740C" w:rsidRPr="00B53BE4" w:rsidRDefault="0015740C" w:rsidP="00ED5B5C">
      <w:pPr>
        <w:ind w:firstLine="709"/>
        <w:jc w:val="both"/>
        <w:rPr>
          <w:rFonts w:eastAsiaTheme="minorHAnsi"/>
          <w:lang w:eastAsia="en-US"/>
        </w:rPr>
      </w:pPr>
      <w:r w:rsidRPr="00B53BE4">
        <w:rPr>
          <w:rFonts w:eastAsia="Times New Roman"/>
        </w:rPr>
        <w:t xml:space="preserve">Sprawdzeniem objęto </w:t>
      </w:r>
      <w:r w:rsidR="004878AA" w:rsidRPr="00B53BE4">
        <w:rPr>
          <w:rFonts w:eastAsia="Times New Roman"/>
          <w:b/>
        </w:rPr>
        <w:t>615</w:t>
      </w:r>
      <w:r w:rsidRPr="00B53BE4">
        <w:rPr>
          <w:rFonts w:eastAsia="Times New Roman"/>
          <w:b/>
        </w:rPr>
        <w:t xml:space="preserve"> partii</w:t>
      </w:r>
      <w:r w:rsidRPr="00B53BE4">
        <w:rPr>
          <w:rFonts w:eastAsia="Times New Roman"/>
        </w:rPr>
        <w:t xml:space="preserve"> produktów, kwestionując </w:t>
      </w:r>
      <w:r w:rsidR="004878AA" w:rsidRPr="00B53BE4">
        <w:rPr>
          <w:rFonts w:eastAsia="Times New Roman"/>
          <w:b/>
        </w:rPr>
        <w:t>237</w:t>
      </w:r>
      <w:r w:rsidRPr="00B53BE4">
        <w:rPr>
          <w:rFonts w:eastAsia="Times New Roman"/>
          <w:b/>
        </w:rPr>
        <w:t xml:space="preserve"> parti</w:t>
      </w:r>
      <w:r w:rsidR="004878AA" w:rsidRPr="00B53BE4">
        <w:rPr>
          <w:rFonts w:eastAsia="Times New Roman"/>
          <w:b/>
        </w:rPr>
        <w:t>i</w:t>
      </w:r>
      <w:r w:rsidR="00B53BE4" w:rsidRPr="00B53BE4">
        <w:rPr>
          <w:rFonts w:eastAsia="Times New Roman"/>
          <w:b/>
        </w:rPr>
        <w:t xml:space="preserve"> (39%)</w:t>
      </w:r>
      <w:r w:rsidRPr="00B53BE4">
        <w:rPr>
          <w:rFonts w:eastAsia="Times New Roman"/>
        </w:rPr>
        <w:t xml:space="preserve">. </w:t>
      </w:r>
    </w:p>
    <w:p w14:paraId="4C42267B" w14:textId="755E3B64" w:rsidR="0015740C" w:rsidRPr="00B53BE4" w:rsidRDefault="0015740C" w:rsidP="00B53BE4">
      <w:pPr>
        <w:ind w:firstLine="708"/>
        <w:jc w:val="both"/>
        <w:rPr>
          <w:rFonts w:eastAsia="Times New Roman"/>
        </w:rPr>
      </w:pPr>
      <w:r w:rsidRPr="00B53BE4">
        <w:rPr>
          <w:rFonts w:eastAsia="Times New Roman"/>
        </w:rPr>
        <w:t>Najczęściej stwierdzane nieprawidłowości polegały na:</w:t>
      </w:r>
    </w:p>
    <w:p w14:paraId="20CB0CEF" w14:textId="77777777" w:rsidR="0015740C" w:rsidRPr="00B53BE4" w:rsidRDefault="0015740C" w:rsidP="00B53BE4">
      <w:pPr>
        <w:widowControl w:val="0"/>
        <w:numPr>
          <w:ilvl w:val="0"/>
          <w:numId w:val="18"/>
        </w:numPr>
        <w:autoSpaceDE w:val="0"/>
        <w:ind w:left="709" w:hanging="283"/>
        <w:jc w:val="both"/>
        <w:rPr>
          <w:rFonts w:eastAsia="Times New Roman"/>
        </w:rPr>
      </w:pPr>
      <w:r w:rsidRPr="00B53BE4">
        <w:rPr>
          <w:rFonts w:eastAsia="Times New Roman"/>
        </w:rPr>
        <w:t>nieprzestrzeganiu przepisów dotyczących zasad uwidaczniania  cen,</w:t>
      </w:r>
    </w:p>
    <w:p w14:paraId="28BBF4E8" w14:textId="77777777" w:rsidR="0015740C" w:rsidRPr="00B53BE4" w:rsidRDefault="0015740C" w:rsidP="00B53BE4">
      <w:pPr>
        <w:widowControl w:val="0"/>
        <w:numPr>
          <w:ilvl w:val="0"/>
          <w:numId w:val="18"/>
        </w:numPr>
        <w:autoSpaceDE w:val="0"/>
        <w:ind w:left="709" w:hanging="283"/>
        <w:jc w:val="both"/>
        <w:rPr>
          <w:rFonts w:eastAsia="Times New Roman"/>
        </w:rPr>
      </w:pPr>
      <w:r w:rsidRPr="00B53BE4">
        <w:rPr>
          <w:rFonts w:eastAsia="Times New Roman"/>
        </w:rPr>
        <w:t>nieudostępnianiu konsumentom informacji wymaganych przepisami prawa,</w:t>
      </w:r>
    </w:p>
    <w:p w14:paraId="4DAF3814" w14:textId="77777777" w:rsidR="0015740C" w:rsidRPr="00B53BE4" w:rsidRDefault="0015740C" w:rsidP="00B53BE4">
      <w:pPr>
        <w:widowControl w:val="0"/>
        <w:numPr>
          <w:ilvl w:val="0"/>
          <w:numId w:val="18"/>
        </w:numPr>
        <w:autoSpaceDE w:val="0"/>
        <w:ind w:left="709" w:hanging="283"/>
        <w:jc w:val="both"/>
        <w:rPr>
          <w:rFonts w:eastAsia="Times New Roman"/>
        </w:rPr>
      </w:pPr>
      <w:r w:rsidRPr="00B53BE4">
        <w:rPr>
          <w:rFonts w:eastAsia="Times New Roman"/>
        </w:rPr>
        <w:t>niewłaściwym oznaczeniu towaru,</w:t>
      </w:r>
    </w:p>
    <w:p w14:paraId="56074243" w14:textId="77777777" w:rsidR="0015740C" w:rsidRPr="00B53BE4" w:rsidRDefault="0015740C" w:rsidP="00B53BE4">
      <w:pPr>
        <w:widowControl w:val="0"/>
        <w:numPr>
          <w:ilvl w:val="0"/>
          <w:numId w:val="18"/>
        </w:numPr>
        <w:autoSpaceDE w:val="0"/>
        <w:ind w:left="709" w:hanging="283"/>
        <w:jc w:val="both"/>
        <w:rPr>
          <w:rFonts w:eastAsia="Times New Roman"/>
        </w:rPr>
      </w:pPr>
      <w:r w:rsidRPr="00B53BE4">
        <w:rPr>
          <w:rFonts w:eastAsia="Times New Roman"/>
        </w:rPr>
        <w:t>nieprawidłowej jakości towarów poddanych badaniom laboratoryjnym,</w:t>
      </w:r>
    </w:p>
    <w:p w14:paraId="533307B6" w14:textId="0A99CBE1" w:rsidR="0015740C" w:rsidRPr="00B53BE4" w:rsidRDefault="0015740C" w:rsidP="00B53BE4">
      <w:pPr>
        <w:widowControl w:val="0"/>
        <w:numPr>
          <w:ilvl w:val="0"/>
          <w:numId w:val="18"/>
        </w:numPr>
        <w:autoSpaceDE w:val="0"/>
        <w:ind w:left="709" w:hanging="283"/>
        <w:jc w:val="both"/>
        <w:rPr>
          <w:rFonts w:eastAsia="Times New Roman"/>
        </w:rPr>
      </w:pPr>
      <w:r w:rsidRPr="00B53BE4">
        <w:rPr>
          <w:rFonts w:eastAsia="Times New Roman"/>
        </w:rPr>
        <w:t>nieprawidłowe zgłoszenie infrastruktury paliw ciekłych.</w:t>
      </w:r>
    </w:p>
    <w:p w14:paraId="67BBAA0E" w14:textId="77777777" w:rsidR="0015740C" w:rsidRPr="00B53BE4" w:rsidRDefault="0015740C" w:rsidP="0015740C">
      <w:pPr>
        <w:ind w:firstLine="708"/>
        <w:jc w:val="both"/>
        <w:rPr>
          <w:bCs/>
        </w:rPr>
      </w:pPr>
    </w:p>
    <w:p w14:paraId="36C237F4" w14:textId="37FA12EB" w:rsidR="0015740C" w:rsidRPr="0015740C" w:rsidRDefault="0015740C" w:rsidP="00495BEB">
      <w:pPr>
        <w:ind w:firstLine="708"/>
        <w:jc w:val="both"/>
        <w:rPr>
          <w:bCs/>
        </w:rPr>
      </w:pPr>
      <w:r w:rsidRPr="0015740C">
        <w:rPr>
          <w:bCs/>
        </w:rPr>
        <w:t xml:space="preserve">Inspektorat przeprowadził </w:t>
      </w:r>
      <w:r w:rsidRPr="0015740C">
        <w:rPr>
          <w:b/>
          <w:bCs/>
        </w:rPr>
        <w:t>3 kontrole</w:t>
      </w:r>
      <w:r w:rsidRPr="0015740C">
        <w:rPr>
          <w:bCs/>
        </w:rPr>
        <w:t xml:space="preserve">, których celem było sprawdzenie </w:t>
      </w:r>
      <w:r w:rsidRPr="0015740C">
        <w:rPr>
          <w:b/>
        </w:rPr>
        <w:t>prawidłowości oznakowania wyrobów zawierających lotne związki organiczne</w:t>
      </w:r>
      <w:r w:rsidRPr="0015740C">
        <w:rPr>
          <w:bCs/>
        </w:rPr>
        <w:t>.</w:t>
      </w:r>
    </w:p>
    <w:p w14:paraId="53E95B4A" w14:textId="77777777" w:rsidR="0015740C" w:rsidRPr="0015740C" w:rsidRDefault="0015740C" w:rsidP="00495BEB">
      <w:pPr>
        <w:ind w:firstLine="709"/>
        <w:jc w:val="both"/>
      </w:pPr>
      <w:r w:rsidRPr="0015740C">
        <w:t xml:space="preserve">Podczas przeprowadzonych kontroli badaniem objęto </w:t>
      </w:r>
      <w:r w:rsidRPr="0015740C">
        <w:rPr>
          <w:b/>
        </w:rPr>
        <w:t>10 partii</w:t>
      </w:r>
      <w:r w:rsidRPr="0015740C">
        <w:t xml:space="preserve"> produktów chemicznych. Nieprawidłowości w ich oznakowaniu nie ujawniono.</w:t>
      </w:r>
    </w:p>
    <w:p w14:paraId="3A6002F2" w14:textId="77777777" w:rsidR="0015740C" w:rsidRPr="0015740C" w:rsidRDefault="0015740C" w:rsidP="00495BEB">
      <w:pPr>
        <w:ind w:firstLine="635"/>
        <w:jc w:val="both"/>
      </w:pPr>
      <w:r w:rsidRPr="0015740C">
        <w:t>Analiza oznakowania objętych badaniem 10 produktów wykazała, że na ich opakowaniach zamieszczono informacje o:</w:t>
      </w:r>
    </w:p>
    <w:p w14:paraId="105DC852" w14:textId="77777777" w:rsidR="0015740C" w:rsidRPr="0015740C" w:rsidRDefault="0015740C" w:rsidP="00C22701">
      <w:pPr>
        <w:numPr>
          <w:ilvl w:val="0"/>
          <w:numId w:val="47"/>
        </w:numPr>
        <w:ind w:left="992" w:hanging="357"/>
        <w:jc w:val="both"/>
      </w:pPr>
      <w:r w:rsidRPr="0015740C">
        <w:t xml:space="preserve">produkcie i dopuszczalnej wartości maksymalnej LZO, w g/l, określonej w załączniku do rozporządzenia LZO, </w:t>
      </w:r>
    </w:p>
    <w:p w14:paraId="78DAB36C" w14:textId="234D5E6A" w:rsidR="0015740C" w:rsidRPr="0015740C" w:rsidRDefault="0015740C" w:rsidP="00C22701">
      <w:pPr>
        <w:numPr>
          <w:ilvl w:val="0"/>
          <w:numId w:val="47"/>
        </w:numPr>
        <w:ind w:left="993"/>
        <w:jc w:val="both"/>
      </w:pPr>
      <w:r w:rsidRPr="0015740C">
        <w:t>maksymalnej zawartości LZO, w g/l w produkcie gotowym do użytku</w:t>
      </w:r>
      <w:r>
        <w:t>.</w:t>
      </w:r>
    </w:p>
    <w:p w14:paraId="59F5AC32" w14:textId="624FF93F" w:rsidR="0015740C" w:rsidRPr="0015740C" w:rsidRDefault="0015740C" w:rsidP="00495BEB">
      <w:pPr>
        <w:ind w:firstLine="708"/>
        <w:jc w:val="both"/>
        <w:rPr>
          <w:bCs/>
        </w:rPr>
      </w:pPr>
      <w:r w:rsidRPr="0015740C">
        <w:rPr>
          <w:bCs/>
        </w:rPr>
        <w:t>1 wyrób  pobrano i przekazano do badań laboratoryjnych, w zakresie sprawdzenia rzeczywistej zawartości LZO w produkcie i jej zgodności z deklaracją na opakowaniu</w:t>
      </w:r>
      <w:r>
        <w:rPr>
          <w:bCs/>
        </w:rPr>
        <w:t xml:space="preserve">. </w:t>
      </w:r>
      <w:r w:rsidRPr="0015740C">
        <w:rPr>
          <w:lang w:eastAsia="ar-SA"/>
        </w:rPr>
        <w:t xml:space="preserve">W </w:t>
      </w:r>
      <w:r>
        <w:rPr>
          <w:lang w:eastAsia="ar-SA"/>
        </w:rPr>
        <w:lastRenderedPageBreak/>
        <w:t>sprawozdaniu z badań</w:t>
      </w:r>
      <w:r w:rsidRPr="0015740C">
        <w:rPr>
          <w:lang w:eastAsia="ar-SA"/>
        </w:rPr>
        <w:t xml:space="preserve"> </w:t>
      </w:r>
      <w:r w:rsidRPr="0015740C">
        <w:t>stwierdzono, że w zbadanej próbce</w:t>
      </w:r>
      <w:r w:rsidRPr="0015740C">
        <w:rPr>
          <w:b/>
        </w:rPr>
        <w:t xml:space="preserve">, zawartość VOC w stanie „gotowy do użycia” wynosi 4,6g/l. </w:t>
      </w:r>
      <w:r w:rsidRPr="0015740C">
        <w:rPr>
          <w:bCs/>
        </w:rPr>
        <w:t xml:space="preserve">Wynik nie przekracza dopuszczalnej przez rozporządzenie zawartości LZO dla kategorii A/a, ale </w:t>
      </w:r>
      <w:r w:rsidRPr="0015740C">
        <w:rPr>
          <w:b/>
        </w:rPr>
        <w:t>jest wyższy</w:t>
      </w:r>
      <w:r w:rsidRPr="0015740C">
        <w:rPr>
          <w:bCs/>
        </w:rPr>
        <w:t xml:space="preserve"> </w:t>
      </w:r>
      <w:r w:rsidRPr="0015740C">
        <w:rPr>
          <w:b/>
        </w:rPr>
        <w:t xml:space="preserve">niż deklarowany przez producenta na opakowaniu. </w:t>
      </w:r>
      <w:r w:rsidRPr="0015740C">
        <w:t>Na wyżej wymienionym produkcie</w:t>
      </w:r>
      <w:r w:rsidRPr="0015740C">
        <w:rPr>
          <w:b/>
          <w:color w:val="000000"/>
        </w:rPr>
        <w:t xml:space="preserve"> </w:t>
      </w:r>
      <w:r w:rsidRPr="0015740C">
        <w:t xml:space="preserve">wskazano: </w:t>
      </w:r>
      <w:r w:rsidRPr="0015740C">
        <w:rPr>
          <w:i/>
        </w:rPr>
        <w:t>„Kategoria A/a. Dopuszczalna zawartość LZO od 2010 r. – 30g/l. Produkt zawiera poniżej 1,5 g/l LZO.”</w:t>
      </w:r>
      <w:r w:rsidRPr="0015740C">
        <w:rPr>
          <w:bCs/>
          <w:lang w:eastAsia="ar-SA"/>
        </w:rPr>
        <w:t xml:space="preserve">). </w:t>
      </w:r>
    </w:p>
    <w:p w14:paraId="40DBE1B7" w14:textId="77777777" w:rsidR="0015740C" w:rsidRPr="0015740C" w:rsidRDefault="0015740C" w:rsidP="00495BEB">
      <w:pPr>
        <w:ind w:firstLine="708"/>
        <w:jc w:val="both"/>
        <w:rPr>
          <w:b/>
          <w:u w:val="single"/>
        </w:rPr>
      </w:pPr>
      <w:r w:rsidRPr="0015740C">
        <w:rPr>
          <w:bCs/>
          <w:lang w:eastAsia="ar-SA"/>
        </w:rPr>
        <w:t xml:space="preserve"> Wyżej wymienionego przedsiębiorcę obciążono kosztami badań w drodze decyzji administracyjnej.</w:t>
      </w:r>
    </w:p>
    <w:p w14:paraId="4E6F045E" w14:textId="77777777" w:rsidR="0015740C" w:rsidRPr="0015740C" w:rsidRDefault="0015740C" w:rsidP="0015740C"/>
    <w:p w14:paraId="7357C9F5" w14:textId="194F5625" w:rsidR="0015740C" w:rsidRPr="0015740C" w:rsidRDefault="0015740C" w:rsidP="0015740C">
      <w:pPr>
        <w:ind w:firstLine="708"/>
        <w:jc w:val="both"/>
      </w:pPr>
      <w:r w:rsidRPr="0015740C">
        <w:rPr>
          <w:bCs/>
        </w:rPr>
        <w:t>W 2019 r.</w:t>
      </w:r>
      <w:r w:rsidR="00495BEB">
        <w:rPr>
          <w:bCs/>
        </w:rPr>
        <w:t xml:space="preserve"> </w:t>
      </w:r>
      <w:r w:rsidR="00495BEB" w:rsidRPr="0015740C">
        <w:rPr>
          <w:bCs/>
        </w:rPr>
        <w:t xml:space="preserve">przeprowadzono </w:t>
      </w:r>
      <w:r w:rsidR="00495BEB" w:rsidRPr="0015740C">
        <w:rPr>
          <w:b/>
          <w:bCs/>
        </w:rPr>
        <w:t>10 kontroli</w:t>
      </w:r>
      <w:r w:rsidR="00495BEB" w:rsidRPr="0015740C">
        <w:rPr>
          <w:b/>
        </w:rPr>
        <w:t xml:space="preserve"> </w:t>
      </w:r>
      <w:r w:rsidRPr="0015740C">
        <w:rPr>
          <w:b/>
        </w:rPr>
        <w:t>kotłów na paliwo stałe</w:t>
      </w:r>
      <w:r w:rsidRPr="0015740C">
        <w:rPr>
          <w:bCs/>
        </w:rPr>
        <w:t xml:space="preserve">, których celem było </w:t>
      </w:r>
      <w:r w:rsidRPr="0015740C">
        <w:t xml:space="preserve">sprawdzenie czy wprowadzone do obrotu </w:t>
      </w:r>
      <w:r w:rsidR="00495BEB" w:rsidRPr="0015740C">
        <w:t xml:space="preserve">kotły </w:t>
      </w:r>
      <w:r w:rsidRPr="0015740C">
        <w:t>spełniają wymagania określone w rozporządzeniu Ministra Rozwoju i Finansów z dnia 1 sierpnia 2017r. w sprawie wymagań dla kotłów na paliwo stałe.</w:t>
      </w:r>
    </w:p>
    <w:p w14:paraId="55BBF8AA" w14:textId="4DA86EB2" w:rsidR="0015740C" w:rsidRPr="0031450A" w:rsidRDefault="00495BEB" w:rsidP="0031450A">
      <w:pPr>
        <w:spacing w:after="120"/>
        <w:ind w:firstLine="709"/>
        <w:jc w:val="both"/>
      </w:pPr>
      <w:r>
        <w:t xml:space="preserve">Zbadano </w:t>
      </w:r>
      <w:r w:rsidR="0015740C" w:rsidRPr="0015740C">
        <w:rPr>
          <w:b/>
        </w:rPr>
        <w:t>10 partii</w:t>
      </w:r>
      <w:r w:rsidR="0015740C" w:rsidRPr="0015740C">
        <w:t xml:space="preserve"> kotłów na paliwo stałe. Nieprawidłowości stwierdzono we wszystkich 10 kontrolach. W </w:t>
      </w:r>
      <w:r w:rsidR="0015740C" w:rsidRPr="0015740C">
        <w:rPr>
          <w:b/>
          <w:bCs/>
        </w:rPr>
        <w:t xml:space="preserve">10 przypadkach </w:t>
      </w:r>
      <w:r w:rsidR="0015740C" w:rsidRPr="0015740C">
        <w:t xml:space="preserve">stwierdzono, że na tabliczce znamionowej </w:t>
      </w:r>
      <w:r w:rsidR="0015740C" w:rsidRPr="0031450A">
        <w:rPr>
          <w:rFonts w:eastAsia="Calibri"/>
          <w:lang w:eastAsia="en-US"/>
        </w:rPr>
        <w:t>nie podano</w:t>
      </w:r>
      <w:r w:rsidR="0015740C" w:rsidRPr="0015740C">
        <w:rPr>
          <w:rFonts w:eastAsia="Calibri"/>
          <w:b/>
          <w:bCs/>
          <w:lang w:eastAsia="en-US"/>
        </w:rPr>
        <w:t xml:space="preserve"> </w:t>
      </w:r>
      <w:r w:rsidR="0015740C" w:rsidRPr="0015740C">
        <w:rPr>
          <w:rFonts w:eastAsia="Calibri"/>
          <w:lang w:eastAsia="en-US"/>
        </w:rPr>
        <w:t>parametrów jakościowych paliwa stałego zalecanego przez producenta</w:t>
      </w:r>
      <w:r w:rsidR="0031450A">
        <w:rPr>
          <w:rFonts w:eastAsia="Calibri"/>
          <w:lang w:eastAsia="en-US"/>
        </w:rPr>
        <w:t>, n</w:t>
      </w:r>
      <w:r w:rsidR="0015740C" w:rsidRPr="0015740C">
        <w:t xml:space="preserve">atomiast w </w:t>
      </w:r>
      <w:r w:rsidR="0015740C" w:rsidRPr="0015740C">
        <w:rPr>
          <w:b/>
          <w:bCs/>
        </w:rPr>
        <w:t xml:space="preserve">2 przypadkach </w:t>
      </w:r>
      <w:r w:rsidR="0015740C" w:rsidRPr="0015740C">
        <w:t xml:space="preserve">na tabliczce znamionowej </w:t>
      </w:r>
      <w:r w:rsidR="0015740C" w:rsidRPr="0031450A">
        <w:rPr>
          <w:rFonts w:eastAsia="Calibri"/>
          <w:lang w:eastAsia="en-US"/>
        </w:rPr>
        <w:t>nie podano</w:t>
      </w:r>
      <w:r w:rsidR="0015740C" w:rsidRPr="0015740C">
        <w:rPr>
          <w:rFonts w:eastAsia="Calibri"/>
          <w:b/>
          <w:bCs/>
          <w:lang w:eastAsia="en-US"/>
        </w:rPr>
        <w:t xml:space="preserve"> </w:t>
      </w:r>
      <w:r w:rsidR="0015740C" w:rsidRPr="0015740C">
        <w:rPr>
          <w:rFonts w:eastAsia="Calibri"/>
          <w:lang w:eastAsia="en-US"/>
        </w:rPr>
        <w:t>informacji o rodzaju paliwa stałego</w:t>
      </w:r>
      <w:r w:rsidR="0015740C" w:rsidRPr="0015740C">
        <w:rPr>
          <w:rFonts w:eastAsia="Calibri"/>
          <w:b/>
          <w:bCs/>
          <w:lang w:eastAsia="en-US"/>
        </w:rPr>
        <w:t xml:space="preserve"> </w:t>
      </w:r>
      <w:r w:rsidR="0015740C" w:rsidRPr="0015740C">
        <w:rPr>
          <w:rFonts w:eastAsia="Calibri"/>
          <w:lang w:eastAsia="en-US"/>
        </w:rPr>
        <w:t>zalecanego przez producenta.</w:t>
      </w:r>
    </w:p>
    <w:p w14:paraId="273F6A7A" w14:textId="51AB79E1" w:rsidR="0015740C" w:rsidRPr="0015740C" w:rsidRDefault="0015740C" w:rsidP="0015740C">
      <w:pPr>
        <w:spacing w:after="200"/>
        <w:ind w:firstLine="708"/>
        <w:jc w:val="both"/>
        <w:rPr>
          <w:rFonts w:eastAsia="Calibri"/>
          <w:lang w:eastAsia="en-US"/>
        </w:rPr>
      </w:pPr>
      <w:r w:rsidRPr="0015740C">
        <w:rPr>
          <w:rFonts w:eastAsia="Calibri"/>
          <w:lang w:eastAsia="en-US"/>
        </w:rPr>
        <w:t xml:space="preserve">We wszystkich kontrolach nieprawidłowości zostały wyeliminowane poprzez uwidocznienie brakujących informacji na tabliczkach znamionowych </w:t>
      </w:r>
    </w:p>
    <w:p w14:paraId="501C2A8C" w14:textId="77777777" w:rsidR="0015740C" w:rsidRPr="0015740C" w:rsidRDefault="0015740C" w:rsidP="0015740C">
      <w:pPr>
        <w:spacing w:after="120"/>
        <w:jc w:val="both"/>
        <w:rPr>
          <w:rFonts w:eastAsia="Times New Roman"/>
        </w:rPr>
      </w:pPr>
    </w:p>
    <w:p w14:paraId="24B697DF" w14:textId="7FAEB756" w:rsidR="0015740C" w:rsidRPr="0015740C" w:rsidRDefault="00495BEB" w:rsidP="00495BEB">
      <w:pPr>
        <w:ind w:firstLine="708"/>
        <w:jc w:val="both"/>
        <w:rPr>
          <w:rFonts w:eastAsia="Times New Roman"/>
        </w:rPr>
      </w:pPr>
      <w:r>
        <w:rPr>
          <w:rFonts w:eastAsia="Times New Roman"/>
        </w:rPr>
        <w:t xml:space="preserve">Zrealizowano </w:t>
      </w:r>
      <w:r w:rsidR="0015740C" w:rsidRPr="0015740C">
        <w:rPr>
          <w:rFonts w:eastAsia="Times New Roman"/>
          <w:b/>
          <w:bCs/>
        </w:rPr>
        <w:t xml:space="preserve">2 kontrole </w:t>
      </w:r>
      <w:r w:rsidR="0015740C" w:rsidRPr="0015740C">
        <w:rPr>
          <w:rFonts w:eastAsia="Times New Roman"/>
        </w:rPr>
        <w:t xml:space="preserve">sprawdzające </w:t>
      </w:r>
      <w:r w:rsidR="0015740C" w:rsidRPr="0031450A">
        <w:rPr>
          <w:rFonts w:eastAsia="Times New Roman"/>
          <w:b/>
          <w:bCs/>
        </w:rPr>
        <w:t xml:space="preserve">baterie i </w:t>
      </w:r>
      <w:proofErr w:type="spellStart"/>
      <w:r w:rsidR="0015740C" w:rsidRPr="0031450A">
        <w:rPr>
          <w:rFonts w:eastAsia="Times New Roman"/>
          <w:b/>
          <w:bCs/>
        </w:rPr>
        <w:t>akumulatory</w:t>
      </w:r>
      <w:r w:rsidR="0015740C" w:rsidRPr="0015740C">
        <w:rPr>
          <w:rFonts w:eastAsia="Times New Roman"/>
        </w:rPr>
        <w:t>.Sprawdzeniem</w:t>
      </w:r>
      <w:proofErr w:type="spellEnd"/>
      <w:r w:rsidR="0015740C" w:rsidRPr="0015740C">
        <w:rPr>
          <w:rFonts w:eastAsia="Times New Roman"/>
        </w:rPr>
        <w:t xml:space="preserve"> w zakresie oznakowania objęto:</w:t>
      </w:r>
    </w:p>
    <w:p w14:paraId="0BED161E" w14:textId="77777777" w:rsidR="0015740C" w:rsidRPr="0015740C" w:rsidRDefault="0015740C" w:rsidP="00C22701">
      <w:pPr>
        <w:numPr>
          <w:ilvl w:val="0"/>
          <w:numId w:val="49"/>
        </w:numPr>
        <w:suppressAutoHyphens/>
        <w:contextualSpacing/>
        <w:jc w:val="both"/>
        <w:rPr>
          <w:rFonts w:eastAsiaTheme="minorHAnsi"/>
          <w:lang w:eastAsia="en-US"/>
        </w:rPr>
      </w:pPr>
      <w:r w:rsidRPr="0015740C">
        <w:rPr>
          <w:rFonts w:eastAsiaTheme="minorHAnsi"/>
          <w:lang w:eastAsia="en-US"/>
        </w:rPr>
        <w:t xml:space="preserve">6 partii baterii przenośnych, </w:t>
      </w:r>
    </w:p>
    <w:p w14:paraId="217627AF" w14:textId="3A9FBE6E" w:rsidR="0015740C" w:rsidRPr="0015740C" w:rsidRDefault="0015740C" w:rsidP="00C22701">
      <w:pPr>
        <w:numPr>
          <w:ilvl w:val="0"/>
          <w:numId w:val="49"/>
        </w:numPr>
        <w:suppressAutoHyphens/>
        <w:contextualSpacing/>
        <w:jc w:val="both"/>
        <w:rPr>
          <w:rFonts w:eastAsiaTheme="minorHAnsi"/>
          <w:lang w:eastAsia="en-US"/>
        </w:rPr>
      </w:pPr>
      <w:r w:rsidRPr="0015740C">
        <w:rPr>
          <w:rFonts w:eastAsiaTheme="minorHAnsi"/>
          <w:lang w:eastAsia="en-US"/>
        </w:rPr>
        <w:t>2 partie sprzętu na baterie</w:t>
      </w:r>
      <w:r w:rsidR="0031450A">
        <w:rPr>
          <w:rFonts w:eastAsiaTheme="minorHAnsi"/>
          <w:lang w:eastAsia="en-US"/>
        </w:rPr>
        <w:t>.</w:t>
      </w:r>
    </w:p>
    <w:p w14:paraId="5D0F6CEE" w14:textId="44E45AFC" w:rsidR="0015740C" w:rsidRPr="0015740C" w:rsidRDefault="0015740C" w:rsidP="00495BEB">
      <w:pPr>
        <w:ind w:firstLine="709"/>
        <w:jc w:val="both"/>
        <w:rPr>
          <w:rFonts w:eastAsia="Times New Roman"/>
        </w:rPr>
      </w:pPr>
      <w:r w:rsidRPr="0015740C">
        <w:rPr>
          <w:rFonts w:eastAsia="Times New Roman"/>
        </w:rPr>
        <w:t>Nieprawidłowości nie stwierdzono.</w:t>
      </w:r>
    </w:p>
    <w:p w14:paraId="19781041" w14:textId="77777777" w:rsidR="0015740C" w:rsidRPr="00026DCE" w:rsidRDefault="0015740C" w:rsidP="0015740C">
      <w:pPr>
        <w:jc w:val="both"/>
        <w:rPr>
          <w:u w:val="single"/>
        </w:rPr>
      </w:pPr>
    </w:p>
    <w:p w14:paraId="5BC3ED7F" w14:textId="10843DD5" w:rsidR="0015740C" w:rsidRPr="0031450A" w:rsidRDefault="0015740C" w:rsidP="00495BEB">
      <w:pPr>
        <w:ind w:firstLine="705"/>
        <w:jc w:val="both"/>
        <w:rPr>
          <w:b/>
        </w:rPr>
      </w:pPr>
      <w:r w:rsidRPr="0015740C">
        <w:rPr>
          <w:b/>
        </w:rPr>
        <w:t>Produkty biobójcze oraz produkty poddane działaniu produktów biobójczych</w:t>
      </w:r>
      <w:r w:rsidRPr="0015740C">
        <w:t xml:space="preserve"> sprawdzane były w trakcie </w:t>
      </w:r>
      <w:r w:rsidRPr="0015740C">
        <w:rPr>
          <w:b/>
        </w:rPr>
        <w:t>6 kontroli</w:t>
      </w:r>
      <w:r w:rsidR="0031450A">
        <w:rPr>
          <w:b/>
        </w:rPr>
        <w:t>.</w:t>
      </w:r>
    </w:p>
    <w:p w14:paraId="3B64C7AB" w14:textId="30758F3C" w:rsidR="0015740C" w:rsidRPr="0015740C" w:rsidRDefault="0031450A" w:rsidP="00495BEB">
      <w:pPr>
        <w:ind w:firstLine="709"/>
        <w:jc w:val="both"/>
      </w:pPr>
      <w:r>
        <w:t xml:space="preserve">Badaniem </w:t>
      </w:r>
      <w:r w:rsidR="0015740C" w:rsidRPr="0015740C">
        <w:t xml:space="preserve">objęto łącznie </w:t>
      </w:r>
      <w:r w:rsidR="0015740C" w:rsidRPr="0015740C">
        <w:rPr>
          <w:b/>
        </w:rPr>
        <w:t>19 partii</w:t>
      </w:r>
      <w:r w:rsidR="0015740C" w:rsidRPr="0015740C">
        <w:t xml:space="preserve"> produktów w tym:</w:t>
      </w:r>
    </w:p>
    <w:p w14:paraId="244CBC32" w14:textId="77777777" w:rsidR="0015740C" w:rsidRPr="0031450A" w:rsidRDefault="0015740C" w:rsidP="00C22701">
      <w:pPr>
        <w:numPr>
          <w:ilvl w:val="0"/>
          <w:numId w:val="48"/>
        </w:numPr>
        <w:jc w:val="both"/>
        <w:rPr>
          <w:bCs/>
        </w:rPr>
      </w:pPr>
      <w:r w:rsidRPr="0031450A">
        <w:rPr>
          <w:bCs/>
        </w:rPr>
        <w:t>9 partii produktów biobójczych, z których 6 partii posiadało także właściwości mieszanin niebezpiecznych,</w:t>
      </w:r>
    </w:p>
    <w:p w14:paraId="626E9CAE" w14:textId="6A90C417" w:rsidR="0015740C" w:rsidRPr="0031450A" w:rsidRDefault="0015740C" w:rsidP="00C22701">
      <w:pPr>
        <w:numPr>
          <w:ilvl w:val="0"/>
          <w:numId w:val="48"/>
        </w:numPr>
        <w:jc w:val="both"/>
        <w:rPr>
          <w:bCs/>
        </w:rPr>
      </w:pPr>
      <w:r w:rsidRPr="0031450A">
        <w:rPr>
          <w:bCs/>
        </w:rPr>
        <w:t xml:space="preserve">10 partii wyrobów poddanych działaniu produktów biobójczych. </w:t>
      </w:r>
    </w:p>
    <w:p w14:paraId="487DA75C" w14:textId="386B5683" w:rsidR="0015740C" w:rsidRPr="0015740C" w:rsidRDefault="0015740C" w:rsidP="00495BEB">
      <w:pPr>
        <w:ind w:firstLine="709"/>
        <w:jc w:val="both"/>
        <w:rPr>
          <w:b/>
        </w:rPr>
      </w:pPr>
      <w:r w:rsidRPr="0015740C">
        <w:t>W wyniku przeprowadzonych kontroli,</w:t>
      </w:r>
      <w:r w:rsidRPr="0015740C">
        <w:rPr>
          <w:b/>
        </w:rPr>
        <w:t xml:space="preserve"> </w:t>
      </w:r>
      <w:r w:rsidRPr="0015740C">
        <w:rPr>
          <w:bCs/>
        </w:rPr>
        <w:t>w zakresie oznakowania</w:t>
      </w:r>
      <w:r w:rsidRPr="0015740C">
        <w:rPr>
          <w:b/>
        </w:rPr>
        <w:t xml:space="preserve"> w 2 placówkach zakwestionowano 6 partii </w:t>
      </w:r>
      <w:r w:rsidRPr="0031450A">
        <w:rPr>
          <w:bCs/>
        </w:rPr>
        <w:t xml:space="preserve">wyrobów poddanych działaniu produktów biobójczych z uwagi na brak etykiecie dołączonej do wyrobu </w:t>
      </w:r>
      <w:r w:rsidRPr="0031450A">
        <w:rPr>
          <w:bCs/>
          <w:i/>
        </w:rPr>
        <w:t>informacji, że dany wyrób zawiera produkty biobójcze</w:t>
      </w:r>
      <w:r w:rsidRPr="0031450A">
        <w:rPr>
          <w:bCs/>
        </w:rPr>
        <w:t xml:space="preserve"> co niezgodne jest z wymaganiami art. 58 ust. 3 pkt a) rozporządzenia Parlamentu Europejskiego i Rady (UE) nr 528/2012 z dnia 22 maja 2012</w:t>
      </w:r>
      <w:r w:rsidRPr="0015740C">
        <w:rPr>
          <w:bCs/>
        </w:rPr>
        <w:t xml:space="preserve"> r. w sprawie udostępniania na rynku i stosowania produktów biobójczych (Dz. U. UE. L z 2012 r., Nr 167, s. 1 z </w:t>
      </w:r>
      <w:proofErr w:type="spellStart"/>
      <w:r w:rsidRPr="0015740C">
        <w:rPr>
          <w:bCs/>
        </w:rPr>
        <w:t>późn</w:t>
      </w:r>
      <w:proofErr w:type="spellEnd"/>
      <w:r w:rsidRPr="0015740C">
        <w:rPr>
          <w:bCs/>
        </w:rPr>
        <w:t>. zm.)</w:t>
      </w:r>
    </w:p>
    <w:p w14:paraId="178A60B2" w14:textId="77777777" w:rsidR="0015740C" w:rsidRPr="0015740C" w:rsidRDefault="0015740C" w:rsidP="00495BEB">
      <w:pPr>
        <w:ind w:firstLine="708"/>
        <w:jc w:val="both"/>
      </w:pPr>
      <w:r w:rsidRPr="0015740C">
        <w:t>Oznakowania produktów biobójczych nie kwestionowano.</w:t>
      </w:r>
    </w:p>
    <w:p w14:paraId="32AC5233" w14:textId="77777777" w:rsidR="0015740C" w:rsidRPr="0015740C" w:rsidRDefault="0015740C" w:rsidP="00495BEB">
      <w:pPr>
        <w:ind w:firstLine="708"/>
        <w:jc w:val="both"/>
        <w:rPr>
          <w:i/>
          <w:u w:val="single"/>
        </w:rPr>
      </w:pPr>
      <w:r w:rsidRPr="0015740C">
        <w:t xml:space="preserve">Ponadto w trakcie przeprowadzonych kontroli </w:t>
      </w:r>
      <w:r w:rsidRPr="0015740C">
        <w:rPr>
          <w:b/>
          <w:bCs/>
          <w:iCs/>
        </w:rPr>
        <w:t>w 2</w:t>
      </w:r>
      <w:r w:rsidRPr="0015740C">
        <w:rPr>
          <w:bCs/>
          <w:iCs/>
        </w:rPr>
        <w:t xml:space="preserve"> </w:t>
      </w:r>
      <w:r w:rsidRPr="0015740C">
        <w:rPr>
          <w:b/>
          <w:bCs/>
          <w:iCs/>
        </w:rPr>
        <w:t>placówkach</w:t>
      </w:r>
      <w:r w:rsidRPr="0015740C">
        <w:t xml:space="preserve"> stwierdzono </w:t>
      </w:r>
      <w:r w:rsidRPr="0015740C">
        <w:rPr>
          <w:b/>
          <w:bCs/>
          <w:iCs/>
        </w:rPr>
        <w:t>nieprzestrzeganie obowiązku udostępniania konsumentom informacji o opakowaniach i odpadach opakowaniowych produktów</w:t>
      </w:r>
      <w:r w:rsidRPr="0015740C">
        <w:rPr>
          <w:bCs/>
          <w:iCs/>
        </w:rPr>
        <w:t>.</w:t>
      </w:r>
    </w:p>
    <w:p w14:paraId="00ADE805" w14:textId="41CCC54E" w:rsidR="0015740C" w:rsidRPr="0031450A" w:rsidRDefault="0015740C" w:rsidP="00495BEB">
      <w:pPr>
        <w:ind w:firstLine="705"/>
        <w:jc w:val="both"/>
      </w:pPr>
      <w:r w:rsidRPr="0015740C">
        <w:rPr>
          <w:bCs/>
        </w:rPr>
        <w:t>W trakcie trwania kontroli wyeliminowano ujawnione nieprawidłowości uzupełniając</w:t>
      </w:r>
      <w:r w:rsidRPr="0015740C">
        <w:t xml:space="preserve"> oznakowanie zakwestionowanych wyrobów przez przedstawicieli producenta. Ponadto 2 przedsiębiorców wywiesiło brakujące informacje o opakowaniach i odpadach opakowaniowych w miejscu widocznym i ogólnodostępnym.</w:t>
      </w:r>
      <w:r w:rsidR="0031450A">
        <w:rPr>
          <w:b/>
        </w:rPr>
        <w:t xml:space="preserve"> </w:t>
      </w:r>
      <w:r w:rsidRPr="0031450A">
        <w:t xml:space="preserve">Do 3 podmiotów odpowiedzialnych za wprowadzenie do obrotu zakwestionowanych wyrobów poddanych działaniu produktów biobójczych, wystosowano wystąpienia pokontrolne z wnioskami o podjęcie działań w celu wyeliminowania stwierdzonych rozbieżności. Wystąpienie </w:t>
      </w:r>
      <w:r w:rsidRPr="0031450A">
        <w:lastRenderedPageBreak/>
        <w:t>przekazano do wiadomości do terenowo właściwej PSSE.</w:t>
      </w:r>
      <w:r w:rsidR="0031450A">
        <w:t xml:space="preserve"> </w:t>
      </w:r>
      <w:r w:rsidRPr="0031450A">
        <w:t>Na 2 przedsiębiorców nałożono kary pieniężne.</w:t>
      </w:r>
    </w:p>
    <w:p w14:paraId="2AAAC2C9" w14:textId="77777777" w:rsidR="0015740C" w:rsidRPr="00026DCE" w:rsidRDefault="0015740C" w:rsidP="0015740C">
      <w:pPr>
        <w:widowControl w:val="0"/>
        <w:adjustRightInd w:val="0"/>
        <w:spacing w:after="120"/>
        <w:jc w:val="both"/>
        <w:textAlignment w:val="baseline"/>
        <w:rPr>
          <w:rFonts w:eastAsia="Times New Roman"/>
        </w:rPr>
      </w:pPr>
    </w:p>
    <w:p w14:paraId="77A27CEE" w14:textId="69D43455" w:rsidR="0015740C" w:rsidRPr="0031450A" w:rsidRDefault="00495BEB" w:rsidP="00495BEB">
      <w:pPr>
        <w:widowControl w:val="0"/>
        <w:suppressAutoHyphens/>
        <w:ind w:firstLine="708"/>
        <w:jc w:val="both"/>
        <w:rPr>
          <w:rFonts w:eastAsia="Times New Roman"/>
        </w:rPr>
      </w:pPr>
      <w:r w:rsidRPr="00495BEB">
        <w:rPr>
          <w:rFonts w:eastAsia="Times New Roman"/>
        </w:rPr>
        <w:t>Prawidłowość oznakowania</w:t>
      </w:r>
      <w:r w:rsidRPr="0031450A">
        <w:rPr>
          <w:rFonts w:eastAsia="Times New Roman"/>
          <w:b/>
          <w:bCs/>
        </w:rPr>
        <w:t xml:space="preserve"> opakowań jednostkowych detergentów używanych w gospodarstwach domowych</w:t>
      </w:r>
      <w:r>
        <w:rPr>
          <w:rFonts w:eastAsia="Times New Roman"/>
          <w:b/>
          <w:bCs/>
        </w:rPr>
        <w:t xml:space="preserve"> i obrót nimi</w:t>
      </w:r>
      <w:r w:rsidRPr="0015740C">
        <w:rPr>
          <w:rFonts w:eastAsia="Times New Roman"/>
          <w:b/>
        </w:rPr>
        <w:t xml:space="preserve"> </w:t>
      </w:r>
      <w:r>
        <w:rPr>
          <w:rFonts w:eastAsia="Times New Roman"/>
          <w:b/>
        </w:rPr>
        <w:t xml:space="preserve">sprawdzano </w:t>
      </w:r>
      <w:r w:rsidRPr="00495BEB">
        <w:rPr>
          <w:rFonts w:eastAsia="Times New Roman"/>
          <w:bCs/>
        </w:rPr>
        <w:t xml:space="preserve">w trakcie </w:t>
      </w:r>
      <w:r w:rsidR="0015740C" w:rsidRPr="00495BEB">
        <w:rPr>
          <w:rFonts w:eastAsia="Times New Roman"/>
          <w:b/>
        </w:rPr>
        <w:t>4 kontrol</w:t>
      </w:r>
      <w:r w:rsidRPr="00495BEB">
        <w:rPr>
          <w:rFonts w:eastAsia="Times New Roman"/>
          <w:b/>
        </w:rPr>
        <w:t>i</w:t>
      </w:r>
      <w:r w:rsidRPr="00495BEB">
        <w:rPr>
          <w:rFonts w:eastAsia="Times New Roman"/>
          <w:bCs/>
        </w:rPr>
        <w:t xml:space="preserve">. </w:t>
      </w:r>
      <w:r>
        <w:rPr>
          <w:rFonts w:eastAsia="Times New Roman"/>
          <w:bCs/>
        </w:rPr>
        <w:t>Sprawdzono</w:t>
      </w:r>
      <w:r w:rsidR="0015740C" w:rsidRPr="0015740C">
        <w:rPr>
          <w:rFonts w:eastAsia="Times New Roman"/>
        </w:rPr>
        <w:t xml:space="preserve"> </w:t>
      </w:r>
      <w:r w:rsidR="0015740C" w:rsidRPr="0015740C">
        <w:rPr>
          <w:rFonts w:eastAsia="Times New Roman"/>
          <w:b/>
        </w:rPr>
        <w:t>12 partii detergentów</w:t>
      </w:r>
      <w:r w:rsidR="0015740C" w:rsidRPr="0015740C">
        <w:rPr>
          <w:rFonts w:eastAsia="Times New Roman"/>
        </w:rPr>
        <w:t xml:space="preserve">, spośród których </w:t>
      </w:r>
      <w:r w:rsidR="0015740C" w:rsidRPr="0015740C">
        <w:rPr>
          <w:rFonts w:eastAsia="Times New Roman"/>
          <w:b/>
        </w:rPr>
        <w:t>2 partie</w:t>
      </w:r>
      <w:r w:rsidR="0015740C" w:rsidRPr="0015740C">
        <w:rPr>
          <w:rFonts w:eastAsia="Times New Roman"/>
        </w:rPr>
        <w:t xml:space="preserve"> posiadały właściwości mieszanin niebezpiecznych. Nieprawidłowości w zakresie oznakow</w:t>
      </w:r>
      <w:r w:rsidR="0015740C" w:rsidRPr="0031450A">
        <w:rPr>
          <w:rFonts w:eastAsia="Times New Roman"/>
        </w:rPr>
        <w:t>ania nie stwierdzono.</w:t>
      </w:r>
      <w:r>
        <w:rPr>
          <w:rFonts w:eastAsia="Times New Roman"/>
        </w:rPr>
        <w:t xml:space="preserve"> Jednakże,</w:t>
      </w:r>
    </w:p>
    <w:p w14:paraId="2F284ACB" w14:textId="41140EAC" w:rsidR="0015740C" w:rsidRPr="00495BEB" w:rsidRDefault="0015740C" w:rsidP="0015740C">
      <w:pPr>
        <w:numPr>
          <w:ilvl w:val="0"/>
          <w:numId w:val="33"/>
        </w:numPr>
        <w:ind w:left="709" w:hanging="283"/>
        <w:contextualSpacing/>
        <w:jc w:val="both"/>
        <w:rPr>
          <w:rFonts w:eastAsia="Times New Roman"/>
        </w:rPr>
      </w:pPr>
      <w:r w:rsidRPr="00495BEB">
        <w:rPr>
          <w:rFonts w:eastAsia="Times New Roman"/>
        </w:rPr>
        <w:t xml:space="preserve">w </w:t>
      </w:r>
      <w:r w:rsidRPr="00495BEB">
        <w:rPr>
          <w:rFonts w:eastAsia="Times New Roman"/>
          <w:b/>
        </w:rPr>
        <w:t xml:space="preserve">2 placówkach </w:t>
      </w:r>
      <w:r w:rsidRPr="00495BEB">
        <w:rPr>
          <w:rFonts w:eastAsia="Times New Roman"/>
        </w:rPr>
        <w:t>stwierdzono</w:t>
      </w:r>
      <w:r w:rsidRPr="00495BEB">
        <w:rPr>
          <w:rFonts w:eastAsia="Times New Roman"/>
          <w:b/>
        </w:rPr>
        <w:t xml:space="preserve"> </w:t>
      </w:r>
      <w:r w:rsidRPr="00495BEB">
        <w:rPr>
          <w:rFonts w:eastAsia="Times New Roman"/>
        </w:rPr>
        <w:t>brak wywieszonych w miejscu sprzedaży produktów w opakowaniach, informacji</w:t>
      </w:r>
      <w:r w:rsidR="0031450A" w:rsidRPr="00495BEB">
        <w:rPr>
          <w:rFonts w:eastAsia="Times New Roman"/>
        </w:rPr>
        <w:t>,</w:t>
      </w:r>
      <w:r w:rsidRPr="00495BEB">
        <w:rPr>
          <w:rFonts w:eastAsia="Times New Roman"/>
        </w:rPr>
        <w:t xml:space="preserve"> </w:t>
      </w:r>
    </w:p>
    <w:p w14:paraId="37CA2078" w14:textId="77777777" w:rsidR="0015740C" w:rsidRPr="00495BEB" w:rsidRDefault="0015740C" w:rsidP="0015740C">
      <w:pPr>
        <w:numPr>
          <w:ilvl w:val="0"/>
          <w:numId w:val="33"/>
        </w:numPr>
        <w:ind w:left="709" w:hanging="283"/>
        <w:jc w:val="both"/>
        <w:rPr>
          <w:rFonts w:eastAsia="Times New Roman"/>
          <w:bCs/>
        </w:rPr>
      </w:pPr>
      <w:r w:rsidRPr="00495BEB">
        <w:rPr>
          <w:rFonts w:eastAsia="Times New Roman"/>
        </w:rPr>
        <w:t xml:space="preserve">w </w:t>
      </w:r>
      <w:r w:rsidRPr="00495BEB">
        <w:rPr>
          <w:rFonts w:eastAsia="Times New Roman"/>
          <w:b/>
        </w:rPr>
        <w:t>1 placówce</w:t>
      </w:r>
      <w:r w:rsidRPr="00495BEB">
        <w:rPr>
          <w:rFonts w:eastAsia="Times New Roman"/>
        </w:rPr>
        <w:t xml:space="preserve"> oferowano do sprzedaży </w:t>
      </w:r>
      <w:r w:rsidRPr="00495BEB">
        <w:rPr>
          <w:rFonts w:eastAsia="Times New Roman"/>
          <w:b/>
        </w:rPr>
        <w:t>1 partię</w:t>
      </w:r>
      <w:r w:rsidRPr="00495BEB">
        <w:rPr>
          <w:rFonts w:eastAsia="Times New Roman"/>
        </w:rPr>
        <w:t xml:space="preserve"> detergentów po upływie daty przydatności.</w:t>
      </w:r>
    </w:p>
    <w:p w14:paraId="4B5D6E44" w14:textId="0CE8880F" w:rsidR="0015740C" w:rsidRPr="0031450A" w:rsidRDefault="0031450A" w:rsidP="0031450A">
      <w:pPr>
        <w:widowControl w:val="0"/>
        <w:suppressAutoHyphens/>
        <w:ind w:firstLine="709"/>
        <w:jc w:val="both"/>
        <w:rPr>
          <w:rFonts w:eastAsia="Times New Roman"/>
        </w:rPr>
      </w:pPr>
      <w:r w:rsidRPr="0031450A">
        <w:rPr>
          <w:rFonts w:eastAsia="HG Mincho Light J"/>
          <w:color w:val="000000"/>
          <w:kern w:val="3"/>
          <w:lang w:eastAsia="ar-SA"/>
        </w:rPr>
        <w:t>Wobec</w:t>
      </w:r>
      <w:r w:rsidR="0015740C" w:rsidRPr="0031450A">
        <w:rPr>
          <w:rFonts w:eastAsia="Times New Roman"/>
        </w:rPr>
        <w:t xml:space="preserve"> 2 przedsiębiorców wymierzono kary pieniężne z tytułu niedopełnienia obowiązków, polegających na wywieszeniu w miejscu sprzedaży produktów w opakowaniach informacji o: </w:t>
      </w:r>
      <w:r w:rsidR="0015740C" w:rsidRPr="0031450A">
        <w:rPr>
          <w:rFonts w:eastAsia="Times New Roman"/>
          <w:i/>
        </w:rPr>
        <w:t>dostępnych systemach zwrotu, zbierania i odzysku, w tym recyklingu, odpadów opakowaniowych, właściwego postępowania z odpadami opakowaniowymi oraz znaczenia oznaczeń stosowanych na opakowaniach</w:t>
      </w:r>
      <w:r w:rsidR="0015740C" w:rsidRPr="0031450A">
        <w:rPr>
          <w:rFonts w:eastAsia="Times New Roman"/>
        </w:rPr>
        <w:t>.</w:t>
      </w:r>
    </w:p>
    <w:p w14:paraId="5A5C0E2E" w14:textId="77777777" w:rsidR="0015740C" w:rsidRPr="0015740C" w:rsidRDefault="0015740C" w:rsidP="0015740C">
      <w:pPr>
        <w:jc w:val="both"/>
        <w:rPr>
          <w:bCs/>
          <w:i/>
          <w:color w:val="FF0000"/>
          <w:u w:val="single"/>
        </w:rPr>
      </w:pPr>
    </w:p>
    <w:p w14:paraId="393BE11D" w14:textId="583DAF1C" w:rsidR="0015740C" w:rsidRPr="0015740C" w:rsidRDefault="00ED5B5C" w:rsidP="00495BEB">
      <w:pPr>
        <w:ind w:firstLine="708"/>
        <w:jc w:val="both"/>
      </w:pPr>
      <w:r>
        <w:rPr>
          <w:b/>
          <w:bCs/>
        </w:rPr>
        <w:t>O</w:t>
      </w:r>
      <w:r w:rsidR="0015740C" w:rsidRPr="0031450A">
        <w:rPr>
          <w:b/>
          <w:bCs/>
        </w:rPr>
        <w:t>znakowani</w:t>
      </w:r>
      <w:r>
        <w:rPr>
          <w:b/>
          <w:bCs/>
        </w:rPr>
        <w:t>e</w:t>
      </w:r>
      <w:r w:rsidR="0015740C" w:rsidRPr="0031450A">
        <w:rPr>
          <w:b/>
          <w:bCs/>
        </w:rPr>
        <w:t xml:space="preserve"> zimowych płynów i koncentratów do spryskiwaczy szyb samochodowych oraz płynów i koncentratów do chłodnic</w:t>
      </w:r>
      <w:r w:rsidR="0015740C" w:rsidRPr="0015740C">
        <w:rPr>
          <w:bCs/>
        </w:rPr>
        <w:t xml:space="preserve">, </w:t>
      </w:r>
      <w:r w:rsidR="0015740C" w:rsidRPr="0015740C">
        <w:t xml:space="preserve">kontrolowano ogółem w </w:t>
      </w:r>
      <w:r w:rsidR="0015740C" w:rsidRPr="0015740C">
        <w:rPr>
          <w:b/>
        </w:rPr>
        <w:t>2 placówkach</w:t>
      </w:r>
      <w:r>
        <w:t>, zbadano</w:t>
      </w:r>
      <w:r w:rsidR="0015740C" w:rsidRPr="0015740C">
        <w:t xml:space="preserve"> </w:t>
      </w:r>
      <w:r w:rsidR="0015740C" w:rsidRPr="0015740C">
        <w:rPr>
          <w:b/>
        </w:rPr>
        <w:t>8 partii</w:t>
      </w:r>
      <w:r w:rsidR="0015740C" w:rsidRPr="0015740C">
        <w:t xml:space="preserve"> produktów</w:t>
      </w:r>
      <w:r w:rsidR="0031450A">
        <w:t>,</w:t>
      </w:r>
      <w:r w:rsidR="0015740C" w:rsidRPr="0015740C">
        <w:t xml:space="preserve"> w tym w zakresie oznakowania </w:t>
      </w:r>
      <w:r w:rsidR="0015740C" w:rsidRPr="0015740C">
        <w:rPr>
          <w:b/>
        </w:rPr>
        <w:t>6 partii</w:t>
      </w:r>
      <w:r w:rsidR="0015740C" w:rsidRPr="0015740C">
        <w:t xml:space="preserve"> produktów</w:t>
      </w:r>
      <w:r>
        <w:t>.</w:t>
      </w:r>
    </w:p>
    <w:p w14:paraId="7EE1CA55" w14:textId="12BB1FAB" w:rsidR="0015740C" w:rsidRPr="0015740C" w:rsidRDefault="00ED5B5C" w:rsidP="00495BEB">
      <w:pPr>
        <w:ind w:firstLine="708"/>
        <w:jc w:val="both"/>
      </w:pPr>
      <w:r>
        <w:rPr>
          <w:b/>
        </w:rPr>
        <w:t>N</w:t>
      </w:r>
      <w:r w:rsidR="0015740C" w:rsidRPr="0015740C">
        <w:rPr>
          <w:b/>
        </w:rPr>
        <w:t xml:space="preserve">ieprawidłowości ujawniono w 1 placówce, </w:t>
      </w:r>
      <w:r w:rsidR="0015740C" w:rsidRPr="0015740C">
        <w:t>w której zakwestionowano w zakresie oznakowania</w:t>
      </w:r>
      <w:r w:rsidR="0015740C" w:rsidRPr="0015740C">
        <w:rPr>
          <w:b/>
        </w:rPr>
        <w:t xml:space="preserve"> 1 partię </w:t>
      </w:r>
      <w:r w:rsidR="0015740C" w:rsidRPr="0015740C">
        <w:t>zimowego płynu do spryskiwaczy posiadającego właściwości mieszaniny niebezpiecznej z uwagi na brak w oznakowaniu zwrotu wskazującego środki ostrożności</w:t>
      </w:r>
      <w:r w:rsidR="0031450A">
        <w:t>,</w:t>
      </w:r>
      <w:r w:rsidR="0015740C" w:rsidRPr="0015740C">
        <w:t xml:space="preserve"> tj. informacji wymaganych na podstawie przepisów regulujących prawidłowość ich oznakowania, a także istotnych z punktu widzenia bezpieczeństwa ich użytkowania.</w:t>
      </w:r>
      <w:r w:rsidR="0031450A">
        <w:t xml:space="preserve"> </w:t>
      </w:r>
      <w:r w:rsidR="0015740C" w:rsidRPr="0015740C">
        <w:t>Zakwestionowany produkt niezwłocznie został wyłączon</w:t>
      </w:r>
      <w:r>
        <w:t>y</w:t>
      </w:r>
      <w:r w:rsidR="0015740C" w:rsidRPr="0015740C">
        <w:t xml:space="preserve"> z obrotu handlowego do czasu jego prawidłowego oznakowania.</w:t>
      </w:r>
    </w:p>
    <w:p w14:paraId="4C37A1EE" w14:textId="0EC367D2" w:rsidR="0015740C" w:rsidRPr="0015740C" w:rsidRDefault="0015740C" w:rsidP="00495BEB">
      <w:pPr>
        <w:ind w:firstLine="705"/>
        <w:jc w:val="both"/>
      </w:pPr>
      <w:r w:rsidRPr="0015740C">
        <w:t xml:space="preserve">Do </w:t>
      </w:r>
      <w:r w:rsidRPr="0015740C">
        <w:rPr>
          <w:b/>
        </w:rPr>
        <w:t>1 producenta</w:t>
      </w:r>
      <w:r w:rsidRPr="0015740C">
        <w:t xml:space="preserve"> zakwestionowanego zimowego płynu do spryskiwaczy, wystosowano wystąpienie pokontrolne z wnioskiem o podjęcie działań w celu wyeliminowania stwierdzonych rozbieżności. Wystąpienie przekazano do wiadomości do miejscowo właściwej PSSE.</w:t>
      </w:r>
      <w:r w:rsidR="0031450A">
        <w:t xml:space="preserve"> </w:t>
      </w:r>
      <w:r w:rsidRPr="0015740C">
        <w:t xml:space="preserve">Wobec </w:t>
      </w:r>
      <w:r w:rsidRPr="0015740C">
        <w:rPr>
          <w:b/>
        </w:rPr>
        <w:t>1 osoby</w:t>
      </w:r>
      <w:r w:rsidRPr="0015740C">
        <w:t xml:space="preserve">, która popełniła wykroczenie wprowadzając do obrotu mieszaninę niebezpieczną – zimowy płyn do spryskiwaczy bez wymaganych oznaczeń, zastosowano środek oddziaływania wychowawczego </w:t>
      </w:r>
      <w:r w:rsidRPr="0015740C">
        <w:rPr>
          <w:i/>
        </w:rPr>
        <w:t xml:space="preserve">- </w:t>
      </w:r>
      <w:r w:rsidRPr="0015740C">
        <w:t>pouczenie na zasadach określonych w art. 41 Kodeksu wykroczeń.</w:t>
      </w:r>
    </w:p>
    <w:p w14:paraId="39BAC30C" w14:textId="77777777" w:rsidR="0015740C" w:rsidRPr="0015740C" w:rsidRDefault="0015740C" w:rsidP="0015740C">
      <w:pPr>
        <w:tabs>
          <w:tab w:val="num" w:pos="709"/>
        </w:tabs>
        <w:jc w:val="both"/>
        <w:rPr>
          <w:rFonts w:eastAsia="Times New Roman"/>
        </w:rPr>
      </w:pPr>
    </w:p>
    <w:p w14:paraId="4EECBBF7" w14:textId="72A786C5" w:rsidR="0015740C" w:rsidRPr="0015740C" w:rsidRDefault="00495BEB" w:rsidP="007120CB">
      <w:pPr>
        <w:ind w:firstLine="708"/>
        <w:jc w:val="both"/>
        <w:rPr>
          <w:rFonts w:eastAsiaTheme="minorHAnsi"/>
          <w:lang w:eastAsia="en-US"/>
        </w:rPr>
      </w:pPr>
      <w:r>
        <w:rPr>
          <w:rFonts w:eastAsiaTheme="minorHAnsi"/>
          <w:b/>
          <w:bCs/>
          <w:lang w:eastAsia="en-US"/>
        </w:rPr>
        <w:t>P</w:t>
      </w:r>
      <w:r w:rsidRPr="0031450A">
        <w:rPr>
          <w:rFonts w:eastAsiaTheme="minorHAnsi"/>
          <w:b/>
          <w:bCs/>
          <w:lang w:eastAsia="en-US"/>
        </w:rPr>
        <w:t>rawidłowości oznakowania i jakości produktów włókienniczych</w:t>
      </w:r>
      <w:r w:rsidRPr="0015740C">
        <w:rPr>
          <w:rFonts w:eastAsiaTheme="minorHAnsi"/>
          <w:b/>
          <w:bCs/>
          <w:lang w:eastAsia="en-US"/>
        </w:rPr>
        <w:t xml:space="preserve"> </w:t>
      </w:r>
      <w:r w:rsidRPr="007120CB">
        <w:rPr>
          <w:rFonts w:eastAsiaTheme="minorHAnsi"/>
          <w:lang w:eastAsia="en-US"/>
        </w:rPr>
        <w:t xml:space="preserve">była przedmiotem </w:t>
      </w:r>
      <w:r w:rsidR="0015740C" w:rsidRPr="0015740C">
        <w:rPr>
          <w:rFonts w:eastAsiaTheme="minorHAnsi"/>
          <w:b/>
          <w:bCs/>
          <w:lang w:eastAsia="en-US"/>
        </w:rPr>
        <w:t>34 kontrol</w:t>
      </w:r>
      <w:r w:rsidR="007120CB">
        <w:rPr>
          <w:rFonts w:eastAsiaTheme="minorHAnsi"/>
          <w:b/>
          <w:bCs/>
          <w:lang w:eastAsia="en-US"/>
        </w:rPr>
        <w:t>i.</w:t>
      </w:r>
      <w:r w:rsidR="0015740C" w:rsidRPr="0015740C">
        <w:rPr>
          <w:rFonts w:eastAsiaTheme="minorHAnsi"/>
          <w:b/>
          <w:bCs/>
          <w:lang w:eastAsia="en-US"/>
        </w:rPr>
        <w:t xml:space="preserve"> </w:t>
      </w:r>
      <w:r w:rsidR="0015740C" w:rsidRPr="0015740C">
        <w:rPr>
          <w:rFonts w:eastAsiaTheme="minorHAnsi"/>
          <w:lang w:eastAsia="en-US"/>
        </w:rPr>
        <w:t>11 przedsiębiorców było kontrolowanych powtórnie</w:t>
      </w:r>
      <w:r w:rsidR="0031450A">
        <w:rPr>
          <w:rFonts w:eastAsiaTheme="minorHAnsi"/>
          <w:lang w:eastAsia="en-US"/>
        </w:rPr>
        <w:t>,</w:t>
      </w:r>
      <w:r w:rsidR="0015740C" w:rsidRPr="0015740C">
        <w:rPr>
          <w:rFonts w:eastAsiaTheme="minorHAnsi"/>
          <w:lang w:eastAsia="en-US"/>
        </w:rPr>
        <w:t xml:space="preserve"> w związku z negatywnymi wynikami badań wyrobów  pobranych do badań laboratoryjnych. </w:t>
      </w:r>
    </w:p>
    <w:p w14:paraId="6AF3D82E" w14:textId="77777777" w:rsidR="0015740C" w:rsidRPr="0015740C" w:rsidRDefault="0015740C" w:rsidP="007120CB">
      <w:pPr>
        <w:jc w:val="both"/>
        <w:rPr>
          <w:rFonts w:eastAsiaTheme="minorHAnsi"/>
          <w:bCs/>
          <w:lang w:eastAsia="en-US"/>
        </w:rPr>
      </w:pPr>
      <w:r w:rsidRPr="0015740C">
        <w:rPr>
          <w:rFonts w:eastAsiaTheme="minorHAnsi"/>
          <w:lang w:eastAsia="en-US"/>
        </w:rPr>
        <w:t xml:space="preserve"> </w:t>
      </w:r>
      <w:r w:rsidRPr="0015740C">
        <w:rPr>
          <w:rFonts w:eastAsiaTheme="minorHAnsi"/>
          <w:lang w:eastAsia="en-US"/>
        </w:rPr>
        <w:tab/>
      </w:r>
      <w:r w:rsidRPr="0015740C">
        <w:rPr>
          <w:rFonts w:eastAsiaTheme="minorHAnsi"/>
          <w:bCs/>
          <w:lang w:eastAsia="en-US"/>
        </w:rPr>
        <w:t xml:space="preserve">Celem kontroli była ocena prawidłowości oznakowania oraz jakości wyrobów włókienniczych jak: odzież wierzchnia dla dorosłych, wyroby pończosznicze,  odzież sportowa , garnitury, marynarki i koszule z dodatkiem wełny i włókien naturalnych. Ponadto, w toku kontroli sprawdzono prawidłowość wprowadzania produktów na rynek. </w:t>
      </w:r>
    </w:p>
    <w:p w14:paraId="27B95AAB" w14:textId="0B476F3F" w:rsidR="0015740C" w:rsidRPr="0015740C" w:rsidRDefault="0015740C" w:rsidP="007120CB">
      <w:pPr>
        <w:ind w:firstLine="708"/>
        <w:jc w:val="both"/>
        <w:rPr>
          <w:rFonts w:eastAsiaTheme="minorHAnsi"/>
          <w:lang w:eastAsia="en-US"/>
        </w:rPr>
      </w:pPr>
      <w:r w:rsidRPr="0015740C">
        <w:rPr>
          <w:rFonts w:eastAsiaTheme="minorHAnsi"/>
          <w:b/>
          <w:lang w:eastAsia="en-US"/>
        </w:rPr>
        <w:t>Nieprawidłowości</w:t>
      </w:r>
      <w:r w:rsidRPr="0015740C">
        <w:rPr>
          <w:rFonts w:eastAsiaTheme="minorHAnsi"/>
          <w:lang w:eastAsia="en-US"/>
        </w:rPr>
        <w:t xml:space="preserve"> stwierdzono w </w:t>
      </w:r>
      <w:r w:rsidRPr="0015740C">
        <w:rPr>
          <w:rFonts w:eastAsiaTheme="minorHAnsi"/>
          <w:b/>
          <w:lang w:eastAsia="en-US"/>
        </w:rPr>
        <w:t>12 placówkach</w:t>
      </w:r>
      <w:r w:rsidRPr="0015740C">
        <w:rPr>
          <w:rFonts w:eastAsiaTheme="minorHAnsi"/>
          <w:lang w:eastAsia="en-US"/>
        </w:rPr>
        <w:t>, co stanowi</w:t>
      </w:r>
      <w:r w:rsidRPr="0015740C">
        <w:rPr>
          <w:rFonts w:eastAsiaTheme="minorHAnsi"/>
          <w:b/>
          <w:lang w:eastAsia="en-US"/>
        </w:rPr>
        <w:t xml:space="preserve"> </w:t>
      </w:r>
      <w:r w:rsidR="009F5676">
        <w:rPr>
          <w:rFonts w:eastAsiaTheme="minorHAnsi"/>
          <w:b/>
          <w:lang w:eastAsia="en-US"/>
        </w:rPr>
        <w:t>52</w:t>
      </w:r>
      <w:r w:rsidRPr="0015740C">
        <w:rPr>
          <w:rFonts w:eastAsiaTheme="minorHAnsi"/>
          <w:b/>
          <w:lang w:eastAsia="en-US"/>
        </w:rPr>
        <w:t>%</w:t>
      </w:r>
      <w:r w:rsidRPr="0015740C">
        <w:rPr>
          <w:rFonts w:eastAsiaTheme="minorHAnsi"/>
          <w:lang w:eastAsia="en-US"/>
        </w:rPr>
        <w:t xml:space="preserve"> skontrolowanych.</w:t>
      </w:r>
    </w:p>
    <w:p w14:paraId="0CD812A3" w14:textId="4E8386F2" w:rsidR="0015740C" w:rsidRPr="0015740C" w:rsidRDefault="0015740C" w:rsidP="007120CB">
      <w:pPr>
        <w:ind w:firstLine="708"/>
        <w:jc w:val="both"/>
        <w:rPr>
          <w:rFonts w:eastAsiaTheme="minorHAnsi"/>
          <w:lang w:eastAsia="en-US"/>
        </w:rPr>
      </w:pPr>
      <w:r w:rsidRPr="0015740C">
        <w:rPr>
          <w:rFonts w:eastAsiaTheme="minorHAnsi"/>
          <w:lang w:eastAsia="en-US"/>
        </w:rPr>
        <w:t xml:space="preserve">Oceną objęto </w:t>
      </w:r>
      <w:r w:rsidRPr="0015740C">
        <w:rPr>
          <w:rFonts w:eastAsiaTheme="minorHAnsi"/>
          <w:b/>
          <w:lang w:eastAsia="en-US"/>
        </w:rPr>
        <w:t>111 partii</w:t>
      </w:r>
      <w:r w:rsidRPr="0015740C">
        <w:rPr>
          <w:rFonts w:eastAsiaTheme="minorHAnsi"/>
          <w:lang w:eastAsia="en-US"/>
        </w:rPr>
        <w:t xml:space="preserve"> produktów włókienniczych</w:t>
      </w:r>
      <w:r w:rsidR="009F5676">
        <w:rPr>
          <w:rFonts w:eastAsiaTheme="minorHAnsi"/>
          <w:lang w:eastAsia="en-US"/>
        </w:rPr>
        <w:t>,</w:t>
      </w:r>
      <w:r w:rsidRPr="0015740C">
        <w:rPr>
          <w:rFonts w:eastAsiaTheme="minorHAnsi"/>
          <w:lang w:eastAsia="en-US"/>
        </w:rPr>
        <w:t xml:space="preserve"> w tym laboratoryjnie w zakresie zgodności składu surowcowego z deklarowanym przez producenta zbadano </w:t>
      </w:r>
      <w:r w:rsidRPr="0015740C">
        <w:rPr>
          <w:rFonts w:eastAsiaTheme="minorHAnsi"/>
          <w:b/>
          <w:lang w:eastAsia="en-US"/>
        </w:rPr>
        <w:t xml:space="preserve">22 partie </w:t>
      </w:r>
      <w:r w:rsidRPr="0015740C">
        <w:rPr>
          <w:rFonts w:eastAsiaTheme="minorHAnsi"/>
          <w:lang w:eastAsia="en-US"/>
        </w:rPr>
        <w:t>produktów. W wyniku przeprowadzonych badań laboratoryjnych ustalono</w:t>
      </w:r>
      <w:r w:rsidR="009F5676">
        <w:rPr>
          <w:rFonts w:eastAsiaTheme="minorHAnsi"/>
          <w:lang w:eastAsia="en-US"/>
        </w:rPr>
        <w:t>,</w:t>
      </w:r>
      <w:r w:rsidRPr="0015740C">
        <w:rPr>
          <w:rFonts w:eastAsiaTheme="minorHAnsi"/>
          <w:lang w:eastAsia="en-US"/>
        </w:rPr>
        <w:t xml:space="preserve"> iż</w:t>
      </w:r>
      <w:r w:rsidR="009F5676">
        <w:rPr>
          <w:rFonts w:eastAsiaTheme="minorHAnsi"/>
          <w:lang w:eastAsia="en-US"/>
        </w:rPr>
        <w:t xml:space="preserve"> w</w:t>
      </w:r>
      <w:r w:rsidRPr="0015740C">
        <w:rPr>
          <w:rFonts w:eastAsiaTheme="minorHAnsi"/>
          <w:lang w:eastAsia="en-US"/>
        </w:rPr>
        <w:t xml:space="preserve"> </w:t>
      </w:r>
      <w:r w:rsidRPr="0015740C">
        <w:rPr>
          <w:rFonts w:eastAsiaTheme="minorHAnsi"/>
          <w:b/>
          <w:lang w:eastAsia="en-US"/>
        </w:rPr>
        <w:t>16 partiach</w:t>
      </w:r>
      <w:r w:rsidRPr="0015740C">
        <w:rPr>
          <w:rFonts w:eastAsiaTheme="minorHAnsi"/>
          <w:lang w:eastAsia="en-US"/>
        </w:rPr>
        <w:t xml:space="preserve"> wyrobów </w:t>
      </w:r>
      <w:r w:rsidRPr="0015740C">
        <w:rPr>
          <w:rFonts w:eastAsiaTheme="minorHAnsi"/>
          <w:b/>
          <w:lang w:eastAsia="en-US"/>
        </w:rPr>
        <w:t>skład surowcowy</w:t>
      </w:r>
      <w:r w:rsidRPr="0015740C">
        <w:rPr>
          <w:rFonts w:eastAsiaTheme="minorHAnsi"/>
          <w:lang w:eastAsia="en-US"/>
        </w:rPr>
        <w:t xml:space="preserve"> deklarowany przez producenta jest </w:t>
      </w:r>
      <w:r w:rsidRPr="0015740C">
        <w:rPr>
          <w:rFonts w:eastAsiaTheme="minorHAnsi"/>
          <w:b/>
          <w:lang w:eastAsia="en-US"/>
        </w:rPr>
        <w:t>niezgodny</w:t>
      </w:r>
      <w:r w:rsidRPr="0015740C">
        <w:rPr>
          <w:rFonts w:eastAsiaTheme="minorHAnsi"/>
          <w:lang w:eastAsia="en-US"/>
        </w:rPr>
        <w:t xml:space="preserve"> z rzeczywistym ustalonym laboratoryjnie (</w:t>
      </w:r>
      <w:r w:rsidRPr="0015740C">
        <w:rPr>
          <w:rFonts w:eastAsiaTheme="minorHAnsi"/>
          <w:b/>
          <w:lang w:eastAsia="en-US"/>
        </w:rPr>
        <w:t>72 %</w:t>
      </w:r>
      <w:r w:rsidRPr="0015740C">
        <w:rPr>
          <w:rFonts w:eastAsiaTheme="minorHAnsi"/>
          <w:lang w:eastAsia="en-US"/>
        </w:rPr>
        <w:t xml:space="preserve"> zbadanych) .</w:t>
      </w:r>
    </w:p>
    <w:p w14:paraId="584FB9C0" w14:textId="35C17333" w:rsidR="0015740C" w:rsidRPr="0015740C" w:rsidRDefault="0015740C" w:rsidP="007120CB">
      <w:pPr>
        <w:ind w:firstLine="708"/>
        <w:jc w:val="both"/>
        <w:rPr>
          <w:rFonts w:eastAsiaTheme="minorHAnsi"/>
          <w:lang w:eastAsia="en-US"/>
        </w:rPr>
      </w:pPr>
      <w:r w:rsidRPr="0015740C">
        <w:rPr>
          <w:rFonts w:eastAsiaTheme="minorHAnsi"/>
          <w:lang w:eastAsia="en-US"/>
        </w:rPr>
        <w:lastRenderedPageBreak/>
        <w:t xml:space="preserve">Z uwagi na używanie w określeniu składu surowcowego niewłaściwych nazw włókien </w:t>
      </w:r>
      <w:r w:rsidRPr="0015740C">
        <w:rPr>
          <w:rFonts w:eastAsiaTheme="minorHAnsi"/>
          <w:b/>
          <w:lang w:eastAsia="en-US"/>
        </w:rPr>
        <w:t>zakwestionowano 10 partii</w:t>
      </w:r>
      <w:r w:rsidRPr="0015740C">
        <w:rPr>
          <w:rFonts w:eastAsiaTheme="minorHAnsi"/>
          <w:lang w:eastAsia="en-US"/>
        </w:rPr>
        <w:t xml:space="preserve"> wyrobów</w:t>
      </w:r>
      <w:r w:rsidR="009F5676">
        <w:rPr>
          <w:rFonts w:eastAsiaTheme="minorHAnsi"/>
          <w:lang w:eastAsia="en-US"/>
        </w:rPr>
        <w:t>,</w:t>
      </w:r>
      <w:r w:rsidRPr="0015740C">
        <w:rPr>
          <w:rFonts w:eastAsiaTheme="minorHAnsi"/>
          <w:lang w:eastAsia="en-US"/>
        </w:rPr>
        <w:t xml:space="preserve"> co stanowi </w:t>
      </w:r>
      <w:r w:rsidR="009F5676">
        <w:rPr>
          <w:rFonts w:eastAsiaTheme="minorHAnsi"/>
          <w:lang w:eastAsia="en-US"/>
        </w:rPr>
        <w:t>9</w:t>
      </w:r>
      <w:r w:rsidRPr="0015740C">
        <w:rPr>
          <w:rFonts w:eastAsiaTheme="minorHAnsi"/>
          <w:lang w:eastAsia="en-US"/>
        </w:rPr>
        <w:t xml:space="preserve"> % zbadanych w zakresie prawidłowości oznakowania  </w:t>
      </w:r>
    </w:p>
    <w:p w14:paraId="0595DFFB" w14:textId="77777777" w:rsidR="0015740C" w:rsidRPr="0015740C" w:rsidRDefault="0015740C" w:rsidP="007120CB">
      <w:pPr>
        <w:ind w:firstLine="708"/>
        <w:jc w:val="both"/>
        <w:rPr>
          <w:rFonts w:eastAsiaTheme="minorHAnsi"/>
          <w:lang w:eastAsia="en-US"/>
        </w:rPr>
      </w:pPr>
      <w:r w:rsidRPr="0015740C">
        <w:rPr>
          <w:rFonts w:eastAsiaTheme="minorHAnsi"/>
          <w:lang w:eastAsia="en-US"/>
        </w:rPr>
        <w:t>Wszystkie wyżej wymienione zakwestionowane wyroby zostały wycofane z obrotu.  Przedsiębiorcy zobowiązali się do poprawy oznakowania produktów z niewłaściwym składem surowcowym oraz zmiany etykiet we wszystkich przypadkach.</w:t>
      </w:r>
    </w:p>
    <w:p w14:paraId="5FE3D1D0" w14:textId="4FCBBBAA" w:rsidR="0015740C" w:rsidRPr="0015740C" w:rsidRDefault="0015740C" w:rsidP="007120CB">
      <w:pPr>
        <w:jc w:val="both"/>
        <w:rPr>
          <w:rFonts w:eastAsiaTheme="minorHAnsi"/>
          <w:lang w:eastAsia="en-US"/>
        </w:rPr>
      </w:pPr>
      <w:r w:rsidRPr="0015740C">
        <w:rPr>
          <w:rFonts w:eastAsiaTheme="minorHAnsi"/>
          <w:lang w:eastAsia="en-US"/>
        </w:rPr>
        <w:tab/>
        <w:t xml:space="preserve">Ustalenia z przeprowadzonych kontroli dały podstawę do wydania </w:t>
      </w:r>
      <w:r w:rsidRPr="0015740C">
        <w:rPr>
          <w:rFonts w:eastAsiaTheme="minorHAnsi"/>
          <w:b/>
          <w:lang w:eastAsia="en-US"/>
        </w:rPr>
        <w:t>6 decyzji</w:t>
      </w:r>
      <w:r w:rsidRPr="0015740C">
        <w:rPr>
          <w:rFonts w:eastAsiaTheme="minorHAnsi"/>
          <w:lang w:eastAsia="en-US"/>
        </w:rPr>
        <w:t xml:space="preserve"> zobowiązujących kontrolowanych do poniesienia kosztów przeprowadzonych badań. W stosunku do 3 innych przedsiębiorców toczy się postępowanie w sprawie wydania decyzji. Ponadto 2  kontrolowanych w związku z popełnieniem wykroczenia z art. 136 § 2 ukarano mandatem karnym kredytowanym na łączną kwotę 250 zł. Wobec 1 przedsiębiorcy zastosowano środki oddziaływania wychowawczego na zasadzie art. 41 Kw.</w:t>
      </w:r>
      <w:r w:rsidR="009F5676">
        <w:rPr>
          <w:rFonts w:eastAsiaTheme="minorHAnsi"/>
          <w:lang w:eastAsia="en-US"/>
        </w:rPr>
        <w:t xml:space="preserve"> </w:t>
      </w:r>
      <w:r w:rsidRPr="0015740C">
        <w:rPr>
          <w:rFonts w:eastAsiaTheme="minorHAnsi"/>
          <w:lang w:eastAsia="en-US"/>
        </w:rPr>
        <w:t xml:space="preserve">Do dystrybutorów kwestionowanych produktów wysłano 8 wystąpień pokontrolnych  z wnioskiem o usunięcie stwierdzonych nieprawidłowości.      </w:t>
      </w:r>
    </w:p>
    <w:p w14:paraId="6E0F7F0F" w14:textId="77777777" w:rsidR="0015740C" w:rsidRPr="0015740C" w:rsidRDefault="0015740C" w:rsidP="009F5676">
      <w:pPr>
        <w:spacing w:after="120"/>
        <w:jc w:val="both"/>
        <w:rPr>
          <w:rFonts w:eastAsia="Times New Roman"/>
        </w:rPr>
      </w:pPr>
    </w:p>
    <w:p w14:paraId="638A6293" w14:textId="77777777" w:rsidR="0015740C" w:rsidRPr="0015740C" w:rsidRDefault="0015740C" w:rsidP="007120CB">
      <w:pPr>
        <w:widowControl w:val="0"/>
        <w:suppressAutoHyphens/>
        <w:ind w:firstLine="567"/>
        <w:jc w:val="both"/>
        <w:rPr>
          <w:rFonts w:eastAsia="Times New Roman"/>
          <w:lang w:eastAsia="zh-CN"/>
        </w:rPr>
      </w:pPr>
      <w:r w:rsidRPr="0015740C">
        <w:rPr>
          <w:rFonts w:eastAsia="HG Mincho Light J"/>
          <w:color w:val="000000"/>
          <w:lang w:eastAsia="ar-SA"/>
        </w:rPr>
        <w:t xml:space="preserve">W 2019 roku przeprowadzono </w:t>
      </w:r>
      <w:r w:rsidRPr="0015740C">
        <w:rPr>
          <w:rFonts w:eastAsia="HG Mincho Light J"/>
          <w:b/>
          <w:color w:val="000000"/>
          <w:lang w:eastAsia="ar-SA"/>
        </w:rPr>
        <w:t>9</w:t>
      </w:r>
      <w:r w:rsidRPr="0015740C">
        <w:rPr>
          <w:rFonts w:eastAsia="HG Mincho Light J"/>
          <w:b/>
          <w:color w:val="FF0000"/>
          <w:lang w:eastAsia="ar-SA"/>
        </w:rPr>
        <w:t xml:space="preserve"> </w:t>
      </w:r>
      <w:r w:rsidRPr="0015740C">
        <w:rPr>
          <w:rFonts w:eastAsia="HG Mincho Light J"/>
          <w:b/>
          <w:color w:val="000000"/>
          <w:lang w:eastAsia="ar-SA"/>
        </w:rPr>
        <w:t>kontroli</w:t>
      </w:r>
      <w:r w:rsidRPr="009F5676">
        <w:rPr>
          <w:rFonts w:eastAsia="HG Mincho Light J"/>
          <w:bCs/>
          <w:color w:val="000000"/>
          <w:lang w:eastAsia="ar-SA"/>
        </w:rPr>
        <w:t xml:space="preserve"> wyrobów</w:t>
      </w:r>
      <w:r w:rsidRPr="0015740C">
        <w:rPr>
          <w:rFonts w:eastAsia="HG Mincho Light J"/>
          <w:b/>
          <w:color w:val="000000"/>
          <w:lang w:eastAsia="ar-SA"/>
        </w:rPr>
        <w:t xml:space="preserve"> pod względem zawartości niektórych substancji chemicznych.</w:t>
      </w:r>
    </w:p>
    <w:p w14:paraId="4EF4929E" w14:textId="77777777" w:rsidR="0015740C" w:rsidRPr="0015740C" w:rsidRDefault="0015740C" w:rsidP="007120CB">
      <w:pPr>
        <w:widowControl w:val="0"/>
        <w:suppressAutoHyphens/>
        <w:ind w:firstLine="708"/>
        <w:jc w:val="both"/>
        <w:rPr>
          <w:rFonts w:eastAsia="HG Mincho Light J"/>
          <w:color w:val="000000"/>
          <w:lang w:eastAsia="ar-SA"/>
        </w:rPr>
      </w:pPr>
      <w:r w:rsidRPr="0015740C">
        <w:rPr>
          <w:rFonts w:eastAsia="HG Mincho Light J"/>
          <w:color w:val="000000"/>
          <w:lang w:eastAsia="ar-SA"/>
        </w:rPr>
        <w:t xml:space="preserve">Kontrolą objęto łącznie </w:t>
      </w:r>
      <w:r w:rsidRPr="0015740C">
        <w:rPr>
          <w:rFonts w:eastAsia="HG Mincho Light J"/>
          <w:b/>
          <w:color w:val="000000"/>
          <w:lang w:eastAsia="ar-SA"/>
        </w:rPr>
        <w:t>8 partii</w:t>
      </w:r>
      <w:r w:rsidRPr="0015740C">
        <w:rPr>
          <w:rFonts w:eastAsia="HG Mincho Light J"/>
          <w:color w:val="000000"/>
          <w:lang w:eastAsia="ar-SA"/>
        </w:rPr>
        <w:t xml:space="preserve"> wyrobów, w tym: </w:t>
      </w:r>
    </w:p>
    <w:p w14:paraId="17A9A2D9" w14:textId="77777777" w:rsidR="0015740C" w:rsidRPr="009F5676" w:rsidRDefault="0015740C" w:rsidP="007120CB">
      <w:pPr>
        <w:widowControl w:val="0"/>
        <w:numPr>
          <w:ilvl w:val="1"/>
          <w:numId w:val="32"/>
        </w:numPr>
        <w:suppressAutoHyphens/>
        <w:jc w:val="both"/>
        <w:rPr>
          <w:rFonts w:eastAsia="HG Mincho Light J"/>
          <w:lang w:eastAsia="ar-SA"/>
        </w:rPr>
      </w:pPr>
      <w:r w:rsidRPr="0015740C">
        <w:rPr>
          <w:rFonts w:eastAsia="Times New Roman"/>
        </w:rPr>
        <w:t xml:space="preserve">biżuteria sztuczna </w:t>
      </w:r>
      <w:r w:rsidRPr="009F5676">
        <w:rPr>
          <w:rFonts w:eastAsia="Times New Roman"/>
        </w:rPr>
        <w:t>– 3 partie,</w:t>
      </w:r>
    </w:p>
    <w:p w14:paraId="61D92470" w14:textId="77777777" w:rsidR="0015740C" w:rsidRPr="009F5676" w:rsidRDefault="0015740C" w:rsidP="007120CB">
      <w:pPr>
        <w:widowControl w:val="0"/>
        <w:numPr>
          <w:ilvl w:val="1"/>
          <w:numId w:val="32"/>
        </w:numPr>
        <w:suppressAutoHyphens/>
        <w:jc w:val="both"/>
        <w:rPr>
          <w:rFonts w:eastAsia="HG Mincho Light J"/>
          <w:lang w:eastAsia="ar-SA"/>
        </w:rPr>
      </w:pPr>
      <w:r w:rsidRPr="009F5676">
        <w:rPr>
          <w:rFonts w:eastAsia="Times New Roman"/>
        </w:rPr>
        <w:t xml:space="preserve">wyroby skórzane – </w:t>
      </w:r>
      <w:r w:rsidRPr="009F5676">
        <w:rPr>
          <w:rFonts w:eastAsia="HG Mincho Light J"/>
          <w:lang w:eastAsia="ar-SA"/>
        </w:rPr>
        <w:t>4 partie,</w:t>
      </w:r>
    </w:p>
    <w:p w14:paraId="5E495971" w14:textId="31F603CF" w:rsidR="0015740C" w:rsidRPr="009F5676" w:rsidRDefault="0015740C" w:rsidP="007120CB">
      <w:pPr>
        <w:widowControl w:val="0"/>
        <w:numPr>
          <w:ilvl w:val="1"/>
          <w:numId w:val="32"/>
        </w:numPr>
        <w:suppressAutoHyphens/>
        <w:jc w:val="both"/>
        <w:rPr>
          <w:rFonts w:eastAsia="HG Mincho Light J"/>
          <w:lang w:eastAsia="ar-SA"/>
        </w:rPr>
      </w:pPr>
      <w:r w:rsidRPr="009F5676">
        <w:rPr>
          <w:rFonts w:eastAsia="HG Mincho Light J"/>
          <w:lang w:eastAsia="ar-SA"/>
        </w:rPr>
        <w:t>wyroby tekstylne – 1 partia.</w:t>
      </w:r>
    </w:p>
    <w:p w14:paraId="7655A17D" w14:textId="04663E42" w:rsidR="0015740C" w:rsidRPr="0015740C" w:rsidRDefault="0015740C" w:rsidP="007120CB">
      <w:pPr>
        <w:widowControl w:val="0"/>
        <w:suppressAutoHyphens/>
        <w:ind w:firstLine="708"/>
        <w:jc w:val="both"/>
        <w:rPr>
          <w:rFonts w:eastAsia="HG Mincho Light J"/>
          <w:lang w:eastAsia="ar-SA"/>
        </w:rPr>
      </w:pPr>
      <w:r w:rsidRPr="0015740C">
        <w:rPr>
          <w:rFonts w:eastAsia="HG Mincho Light J"/>
          <w:lang w:eastAsia="ar-SA"/>
        </w:rPr>
        <w:t>Do badań laboratoryjnych pobran</w:t>
      </w:r>
      <w:r w:rsidR="007120CB">
        <w:rPr>
          <w:rFonts w:eastAsia="HG Mincho Light J"/>
          <w:lang w:eastAsia="ar-SA"/>
        </w:rPr>
        <w:t>o</w:t>
      </w:r>
      <w:r w:rsidRPr="0015740C">
        <w:rPr>
          <w:rFonts w:eastAsia="HG Mincho Light J"/>
          <w:lang w:eastAsia="ar-SA"/>
        </w:rPr>
        <w:t xml:space="preserve"> 4 wyroby.</w:t>
      </w:r>
      <w:r w:rsidR="007120CB">
        <w:rPr>
          <w:rFonts w:eastAsia="HG Mincho Light J"/>
          <w:lang w:eastAsia="ar-SA"/>
        </w:rPr>
        <w:t xml:space="preserve"> </w:t>
      </w:r>
      <w:r w:rsidRPr="0015740C">
        <w:rPr>
          <w:rFonts w:eastAsia="HG Mincho Light J"/>
          <w:lang w:eastAsia="ar-SA"/>
        </w:rPr>
        <w:t>Podczas kontroli w 1 placówce detalicznej stwierdzono niezgodność pod względem zawartości kadmu</w:t>
      </w:r>
      <w:r w:rsidR="009F5676">
        <w:rPr>
          <w:rFonts w:eastAsia="HG Mincho Light J"/>
          <w:lang w:eastAsia="ar-SA"/>
        </w:rPr>
        <w:t>,</w:t>
      </w:r>
      <w:r w:rsidRPr="0015740C">
        <w:rPr>
          <w:rFonts w:eastAsia="HG Mincho Light J"/>
          <w:lang w:eastAsia="ar-SA"/>
        </w:rPr>
        <w:t xml:space="preserve"> dotyczącą jednego wyrobu.</w:t>
      </w:r>
    </w:p>
    <w:p w14:paraId="4E212B80" w14:textId="77777777" w:rsidR="0015740C" w:rsidRPr="0015740C" w:rsidRDefault="0015740C" w:rsidP="0015740C">
      <w:pPr>
        <w:spacing w:after="120"/>
        <w:jc w:val="both"/>
        <w:rPr>
          <w:bCs/>
          <w:color w:val="FF0000"/>
        </w:rPr>
      </w:pPr>
    </w:p>
    <w:p w14:paraId="02598DBE" w14:textId="7260D698" w:rsidR="0015740C" w:rsidRPr="007120CB" w:rsidRDefault="007120CB" w:rsidP="007120CB">
      <w:pPr>
        <w:suppressAutoHyphens/>
        <w:spacing w:before="120"/>
        <w:ind w:firstLine="708"/>
        <w:jc w:val="both"/>
        <w:rPr>
          <w:color w:val="FF0000"/>
        </w:rPr>
      </w:pPr>
      <w:r>
        <w:rPr>
          <w:b/>
          <w:bCs/>
          <w:lang w:eastAsia="ar-SA"/>
        </w:rPr>
        <w:t>P</w:t>
      </w:r>
      <w:r w:rsidR="0015740C" w:rsidRPr="009F5676">
        <w:rPr>
          <w:b/>
          <w:bCs/>
          <w:lang w:eastAsia="ar-SA"/>
        </w:rPr>
        <w:t>rawidłowości oznakowania i obrotu kosmetykami</w:t>
      </w:r>
      <w:r>
        <w:rPr>
          <w:lang w:eastAsia="ar-SA"/>
        </w:rPr>
        <w:t xml:space="preserve"> sprawdzono w trakcie </w:t>
      </w:r>
      <w:r w:rsidRPr="007120CB">
        <w:rPr>
          <w:b/>
          <w:bCs/>
          <w:lang w:eastAsia="ar-SA"/>
        </w:rPr>
        <w:t>5 kontroli</w:t>
      </w:r>
      <w:r>
        <w:t xml:space="preserve">. </w:t>
      </w:r>
      <w:r w:rsidR="0015740C" w:rsidRPr="0015740C">
        <w:t xml:space="preserve">Badaniem objęto łącznie </w:t>
      </w:r>
      <w:r w:rsidR="0015740C" w:rsidRPr="0015740C">
        <w:rPr>
          <w:b/>
          <w:bCs/>
        </w:rPr>
        <w:t>18 partii</w:t>
      </w:r>
      <w:r w:rsidR="0015740C" w:rsidRPr="0015740C">
        <w:t xml:space="preserve"> kosmetyków</w:t>
      </w:r>
      <w:r>
        <w:t xml:space="preserve">, </w:t>
      </w:r>
      <w:r w:rsidRPr="0015740C">
        <w:t xml:space="preserve">nieprawidłowości </w:t>
      </w:r>
      <w:r w:rsidRPr="007120CB">
        <w:t>nie stwierdzono</w:t>
      </w:r>
      <w:r w:rsidRPr="007120CB">
        <w:rPr>
          <w:lang w:eastAsia="ar-SA"/>
        </w:rPr>
        <w:t>.</w:t>
      </w:r>
    </w:p>
    <w:p w14:paraId="3D47F9B6" w14:textId="77777777" w:rsidR="0015740C" w:rsidRPr="0015740C" w:rsidRDefault="0015740C" w:rsidP="009F5676">
      <w:pPr>
        <w:spacing w:after="120"/>
        <w:jc w:val="both"/>
      </w:pPr>
    </w:p>
    <w:p w14:paraId="0D438899" w14:textId="18B790F9" w:rsidR="0015740C" w:rsidRPr="0015740C" w:rsidRDefault="009F5676" w:rsidP="007120CB">
      <w:pPr>
        <w:ind w:firstLine="708"/>
        <w:jc w:val="both"/>
      </w:pPr>
      <w:r>
        <w:t>Przeprowadzono</w:t>
      </w:r>
      <w:r w:rsidR="0015740C" w:rsidRPr="0015740C">
        <w:t xml:space="preserve"> </w:t>
      </w:r>
      <w:r w:rsidR="0015740C" w:rsidRPr="0015740C">
        <w:rPr>
          <w:b/>
        </w:rPr>
        <w:t>6 kontroli</w:t>
      </w:r>
      <w:r>
        <w:rPr>
          <w:b/>
        </w:rPr>
        <w:t>,</w:t>
      </w:r>
      <w:r w:rsidR="0015740C" w:rsidRPr="0015740C">
        <w:rPr>
          <w:b/>
        </w:rPr>
        <w:t xml:space="preserve"> </w:t>
      </w:r>
      <w:r w:rsidR="0015740C" w:rsidRPr="009F5676">
        <w:rPr>
          <w:bCs/>
        </w:rPr>
        <w:t xml:space="preserve">których </w:t>
      </w:r>
      <w:r w:rsidR="0015740C" w:rsidRPr="0015740C">
        <w:t xml:space="preserve">celem było sprawdzenie wywiązywania się przedsiębiorców </w:t>
      </w:r>
      <w:r w:rsidR="0015740C" w:rsidRPr="007120CB">
        <w:rPr>
          <w:b/>
          <w:bCs/>
        </w:rPr>
        <w:t>z obowiązków</w:t>
      </w:r>
      <w:r w:rsidR="0015740C" w:rsidRPr="0015740C">
        <w:t xml:space="preserve"> wynikających z art. 37 i art. 39 ustawy z dnia 11 września 2015 roku </w:t>
      </w:r>
      <w:r w:rsidR="0015740C" w:rsidRPr="007120CB">
        <w:rPr>
          <w:b/>
          <w:bCs/>
        </w:rPr>
        <w:t>o zużytym sprzęcie elektrycznym i elektronicznym</w:t>
      </w:r>
      <w:r w:rsidR="007120CB">
        <w:t xml:space="preserve">. </w:t>
      </w:r>
    </w:p>
    <w:p w14:paraId="7D462246" w14:textId="4317A26E" w:rsidR="0015740C" w:rsidRPr="0015740C" w:rsidRDefault="0015740C" w:rsidP="007120CB">
      <w:pPr>
        <w:ind w:firstLine="708"/>
        <w:jc w:val="both"/>
        <w:rPr>
          <w:lang w:eastAsia="ar-SA"/>
        </w:rPr>
      </w:pPr>
      <w:r w:rsidRPr="0015740C">
        <w:rPr>
          <w:bCs/>
        </w:rPr>
        <w:t xml:space="preserve">Sprawdzeniem  objęto </w:t>
      </w:r>
      <w:r w:rsidRPr="0015740C">
        <w:rPr>
          <w:b/>
        </w:rPr>
        <w:t>30 partii</w:t>
      </w:r>
      <w:r w:rsidRPr="0015740C">
        <w:t>, z których</w:t>
      </w:r>
      <w:r w:rsidRPr="0015740C">
        <w:rPr>
          <w:color w:val="FF0000"/>
        </w:rPr>
        <w:t xml:space="preserve"> </w:t>
      </w:r>
      <w:r w:rsidRPr="0015740C">
        <w:rPr>
          <w:b/>
        </w:rPr>
        <w:t xml:space="preserve">zakwestionowano 8 </w:t>
      </w:r>
      <w:r w:rsidRPr="0015740C">
        <w:t xml:space="preserve">(27%). Nieprawidłowości stwierdzono </w:t>
      </w:r>
      <w:r w:rsidRPr="0015740C">
        <w:rPr>
          <w:b/>
        </w:rPr>
        <w:t>w</w:t>
      </w:r>
      <w:r w:rsidRPr="0015740C">
        <w:rPr>
          <w:b/>
          <w:color w:val="FF0000"/>
        </w:rPr>
        <w:t xml:space="preserve"> </w:t>
      </w:r>
      <w:r w:rsidRPr="0015740C">
        <w:rPr>
          <w:b/>
        </w:rPr>
        <w:t>3 placówkach detalicznych</w:t>
      </w:r>
      <w:r w:rsidR="009F5676">
        <w:rPr>
          <w:b/>
        </w:rPr>
        <w:t>.</w:t>
      </w:r>
      <w:r w:rsidRPr="0015740C">
        <w:rPr>
          <w:lang w:eastAsia="ar-SA"/>
        </w:rPr>
        <w:t xml:space="preserve"> </w:t>
      </w:r>
    </w:p>
    <w:p w14:paraId="069DDAEF" w14:textId="77777777" w:rsidR="0015740C" w:rsidRPr="009F5676" w:rsidRDefault="0015740C" w:rsidP="007120CB">
      <w:pPr>
        <w:ind w:firstLine="709"/>
        <w:jc w:val="both"/>
      </w:pPr>
      <w:r w:rsidRPr="009F5676">
        <w:rPr>
          <w:lang w:eastAsia="ar-SA"/>
        </w:rPr>
        <w:t xml:space="preserve">W 1 kontrolowanej placówce nie umieszczono w widocznym miejscu w punkcie sprzedaży informacji wymaganej </w:t>
      </w:r>
      <w:r w:rsidRPr="009F5676">
        <w:t>art. 37 ust. 4 ustawy z dnia 11 września 2015 roku o zużytym sprzęcie elektrycznym i elektronicznym.</w:t>
      </w:r>
    </w:p>
    <w:p w14:paraId="70E4ADE8" w14:textId="4D57801E" w:rsidR="0015740C" w:rsidRPr="009F5676" w:rsidRDefault="0015740C" w:rsidP="007120CB">
      <w:pPr>
        <w:ind w:firstLine="709"/>
        <w:jc w:val="both"/>
        <w:rPr>
          <w:rFonts w:eastAsia="Times New Roman"/>
          <w:lang w:eastAsia="ar-SA"/>
        </w:rPr>
      </w:pPr>
      <w:r w:rsidRPr="009F5676">
        <w:rPr>
          <w:rFonts w:eastAsia="Times New Roman"/>
          <w:lang w:eastAsia="ar-SA"/>
        </w:rPr>
        <w:t>W 1 placówce stwierdzono, że nie umieszczono w widocznym miejscu w punkcie sprzedaży informacji o punktach zbierania zużytego sprzętu.</w:t>
      </w:r>
    </w:p>
    <w:p w14:paraId="0FF08822" w14:textId="199B7CB8" w:rsidR="0015740C" w:rsidRPr="009F5676" w:rsidRDefault="0015740C" w:rsidP="007120CB">
      <w:pPr>
        <w:ind w:firstLine="709"/>
        <w:jc w:val="both"/>
        <w:rPr>
          <w:rFonts w:eastAsia="Times New Roman"/>
          <w:lang w:eastAsia="ar-SA"/>
        </w:rPr>
      </w:pPr>
      <w:r w:rsidRPr="009F5676">
        <w:rPr>
          <w:rFonts w:eastAsia="Times New Roman"/>
          <w:lang w:eastAsia="ar-SA"/>
        </w:rPr>
        <w:t>W 1 przypadku stwierdzono naruszenie przepisów art. 39 pkt 3 ustawy z dnia 11 września 2015 roku o zużytym sprzęcie elektrycznym i elektronicznym</w:t>
      </w:r>
      <w:r w:rsidR="009F5676">
        <w:rPr>
          <w:rFonts w:eastAsia="Times New Roman"/>
          <w:lang w:eastAsia="ar-SA"/>
        </w:rPr>
        <w:t>,</w:t>
      </w:r>
      <w:r w:rsidRPr="009F5676">
        <w:rPr>
          <w:rFonts w:eastAsia="Times New Roman"/>
          <w:lang w:eastAsia="ar-SA"/>
        </w:rPr>
        <w:t xml:space="preserve"> z uwagi na brak dołączonych informacji do 2 wyrobów.</w:t>
      </w:r>
    </w:p>
    <w:p w14:paraId="19A334BB" w14:textId="10AFA4CF" w:rsidR="0015740C" w:rsidRPr="0015740C" w:rsidRDefault="0015740C" w:rsidP="007120CB">
      <w:pPr>
        <w:ind w:firstLine="709"/>
        <w:jc w:val="both"/>
        <w:rPr>
          <w:lang w:eastAsia="ar-SA"/>
        </w:rPr>
      </w:pPr>
      <w:r w:rsidRPr="0015740C">
        <w:rPr>
          <w:lang w:eastAsia="ar-SA"/>
        </w:rPr>
        <w:t>W oparciu o wyniki kontroli wyda</w:t>
      </w:r>
      <w:r w:rsidR="007120CB">
        <w:rPr>
          <w:lang w:eastAsia="ar-SA"/>
        </w:rPr>
        <w:t>no</w:t>
      </w:r>
      <w:r w:rsidRPr="0015740C">
        <w:rPr>
          <w:lang w:eastAsia="ar-SA"/>
        </w:rPr>
        <w:t xml:space="preserve"> </w:t>
      </w:r>
      <w:r w:rsidRPr="0015740C">
        <w:rPr>
          <w:b/>
          <w:lang w:eastAsia="ar-SA"/>
        </w:rPr>
        <w:t>3 decyzje</w:t>
      </w:r>
      <w:r w:rsidRPr="0015740C">
        <w:rPr>
          <w:lang w:eastAsia="ar-SA"/>
        </w:rPr>
        <w:t xml:space="preserve"> administracyjne, wymierzające kary pieniężne</w:t>
      </w:r>
      <w:r w:rsidRPr="0015740C">
        <w:rPr>
          <w:b/>
          <w:lang w:eastAsia="ar-SA"/>
        </w:rPr>
        <w:t>.</w:t>
      </w:r>
    </w:p>
    <w:p w14:paraId="6EB4B903" w14:textId="77777777" w:rsidR="0015740C" w:rsidRPr="009521C6" w:rsidRDefault="0015740C" w:rsidP="0015740C">
      <w:pPr>
        <w:ind w:firstLine="708"/>
        <w:jc w:val="both"/>
        <w:rPr>
          <w:b/>
        </w:rPr>
      </w:pPr>
    </w:p>
    <w:p w14:paraId="262AA12D" w14:textId="71B6C82E" w:rsidR="0015740C" w:rsidRPr="0015740C" w:rsidRDefault="007120CB" w:rsidP="009521C6">
      <w:pPr>
        <w:ind w:firstLine="709"/>
        <w:jc w:val="both"/>
      </w:pPr>
      <w:r>
        <w:rPr>
          <w:b/>
        </w:rPr>
        <w:t xml:space="preserve">Skontrolowano </w:t>
      </w:r>
      <w:r w:rsidR="00ED5B5C">
        <w:rPr>
          <w:b/>
        </w:rPr>
        <w:t>75</w:t>
      </w:r>
      <w:r w:rsidR="0015740C" w:rsidRPr="0015740C">
        <w:rPr>
          <w:b/>
        </w:rPr>
        <w:t xml:space="preserve"> </w:t>
      </w:r>
      <w:r w:rsidR="0015740C" w:rsidRPr="0015740C">
        <w:t>placów</w:t>
      </w:r>
      <w:r w:rsidR="00ED5B5C">
        <w:t>e</w:t>
      </w:r>
      <w:r w:rsidR="0015740C" w:rsidRPr="0015740C">
        <w:t>k prowadząc</w:t>
      </w:r>
      <w:r w:rsidR="00ED5B5C">
        <w:t>ych</w:t>
      </w:r>
      <w:r w:rsidR="0015740C" w:rsidRPr="0015740C">
        <w:t xml:space="preserve"> działalność usługową</w:t>
      </w:r>
      <w:r w:rsidR="00ED5B5C">
        <w:rPr>
          <w:bCs/>
        </w:rPr>
        <w:t>.</w:t>
      </w:r>
    </w:p>
    <w:p w14:paraId="62ACF2D3" w14:textId="2AEB1C13" w:rsidR="0015740C" w:rsidRPr="009521C6" w:rsidRDefault="0015740C" w:rsidP="009521C6">
      <w:pPr>
        <w:ind w:firstLine="709"/>
        <w:jc w:val="both"/>
        <w:rPr>
          <w:bCs/>
        </w:rPr>
      </w:pPr>
      <w:r w:rsidRPr="0015740C">
        <w:rPr>
          <w:bCs/>
        </w:rPr>
        <w:t xml:space="preserve">Nieprawidłowości </w:t>
      </w:r>
      <w:r w:rsidR="00ED5B5C">
        <w:rPr>
          <w:bCs/>
        </w:rPr>
        <w:t>dotyczyły</w:t>
      </w:r>
      <w:r w:rsidRPr="009521C6">
        <w:rPr>
          <w:bCs/>
        </w:rPr>
        <w:t xml:space="preserve">: </w:t>
      </w:r>
    </w:p>
    <w:p w14:paraId="1FEC7A19" w14:textId="18A0C08C" w:rsidR="0015740C" w:rsidRPr="0015740C" w:rsidRDefault="0015740C" w:rsidP="009521C6">
      <w:pPr>
        <w:numPr>
          <w:ilvl w:val="0"/>
          <w:numId w:val="33"/>
        </w:numPr>
        <w:ind w:left="568" w:hanging="284"/>
        <w:jc w:val="both"/>
        <w:rPr>
          <w:bCs/>
          <w:i/>
        </w:rPr>
      </w:pPr>
      <w:r w:rsidRPr="0015740C">
        <w:rPr>
          <w:bCs/>
        </w:rPr>
        <w:t xml:space="preserve">uwidocznienie cen usług </w:t>
      </w:r>
      <w:r w:rsidRPr="0015740C">
        <w:t xml:space="preserve">w sposób niejednoznaczny – </w:t>
      </w:r>
      <w:r w:rsidRPr="0015740C">
        <w:rPr>
          <w:lang w:eastAsia="ar-SA"/>
        </w:rPr>
        <w:t>w przedziale cenowym „od – do”,</w:t>
      </w:r>
    </w:p>
    <w:p w14:paraId="4E14C4B5" w14:textId="4CCDC399" w:rsidR="0015740C" w:rsidRPr="0015740C" w:rsidRDefault="0015740C" w:rsidP="009521C6">
      <w:pPr>
        <w:numPr>
          <w:ilvl w:val="0"/>
          <w:numId w:val="33"/>
        </w:numPr>
        <w:ind w:left="568" w:hanging="284"/>
        <w:jc w:val="both"/>
        <w:rPr>
          <w:bCs/>
          <w:i/>
        </w:rPr>
      </w:pPr>
      <w:r w:rsidRPr="0015740C">
        <w:rPr>
          <w:lang w:eastAsia="ar-SA"/>
        </w:rPr>
        <w:t>w cenniku usług podanie jedynie cen</w:t>
      </w:r>
      <w:r w:rsidRPr="0015740C">
        <w:t xml:space="preserve"> nett</w:t>
      </w:r>
      <w:r w:rsidR="00ED5B5C">
        <w:t>o</w:t>
      </w:r>
      <w:r w:rsidRPr="0015740C">
        <w:t xml:space="preserve">, </w:t>
      </w:r>
    </w:p>
    <w:p w14:paraId="0DCB335E" w14:textId="0CD5901D" w:rsidR="0015740C" w:rsidRPr="0015740C" w:rsidRDefault="0015740C" w:rsidP="009521C6">
      <w:pPr>
        <w:numPr>
          <w:ilvl w:val="0"/>
          <w:numId w:val="33"/>
        </w:numPr>
        <w:ind w:left="568" w:hanging="284"/>
        <w:jc w:val="both"/>
        <w:rPr>
          <w:bCs/>
          <w:i/>
        </w:rPr>
      </w:pPr>
      <w:r w:rsidRPr="0015740C">
        <w:lastRenderedPageBreak/>
        <w:t xml:space="preserve">brak </w:t>
      </w:r>
      <w:r w:rsidRPr="0015740C">
        <w:rPr>
          <w:rFonts w:eastAsia="Lucida Sans Unicode"/>
          <w:kern w:val="2"/>
          <w:lang w:eastAsia="ar-SA"/>
        </w:rPr>
        <w:t>informacji o cenach jednostkowych towarów</w:t>
      </w:r>
      <w:r w:rsidRPr="0015740C">
        <w:t xml:space="preserve"> </w:t>
      </w:r>
      <w:r w:rsidRPr="0015740C">
        <w:rPr>
          <w:lang w:eastAsia="ar-SA"/>
        </w:rPr>
        <w:t>oferowanych do sprzedaży detalicznej,</w:t>
      </w:r>
    </w:p>
    <w:p w14:paraId="477E47EF" w14:textId="78065F9B" w:rsidR="0015740C" w:rsidRPr="0015740C" w:rsidRDefault="0015740C" w:rsidP="009521C6">
      <w:pPr>
        <w:numPr>
          <w:ilvl w:val="0"/>
          <w:numId w:val="33"/>
        </w:numPr>
        <w:ind w:left="568" w:hanging="284"/>
        <w:jc w:val="both"/>
        <w:rPr>
          <w:bCs/>
          <w:i/>
        </w:rPr>
      </w:pPr>
      <w:r w:rsidRPr="0015740C">
        <w:rPr>
          <w:lang w:eastAsia="ar-SA"/>
        </w:rPr>
        <w:t>bezpieczeństwo świadczonych usług,</w:t>
      </w:r>
    </w:p>
    <w:p w14:paraId="529A6ACC" w14:textId="278EAA8E" w:rsidR="0015740C" w:rsidRPr="0015740C" w:rsidRDefault="009521C6" w:rsidP="009521C6">
      <w:pPr>
        <w:numPr>
          <w:ilvl w:val="0"/>
          <w:numId w:val="33"/>
        </w:numPr>
        <w:ind w:left="568" w:hanging="284"/>
        <w:jc w:val="both"/>
        <w:rPr>
          <w:bCs/>
          <w:i/>
        </w:rPr>
      </w:pPr>
      <w:r w:rsidRPr="0015740C">
        <w:rPr>
          <w:lang w:eastAsia="ar-SA"/>
        </w:rPr>
        <w:t xml:space="preserve">brak </w:t>
      </w:r>
      <w:r w:rsidR="0015740C" w:rsidRPr="0015740C">
        <w:rPr>
          <w:lang w:eastAsia="ar-SA"/>
        </w:rPr>
        <w:t>w regulaminach informacji niezbędnych z punktu widzenia korzystania z usługi,</w:t>
      </w:r>
    </w:p>
    <w:p w14:paraId="5FED7734" w14:textId="71B85CF4" w:rsidR="0015740C" w:rsidRPr="009F5676" w:rsidRDefault="0015740C" w:rsidP="009521C6">
      <w:pPr>
        <w:numPr>
          <w:ilvl w:val="0"/>
          <w:numId w:val="33"/>
        </w:numPr>
        <w:ind w:left="568" w:hanging="284"/>
        <w:jc w:val="both"/>
        <w:rPr>
          <w:bCs/>
          <w:i/>
        </w:rPr>
      </w:pPr>
      <w:r w:rsidRPr="0015740C">
        <w:rPr>
          <w:lang w:eastAsia="ar-SA"/>
        </w:rPr>
        <w:t xml:space="preserve">nierzetelne uwidocznienie informacji na stronie internetowej ze stanem faktycznym. </w:t>
      </w:r>
    </w:p>
    <w:p w14:paraId="6EEBC7FB" w14:textId="4F1D4BC6" w:rsidR="0015740C" w:rsidRPr="009F5676" w:rsidRDefault="0015740C" w:rsidP="009521C6">
      <w:pPr>
        <w:widowControl w:val="0"/>
        <w:autoSpaceDE w:val="0"/>
        <w:autoSpaceDN w:val="0"/>
        <w:adjustRightInd w:val="0"/>
        <w:ind w:firstLine="709"/>
        <w:jc w:val="both"/>
        <w:rPr>
          <w:color w:val="000000"/>
        </w:rPr>
      </w:pPr>
      <w:r w:rsidRPr="0015740C">
        <w:rPr>
          <w:rFonts w:eastAsia="HG Mincho Light J"/>
          <w:color w:val="000000"/>
          <w:lang w:eastAsia="ar-SA"/>
        </w:rPr>
        <w:t>Nieprawidłowości stwierdzone w trakcie kontroli były podstawą do</w:t>
      </w:r>
      <w:r w:rsidR="009F5676">
        <w:rPr>
          <w:rFonts w:eastAsia="HG Mincho Light J"/>
          <w:color w:val="000000"/>
          <w:lang w:eastAsia="ar-SA"/>
        </w:rPr>
        <w:t xml:space="preserve"> </w:t>
      </w:r>
      <w:r w:rsidRPr="0015740C">
        <w:rPr>
          <w:rFonts w:eastAsia="HG Mincho Light J"/>
          <w:kern w:val="3"/>
          <w:lang w:eastAsia="ar-SA"/>
        </w:rPr>
        <w:t xml:space="preserve">nałożenia </w:t>
      </w:r>
      <w:r w:rsidRPr="0015740C">
        <w:rPr>
          <w:rFonts w:eastAsia="HG Mincho Light J"/>
          <w:b/>
          <w:kern w:val="3"/>
          <w:lang w:eastAsia="ar-SA"/>
        </w:rPr>
        <w:t>10 kar pieniężnych</w:t>
      </w:r>
      <w:r w:rsidRPr="0015740C">
        <w:rPr>
          <w:rFonts w:eastAsia="HG Mincho Light J"/>
          <w:kern w:val="3"/>
          <w:lang w:eastAsia="ar-SA"/>
        </w:rPr>
        <w:t xml:space="preserve"> w drodze decyzji administracyjnej na podstawie art. 6 ust. 1 ustawy z dnia 9 maja 2014 r. o informowaniu o cenach towarów i usług</w:t>
      </w:r>
      <w:r w:rsidRPr="0015740C">
        <w:rPr>
          <w:kern w:val="3"/>
          <w:lang w:eastAsia="zh-CN"/>
        </w:rPr>
        <w:t>.</w:t>
      </w:r>
    </w:p>
    <w:p w14:paraId="6663D5F4" w14:textId="77777777" w:rsidR="0015740C" w:rsidRPr="009521C6" w:rsidRDefault="0015740C" w:rsidP="0015740C">
      <w:pPr>
        <w:spacing w:after="60"/>
        <w:ind w:firstLine="360"/>
        <w:jc w:val="both"/>
      </w:pPr>
    </w:p>
    <w:p w14:paraId="150237F4" w14:textId="1A3D8D93" w:rsidR="0015740C" w:rsidRPr="0015740C" w:rsidRDefault="0015740C" w:rsidP="00724598">
      <w:pPr>
        <w:widowControl w:val="0"/>
        <w:suppressAutoHyphens/>
        <w:ind w:firstLine="708"/>
        <w:jc w:val="both"/>
        <w:rPr>
          <w:rFonts w:eastAsia="Times New Roman"/>
        </w:rPr>
      </w:pPr>
      <w:r w:rsidRPr="0015740C">
        <w:rPr>
          <w:rFonts w:eastAsia="Times New Roman"/>
        </w:rPr>
        <w:t xml:space="preserve">Wojewódzki Inspektorat Inspekcji Handlowej w Białymstoku w 2019 roku przeprowadził </w:t>
      </w:r>
      <w:r w:rsidRPr="0015740C">
        <w:rPr>
          <w:rFonts w:eastAsia="HG Mincho Light J"/>
          <w:bCs/>
        </w:rPr>
        <w:t>łącznie</w:t>
      </w:r>
      <w:r w:rsidRPr="0015740C">
        <w:rPr>
          <w:rFonts w:eastAsia="HG Mincho Light J"/>
          <w:b/>
        </w:rPr>
        <w:t xml:space="preserve"> 13 kontroli</w:t>
      </w:r>
      <w:r w:rsidR="00724598">
        <w:rPr>
          <w:rFonts w:eastAsia="HG Mincho Light J"/>
          <w:b/>
        </w:rPr>
        <w:t>,</w:t>
      </w:r>
      <w:r w:rsidRPr="0015740C">
        <w:rPr>
          <w:rFonts w:eastAsia="HG Mincho Light J"/>
        </w:rPr>
        <w:t xml:space="preserve"> których </w:t>
      </w:r>
      <w:r w:rsidRPr="0015740C">
        <w:rPr>
          <w:rFonts w:eastAsia="Times New Roman"/>
        </w:rPr>
        <w:t xml:space="preserve">celem było sprawdzenie legalności i rzetelności działania przedsiębiorców świadczących </w:t>
      </w:r>
      <w:r w:rsidRPr="00724598">
        <w:rPr>
          <w:rFonts w:eastAsia="Times New Roman"/>
          <w:b/>
          <w:bCs/>
        </w:rPr>
        <w:t>usługi hotelarskie</w:t>
      </w:r>
      <w:r w:rsidRPr="0015740C">
        <w:rPr>
          <w:rFonts w:eastAsia="Times New Roman"/>
        </w:rPr>
        <w:t>.</w:t>
      </w:r>
    </w:p>
    <w:p w14:paraId="1129590B" w14:textId="77777777" w:rsidR="0015740C" w:rsidRPr="0015740C" w:rsidRDefault="0015740C" w:rsidP="0015740C">
      <w:pPr>
        <w:ind w:firstLine="709"/>
        <w:jc w:val="both"/>
        <w:rPr>
          <w:rFonts w:eastAsia="Times New Roman"/>
        </w:rPr>
      </w:pPr>
    </w:p>
    <w:p w14:paraId="7A49C6D2" w14:textId="04BBB8EE" w:rsidR="0015740C" w:rsidRPr="0015740C" w:rsidRDefault="00724598" w:rsidP="00724598">
      <w:pPr>
        <w:spacing w:after="60"/>
        <w:ind w:firstLine="709"/>
        <w:jc w:val="both"/>
        <w:rPr>
          <w:rFonts w:eastAsia="Times New Roman"/>
        </w:rPr>
      </w:pPr>
      <w:r>
        <w:rPr>
          <w:rFonts w:eastAsia="Times New Roman"/>
          <w:b/>
        </w:rPr>
        <w:t>N</w:t>
      </w:r>
      <w:r w:rsidR="0015740C" w:rsidRPr="0015740C">
        <w:rPr>
          <w:rFonts w:eastAsia="Times New Roman"/>
          <w:b/>
        </w:rPr>
        <w:t xml:space="preserve">ieprawidłowości </w:t>
      </w:r>
      <w:r w:rsidR="0015740C" w:rsidRPr="0015740C">
        <w:rPr>
          <w:rFonts w:eastAsia="Times New Roman"/>
        </w:rPr>
        <w:t xml:space="preserve">stwierdzono w </w:t>
      </w:r>
      <w:r w:rsidR="0015740C" w:rsidRPr="0015740C">
        <w:rPr>
          <w:rFonts w:eastAsia="Times New Roman"/>
          <w:b/>
        </w:rPr>
        <w:t>11 placówkach,</w:t>
      </w:r>
      <w:r w:rsidR="0015740C" w:rsidRPr="0015740C">
        <w:rPr>
          <w:rFonts w:eastAsia="Times New Roman"/>
        </w:rPr>
        <w:t xml:space="preserve"> polegały na:</w:t>
      </w:r>
    </w:p>
    <w:p w14:paraId="7B5D5F98" w14:textId="77777777" w:rsidR="0015740C" w:rsidRPr="0015740C" w:rsidRDefault="0015740C" w:rsidP="0015740C">
      <w:pPr>
        <w:numPr>
          <w:ilvl w:val="0"/>
          <w:numId w:val="30"/>
        </w:numPr>
        <w:spacing w:after="60"/>
        <w:jc w:val="both"/>
        <w:rPr>
          <w:rFonts w:eastAsia="Times New Roman"/>
        </w:rPr>
      </w:pPr>
      <w:r w:rsidRPr="0015740C">
        <w:rPr>
          <w:rFonts w:eastAsia="Times New Roman"/>
        </w:rPr>
        <w:t>używaniu nazwy rodzajowej HOTEL bez decyzji Marszałka Województwa o zaszeregowaniu obiektu - w 2 placówkach,</w:t>
      </w:r>
    </w:p>
    <w:p w14:paraId="48294D6B" w14:textId="77777777" w:rsidR="0015740C" w:rsidRPr="0015740C" w:rsidRDefault="0015740C" w:rsidP="0015740C">
      <w:pPr>
        <w:numPr>
          <w:ilvl w:val="0"/>
          <w:numId w:val="30"/>
        </w:numPr>
        <w:spacing w:after="60"/>
        <w:jc w:val="both"/>
        <w:rPr>
          <w:rFonts w:eastAsia="Times New Roman"/>
        </w:rPr>
      </w:pPr>
      <w:r w:rsidRPr="0015740C">
        <w:rPr>
          <w:rFonts w:eastAsia="Times New Roman"/>
        </w:rPr>
        <w:t>używaniu nazwy rodzajowej PENSJONAT bez decyzji Marszałka Województwa o zaszeregowaniu obiektu - w 1 placówce,</w:t>
      </w:r>
    </w:p>
    <w:p w14:paraId="738BDDCE" w14:textId="77777777" w:rsidR="0015740C" w:rsidRPr="0015740C" w:rsidRDefault="0015740C" w:rsidP="0015740C">
      <w:pPr>
        <w:numPr>
          <w:ilvl w:val="0"/>
          <w:numId w:val="30"/>
        </w:numPr>
        <w:rPr>
          <w:rFonts w:eastAsia="Times New Roman"/>
        </w:rPr>
      </w:pPr>
      <w:r w:rsidRPr="0015740C">
        <w:rPr>
          <w:rFonts w:eastAsia="Times New Roman"/>
        </w:rPr>
        <w:t>używaniu nazwy HOTELIK która może wprowadzać w błąd klientów, co do rodzaju  obiektu świadczącego usługi hotelarskie  – w 1 placówce,</w:t>
      </w:r>
    </w:p>
    <w:p w14:paraId="57C9232B" w14:textId="77777777" w:rsidR="0015740C" w:rsidRPr="0015740C" w:rsidRDefault="0015740C" w:rsidP="0015740C">
      <w:pPr>
        <w:numPr>
          <w:ilvl w:val="0"/>
          <w:numId w:val="30"/>
        </w:numPr>
        <w:spacing w:after="60"/>
        <w:jc w:val="both"/>
        <w:rPr>
          <w:rFonts w:eastAsia="Times New Roman"/>
        </w:rPr>
      </w:pPr>
      <w:r w:rsidRPr="0015740C">
        <w:rPr>
          <w:rFonts w:eastAsia="Times New Roman"/>
        </w:rPr>
        <w:t>świadczeniu usług hotelarskich w obiekcie niezgłoszonym do ewidencji innych obiektów, w których są świadczone usługi hotelarskie- w 6 placówkach,</w:t>
      </w:r>
    </w:p>
    <w:p w14:paraId="5A5701DC" w14:textId="77777777" w:rsidR="0015740C" w:rsidRPr="0015740C" w:rsidRDefault="0015740C" w:rsidP="0015740C">
      <w:pPr>
        <w:numPr>
          <w:ilvl w:val="0"/>
          <w:numId w:val="30"/>
        </w:numPr>
        <w:spacing w:after="60"/>
        <w:jc w:val="both"/>
        <w:rPr>
          <w:rFonts w:eastAsia="Times New Roman"/>
        </w:rPr>
      </w:pPr>
      <w:r w:rsidRPr="0015740C">
        <w:rPr>
          <w:rFonts w:eastAsia="Times New Roman"/>
        </w:rPr>
        <w:t>braku w wyłożonych w restauracji cennikach (kartach MENU) określenia ilości potraw lub wyrobów, do których odnosi się uwidoczniona cena - w 3 placówkach,</w:t>
      </w:r>
    </w:p>
    <w:p w14:paraId="56EF3B93" w14:textId="77777777" w:rsidR="0015740C" w:rsidRPr="0015740C" w:rsidRDefault="0015740C" w:rsidP="0015740C">
      <w:pPr>
        <w:numPr>
          <w:ilvl w:val="0"/>
          <w:numId w:val="30"/>
        </w:numPr>
        <w:spacing w:after="60"/>
        <w:jc w:val="both"/>
        <w:rPr>
          <w:rFonts w:eastAsia="Times New Roman"/>
        </w:rPr>
      </w:pPr>
      <w:r w:rsidRPr="0015740C">
        <w:rPr>
          <w:rFonts w:eastAsia="Times New Roman"/>
        </w:rPr>
        <w:t>braku uwidocznionych cen noclegu – w 1 placówce,</w:t>
      </w:r>
    </w:p>
    <w:p w14:paraId="32CD4A66" w14:textId="77777777" w:rsidR="0015740C" w:rsidRPr="0015740C" w:rsidRDefault="0015740C" w:rsidP="0015740C">
      <w:pPr>
        <w:numPr>
          <w:ilvl w:val="0"/>
          <w:numId w:val="30"/>
        </w:numPr>
        <w:spacing w:after="60"/>
        <w:jc w:val="both"/>
        <w:rPr>
          <w:rFonts w:eastAsia="Times New Roman"/>
        </w:rPr>
      </w:pPr>
      <w:r w:rsidRPr="0015740C">
        <w:rPr>
          <w:rFonts w:eastAsia="Times New Roman"/>
        </w:rPr>
        <w:t>nie przedłożeniu dokumentów potwierdzających spełnianie wymagań: budowlanych, przeciwpożarowych - w 1 placówce,</w:t>
      </w:r>
    </w:p>
    <w:p w14:paraId="08ABF649" w14:textId="77777777" w:rsidR="0015740C" w:rsidRPr="0015740C" w:rsidRDefault="0015740C" w:rsidP="0015740C">
      <w:pPr>
        <w:numPr>
          <w:ilvl w:val="0"/>
          <w:numId w:val="30"/>
        </w:numPr>
        <w:spacing w:after="60"/>
        <w:jc w:val="both"/>
        <w:rPr>
          <w:rFonts w:eastAsia="Times New Roman"/>
        </w:rPr>
      </w:pPr>
      <w:r w:rsidRPr="0015740C">
        <w:rPr>
          <w:rFonts w:eastAsia="Times New Roman"/>
        </w:rPr>
        <w:t>nie przedłożeniu dokumentów potwierdzających spełnianie wymagań: budowlanych, przeciwpożarowych, sanitarnych – w 3 placówkach,</w:t>
      </w:r>
    </w:p>
    <w:p w14:paraId="48141015" w14:textId="77777777" w:rsidR="0015740C" w:rsidRPr="0015740C" w:rsidRDefault="0015740C" w:rsidP="0015740C">
      <w:pPr>
        <w:numPr>
          <w:ilvl w:val="0"/>
          <w:numId w:val="30"/>
        </w:numPr>
        <w:jc w:val="both"/>
        <w:rPr>
          <w:rFonts w:eastAsia="Times New Roman"/>
        </w:rPr>
      </w:pPr>
      <w:r w:rsidRPr="0015740C">
        <w:rPr>
          <w:rFonts w:eastAsia="Times New Roman"/>
        </w:rPr>
        <w:t>nie przedłożeniu dokumentów potwierdzających spełnianie wymagań przeciwpożarowych - w 2 placówkach,</w:t>
      </w:r>
    </w:p>
    <w:p w14:paraId="182ADAFC" w14:textId="77777777" w:rsidR="009521C6" w:rsidRDefault="0015740C" w:rsidP="009521C6">
      <w:pPr>
        <w:numPr>
          <w:ilvl w:val="0"/>
          <w:numId w:val="30"/>
        </w:numPr>
        <w:spacing w:after="60"/>
        <w:jc w:val="both"/>
        <w:rPr>
          <w:rFonts w:eastAsia="Times New Roman"/>
        </w:rPr>
      </w:pPr>
      <w:r w:rsidRPr="0015740C">
        <w:rPr>
          <w:rFonts w:eastAsia="Times New Roman"/>
        </w:rPr>
        <w:t>niekompletn</w:t>
      </w:r>
      <w:r w:rsidR="009521C6">
        <w:rPr>
          <w:rFonts w:eastAsia="Times New Roman"/>
        </w:rPr>
        <w:t>ym</w:t>
      </w:r>
      <w:r w:rsidRPr="0015740C">
        <w:rPr>
          <w:rFonts w:eastAsia="Times New Roman"/>
        </w:rPr>
        <w:t xml:space="preserve"> wyposażeni</w:t>
      </w:r>
      <w:r w:rsidR="009521C6">
        <w:rPr>
          <w:rFonts w:eastAsia="Times New Roman"/>
        </w:rPr>
        <w:t>u</w:t>
      </w:r>
      <w:r w:rsidRPr="0015740C">
        <w:rPr>
          <w:rFonts w:eastAsia="Times New Roman"/>
        </w:rPr>
        <w:t xml:space="preserve"> pokoi- w 5 placówkach,</w:t>
      </w:r>
    </w:p>
    <w:p w14:paraId="26FA2489" w14:textId="48D300F7" w:rsidR="0015740C" w:rsidRPr="009521C6" w:rsidRDefault="0015740C" w:rsidP="009521C6">
      <w:pPr>
        <w:numPr>
          <w:ilvl w:val="0"/>
          <w:numId w:val="30"/>
        </w:numPr>
        <w:spacing w:after="60"/>
        <w:jc w:val="both"/>
        <w:rPr>
          <w:rFonts w:eastAsia="Times New Roman"/>
        </w:rPr>
      </w:pPr>
      <w:r w:rsidRPr="009521C6">
        <w:rPr>
          <w:rFonts w:eastAsia="Times New Roman"/>
        </w:rPr>
        <w:t>niekompletn</w:t>
      </w:r>
      <w:r w:rsidR="009521C6">
        <w:rPr>
          <w:rFonts w:eastAsia="Times New Roman"/>
        </w:rPr>
        <w:t>ym</w:t>
      </w:r>
      <w:r w:rsidRPr="009521C6">
        <w:rPr>
          <w:rFonts w:eastAsia="Times New Roman"/>
        </w:rPr>
        <w:t xml:space="preserve"> wyposażeni</w:t>
      </w:r>
      <w:r w:rsidR="009521C6">
        <w:rPr>
          <w:rFonts w:eastAsia="Times New Roman"/>
        </w:rPr>
        <w:t>u</w:t>
      </w:r>
      <w:r w:rsidRPr="009521C6">
        <w:rPr>
          <w:rFonts w:eastAsia="Times New Roman"/>
        </w:rPr>
        <w:t xml:space="preserve"> łazien</w:t>
      </w:r>
      <w:r w:rsidR="009521C6">
        <w:rPr>
          <w:rFonts w:eastAsia="Times New Roman"/>
        </w:rPr>
        <w:t>e</w:t>
      </w:r>
      <w:r w:rsidRPr="009521C6">
        <w:rPr>
          <w:rFonts w:eastAsia="Times New Roman"/>
        </w:rPr>
        <w:t>k</w:t>
      </w:r>
      <w:r w:rsidR="009521C6">
        <w:rPr>
          <w:rFonts w:eastAsia="Times New Roman"/>
        </w:rPr>
        <w:t xml:space="preserve"> </w:t>
      </w:r>
      <w:r w:rsidRPr="009521C6">
        <w:rPr>
          <w:rFonts w:eastAsia="Times New Roman"/>
        </w:rPr>
        <w:t>- w  3 placówkach.</w:t>
      </w:r>
      <w:r w:rsidRPr="009521C6">
        <w:rPr>
          <w:color w:val="FF0000"/>
        </w:rPr>
        <w:t xml:space="preserve"> </w:t>
      </w:r>
    </w:p>
    <w:p w14:paraId="0AF5B242" w14:textId="77777777" w:rsidR="0015740C" w:rsidRPr="009521C6" w:rsidRDefault="0015740C" w:rsidP="0015740C">
      <w:pPr>
        <w:jc w:val="both"/>
        <w:rPr>
          <w:iCs/>
        </w:rPr>
      </w:pPr>
    </w:p>
    <w:p w14:paraId="0EC4347E" w14:textId="725FDA63" w:rsidR="0015740C" w:rsidRPr="0015740C" w:rsidRDefault="0015740C" w:rsidP="009521C6">
      <w:pPr>
        <w:ind w:firstLine="708"/>
        <w:jc w:val="both"/>
        <w:rPr>
          <w:rFonts w:eastAsia="Calibri"/>
          <w:lang w:eastAsia="en-US"/>
        </w:rPr>
      </w:pPr>
      <w:r w:rsidRPr="0015740C">
        <w:rPr>
          <w:rFonts w:eastAsia="Calibri"/>
          <w:lang w:eastAsia="en-US"/>
        </w:rPr>
        <w:t xml:space="preserve">W zakresie kontroli legalności i rzetelności przedsiębiorców świadczących usługi w obrocie nieruchomościami przeprowadzono </w:t>
      </w:r>
      <w:r w:rsidRPr="0015740C">
        <w:rPr>
          <w:rFonts w:eastAsia="Calibri"/>
          <w:b/>
          <w:lang w:eastAsia="en-US"/>
        </w:rPr>
        <w:t>4 kontrole</w:t>
      </w:r>
      <w:r w:rsidR="009521C6">
        <w:rPr>
          <w:rFonts w:eastAsia="Calibri"/>
          <w:lang w:eastAsia="en-US"/>
        </w:rPr>
        <w:t>. S</w:t>
      </w:r>
      <w:r w:rsidRPr="0015740C">
        <w:rPr>
          <w:rFonts w:eastAsia="Calibri"/>
          <w:lang w:eastAsia="en-US"/>
        </w:rPr>
        <w:t xml:space="preserve">kontrolowano działalność </w:t>
      </w:r>
      <w:r w:rsidRPr="0015740C">
        <w:rPr>
          <w:rFonts w:eastAsia="Calibri"/>
          <w:b/>
          <w:lang w:eastAsia="en-US"/>
        </w:rPr>
        <w:t>2 rzeczoznawców</w:t>
      </w:r>
      <w:r w:rsidRPr="0015740C">
        <w:rPr>
          <w:rFonts w:eastAsia="Calibri"/>
          <w:lang w:eastAsia="en-US"/>
        </w:rPr>
        <w:t xml:space="preserve"> majątkowych, </w:t>
      </w:r>
      <w:r w:rsidRPr="0015740C">
        <w:rPr>
          <w:rFonts w:eastAsia="Calibri"/>
          <w:b/>
          <w:lang w:eastAsia="en-US"/>
        </w:rPr>
        <w:t>1 zarządc</w:t>
      </w:r>
      <w:r w:rsidR="009521C6">
        <w:rPr>
          <w:rFonts w:eastAsia="Calibri"/>
          <w:b/>
          <w:lang w:eastAsia="en-US"/>
        </w:rPr>
        <w:t>y</w:t>
      </w:r>
      <w:r w:rsidRPr="0015740C">
        <w:rPr>
          <w:rFonts w:eastAsia="Calibri"/>
          <w:lang w:eastAsia="en-US"/>
        </w:rPr>
        <w:t xml:space="preserve"> nieruchomościami oraz 1</w:t>
      </w:r>
      <w:r w:rsidRPr="0015740C">
        <w:rPr>
          <w:rFonts w:eastAsia="Calibri"/>
          <w:b/>
          <w:lang w:eastAsia="en-US"/>
        </w:rPr>
        <w:t xml:space="preserve"> pośrednika</w:t>
      </w:r>
      <w:r w:rsidRPr="0015740C">
        <w:rPr>
          <w:rFonts w:eastAsia="Calibri"/>
          <w:lang w:eastAsia="en-US"/>
        </w:rPr>
        <w:t xml:space="preserve"> w obrocie nieruchomościami.</w:t>
      </w:r>
    </w:p>
    <w:p w14:paraId="181E8730" w14:textId="509691B5" w:rsidR="0015740C" w:rsidRPr="0015740C" w:rsidRDefault="0015740C" w:rsidP="009521C6">
      <w:pPr>
        <w:jc w:val="both"/>
        <w:rPr>
          <w:rFonts w:eastAsia="Calibri"/>
          <w:bCs/>
          <w:lang w:eastAsia="en-US"/>
        </w:rPr>
      </w:pPr>
      <w:r w:rsidRPr="0015740C">
        <w:rPr>
          <w:rFonts w:eastAsia="Calibri"/>
          <w:lang w:eastAsia="en-US"/>
        </w:rPr>
        <w:tab/>
        <w:t xml:space="preserve">Nieprawidłowości stwierdzono u </w:t>
      </w:r>
      <w:r w:rsidRPr="0015740C">
        <w:rPr>
          <w:rFonts w:eastAsia="Calibri"/>
          <w:b/>
          <w:lang w:eastAsia="en-US"/>
        </w:rPr>
        <w:t xml:space="preserve">1 przedsiębiorcy </w:t>
      </w:r>
      <w:r w:rsidRPr="0015740C">
        <w:rPr>
          <w:rFonts w:eastAsia="Calibri"/>
          <w:bCs/>
          <w:lang w:eastAsia="en-US"/>
        </w:rPr>
        <w:t>będącego zarządcą nieruchomości, polegał</w:t>
      </w:r>
      <w:r w:rsidR="00724598">
        <w:rPr>
          <w:rFonts w:eastAsia="Calibri"/>
          <w:bCs/>
          <w:lang w:eastAsia="en-US"/>
        </w:rPr>
        <w:t>y</w:t>
      </w:r>
      <w:r w:rsidRPr="0015740C">
        <w:rPr>
          <w:rFonts w:eastAsia="Calibri"/>
          <w:bCs/>
          <w:lang w:eastAsia="en-US"/>
        </w:rPr>
        <w:t xml:space="preserve"> na nie dołączeniu do umów o zarządzanie </w:t>
      </w:r>
      <w:r w:rsidRPr="0015740C">
        <w:rPr>
          <w:rFonts w:eastAsia="Calibri"/>
          <w:b/>
          <w:lang w:eastAsia="en-US"/>
        </w:rPr>
        <w:t>kopii polisy ubezpieczeniowej</w:t>
      </w:r>
      <w:r w:rsidRPr="0015740C">
        <w:rPr>
          <w:rFonts w:eastAsia="Calibri"/>
          <w:lang w:eastAsia="en-US"/>
        </w:rPr>
        <w:t xml:space="preserve"> aktualnej na dzień podpisania przedmiotowych umów</w:t>
      </w:r>
      <w:r w:rsidR="009521C6">
        <w:rPr>
          <w:rFonts w:eastAsia="Calibri"/>
          <w:lang w:eastAsia="en-US"/>
        </w:rPr>
        <w:t>.</w:t>
      </w:r>
    </w:p>
    <w:p w14:paraId="663505DD" w14:textId="77777777" w:rsidR="0015740C" w:rsidRPr="0015740C" w:rsidRDefault="0015740C" w:rsidP="009521C6">
      <w:pPr>
        <w:jc w:val="both"/>
        <w:rPr>
          <w:rFonts w:eastAsia="Calibri"/>
          <w:lang w:eastAsia="en-US"/>
        </w:rPr>
      </w:pPr>
      <w:r w:rsidRPr="0015740C">
        <w:rPr>
          <w:rFonts w:eastAsia="Calibri"/>
          <w:lang w:eastAsia="en-US"/>
        </w:rPr>
        <w:tab/>
        <w:t>Wszyscy skontrolowani przedsiębiorcy świadczący usługi z zakresu obrotu nieruchomościami posiadali aktualne polisy ubezpieczenia od odpowiedzialności cywilnej.</w:t>
      </w:r>
    </w:p>
    <w:p w14:paraId="72B1DF90" w14:textId="77777777" w:rsidR="0015740C" w:rsidRPr="004C0091" w:rsidRDefault="0015740C" w:rsidP="0015740C">
      <w:pPr>
        <w:jc w:val="both"/>
        <w:rPr>
          <w:sz w:val="22"/>
          <w:szCs w:val="22"/>
          <w:u w:val="single"/>
        </w:rPr>
      </w:pPr>
    </w:p>
    <w:p w14:paraId="15043AED" w14:textId="544357E7" w:rsidR="00724598" w:rsidRPr="00724598" w:rsidRDefault="00724598" w:rsidP="009521C6">
      <w:pPr>
        <w:ind w:firstLine="709"/>
        <w:jc w:val="both"/>
      </w:pPr>
      <w:r w:rsidRPr="00724598">
        <w:t xml:space="preserve">Kontrolę </w:t>
      </w:r>
      <w:r w:rsidRPr="00724598">
        <w:rPr>
          <w:bCs/>
        </w:rPr>
        <w:t xml:space="preserve">rzetelności obsługi konsumentów w sklepach prowadzących sprzedaż </w:t>
      </w:r>
      <w:r w:rsidRPr="00724598">
        <w:rPr>
          <w:b/>
        </w:rPr>
        <w:t>artykułów przemysłowych na wagę</w:t>
      </w:r>
      <w:r w:rsidRPr="00724598">
        <w:t xml:space="preserve"> przeprowadzono w </w:t>
      </w:r>
      <w:r w:rsidRPr="00724598">
        <w:rPr>
          <w:b/>
          <w:bCs/>
        </w:rPr>
        <w:t>22 placówkach</w:t>
      </w:r>
      <w:r w:rsidRPr="00724598">
        <w:t xml:space="preserve"> prowadzących sprzedaż m.in.</w:t>
      </w:r>
      <w:r w:rsidR="009521C6">
        <w:t>:</w:t>
      </w:r>
      <w:r w:rsidRPr="00724598">
        <w:t xml:space="preserve"> odzieży używanej, drobnych artykułów metalowych, nasion.</w:t>
      </w:r>
    </w:p>
    <w:p w14:paraId="0ACBC8DE" w14:textId="2EEBE509" w:rsidR="00724598" w:rsidRPr="00724598" w:rsidRDefault="00724598" w:rsidP="009521C6">
      <w:pPr>
        <w:ind w:firstLine="709"/>
        <w:jc w:val="both"/>
      </w:pPr>
      <w:r w:rsidRPr="00724598">
        <w:t xml:space="preserve">Nieprawidłowości stwierdzono w </w:t>
      </w:r>
      <w:r w:rsidRPr="00724598">
        <w:rPr>
          <w:b/>
          <w:bCs/>
        </w:rPr>
        <w:t xml:space="preserve">13 placówkach </w:t>
      </w:r>
      <w:r w:rsidRPr="00724598">
        <w:t>(59% skontrolowanych), a  dotyczyły one posługiwania się przyrządami pomiarowymi z nieaktualnymi cechami legalizacji  lub bez cechy legalizacji</w:t>
      </w:r>
      <w:r w:rsidR="00BD211F">
        <w:t>:</w:t>
      </w:r>
    </w:p>
    <w:p w14:paraId="46E5AE5C" w14:textId="2ABE593F" w:rsidR="00724598" w:rsidRPr="00BD211F" w:rsidRDefault="00724598" w:rsidP="00C22701">
      <w:pPr>
        <w:pStyle w:val="Akapitzlist"/>
        <w:numPr>
          <w:ilvl w:val="0"/>
          <w:numId w:val="52"/>
        </w:numPr>
        <w:spacing w:after="0" w:line="240" w:lineRule="auto"/>
        <w:ind w:left="714" w:hanging="357"/>
        <w:contextualSpacing/>
        <w:jc w:val="both"/>
        <w:rPr>
          <w:rFonts w:ascii="Times New Roman" w:hAnsi="Times New Roman"/>
          <w:sz w:val="24"/>
          <w:szCs w:val="24"/>
        </w:rPr>
      </w:pPr>
      <w:r w:rsidRPr="00BD211F">
        <w:rPr>
          <w:rFonts w:ascii="Times New Roman" w:hAnsi="Times New Roman"/>
          <w:sz w:val="24"/>
          <w:szCs w:val="24"/>
        </w:rPr>
        <w:lastRenderedPageBreak/>
        <w:t>w 10 przypadkach posługiwano się wagą z nieaktualną cechą legalizacji: stwierdzona najstarsza cecha legalizacji wagi elektronicznej to 97 rok,</w:t>
      </w:r>
    </w:p>
    <w:p w14:paraId="77797D39" w14:textId="77777777" w:rsidR="00724598" w:rsidRPr="00BD211F" w:rsidRDefault="00724598" w:rsidP="00C22701">
      <w:pPr>
        <w:pStyle w:val="Akapitzlist"/>
        <w:numPr>
          <w:ilvl w:val="0"/>
          <w:numId w:val="52"/>
        </w:numPr>
        <w:spacing w:after="0" w:line="240" w:lineRule="auto"/>
        <w:ind w:left="714" w:hanging="357"/>
        <w:contextualSpacing/>
        <w:jc w:val="both"/>
        <w:rPr>
          <w:rFonts w:ascii="Times New Roman" w:hAnsi="Times New Roman"/>
          <w:sz w:val="24"/>
          <w:szCs w:val="24"/>
        </w:rPr>
      </w:pPr>
      <w:r w:rsidRPr="00BD211F">
        <w:rPr>
          <w:rFonts w:ascii="Times New Roman" w:hAnsi="Times New Roman"/>
          <w:sz w:val="24"/>
          <w:szCs w:val="24"/>
        </w:rPr>
        <w:t>w 3 przypadkach posługiwano się wagą  bez cechy legalizacji.</w:t>
      </w:r>
    </w:p>
    <w:p w14:paraId="649BA0E0" w14:textId="074D42E7" w:rsidR="00724598" w:rsidRPr="00724598" w:rsidRDefault="00724598" w:rsidP="009521C6">
      <w:pPr>
        <w:ind w:firstLine="709"/>
        <w:jc w:val="both"/>
      </w:pPr>
      <w:r w:rsidRPr="00724598">
        <w:t xml:space="preserve">W związku ze stwierdzonymi nieprawidłowościami </w:t>
      </w:r>
      <w:r w:rsidRPr="00724598">
        <w:rPr>
          <w:b/>
        </w:rPr>
        <w:t xml:space="preserve"> </w:t>
      </w:r>
      <w:r w:rsidRPr="00724598">
        <w:t xml:space="preserve">13 osób ukarano mandatami karnymi kredytowanymi. </w:t>
      </w:r>
      <w:r w:rsidR="00BD211F">
        <w:t>W</w:t>
      </w:r>
      <w:r w:rsidRPr="00724598">
        <w:t xml:space="preserve"> toku kontroli</w:t>
      </w:r>
      <w:r w:rsidR="00BD211F">
        <w:t xml:space="preserve"> wydano</w:t>
      </w:r>
      <w:r w:rsidRPr="00724598">
        <w:t xml:space="preserve"> 13 żądań o wycofanie z użytkowania zakwestionowanych przyrządów pomiarowych. Żądania wykonano. </w:t>
      </w:r>
    </w:p>
    <w:p w14:paraId="4177A49D" w14:textId="77777777" w:rsidR="00724598" w:rsidRPr="009521C6" w:rsidRDefault="00724598" w:rsidP="00724598">
      <w:pPr>
        <w:tabs>
          <w:tab w:val="num" w:pos="709"/>
        </w:tabs>
        <w:jc w:val="both"/>
        <w:rPr>
          <w:rFonts w:eastAsia="Lucida Sans Unicode"/>
          <w:b/>
          <w:bCs/>
          <w:kern w:val="2"/>
          <w:lang w:eastAsia="ar-SA"/>
        </w:rPr>
      </w:pPr>
    </w:p>
    <w:p w14:paraId="1D4D49C4" w14:textId="29101289" w:rsidR="00724598" w:rsidRPr="00724598" w:rsidRDefault="00724598" w:rsidP="009521C6">
      <w:pPr>
        <w:ind w:firstLine="708"/>
        <w:jc w:val="both"/>
        <w:rPr>
          <w:rFonts w:eastAsia="Times New Roman"/>
          <w:b/>
        </w:rPr>
      </w:pPr>
      <w:r w:rsidRPr="00724598">
        <w:rPr>
          <w:rFonts w:eastAsia="Times New Roman"/>
          <w:lang w:eastAsia="zh-CN"/>
        </w:rPr>
        <w:t xml:space="preserve">Wojewódzki Inspektorat Inspekcji Handlowej w Białymstoku, </w:t>
      </w:r>
      <w:r w:rsidRPr="00724598">
        <w:rPr>
          <w:rFonts w:eastAsia="Times New Roman"/>
        </w:rPr>
        <w:t>realizując program własny</w:t>
      </w:r>
      <w:r w:rsidRPr="00724598">
        <w:rPr>
          <w:rFonts w:eastAsia="HG Mincho Light J"/>
          <w:lang w:eastAsia="ar-SA"/>
        </w:rPr>
        <w:t xml:space="preserve"> przeprowadził łącznie </w:t>
      </w:r>
      <w:r w:rsidRPr="00724598">
        <w:rPr>
          <w:rFonts w:eastAsia="HG Mincho Light J"/>
          <w:b/>
          <w:lang w:eastAsia="ar-SA"/>
        </w:rPr>
        <w:t xml:space="preserve">30 kontroli </w:t>
      </w:r>
      <w:r w:rsidRPr="00724598">
        <w:rPr>
          <w:rFonts w:eastAsia="Times New Roman"/>
          <w:bCs/>
        </w:rPr>
        <w:t>w zakresie realizacji przez przedsiębiorców obowiązku wystawiania i przekazywania świadectw jakości podmiotom dokonującym zakupu paliw stałych</w:t>
      </w:r>
      <w:r w:rsidRPr="00724598">
        <w:rPr>
          <w:rFonts w:eastAsia="Times New Roman"/>
          <w:b/>
        </w:rPr>
        <w:t xml:space="preserve"> </w:t>
      </w:r>
      <w:r w:rsidRPr="00724598">
        <w:rPr>
          <w:rFonts w:eastAsia="HG Mincho Light J"/>
          <w:lang w:eastAsia="ar-SA"/>
        </w:rPr>
        <w:t>na terenie województwa podlaskiego,</w:t>
      </w:r>
      <w:r w:rsidRPr="00724598">
        <w:rPr>
          <w:rFonts w:eastAsia="HG Mincho Light J"/>
          <w:b/>
          <w:lang w:eastAsia="ar-SA"/>
        </w:rPr>
        <w:t xml:space="preserve"> </w:t>
      </w:r>
      <w:r w:rsidRPr="00724598">
        <w:rPr>
          <w:rFonts w:eastAsia="HG Mincho Light J"/>
          <w:lang w:eastAsia="ar-SA"/>
        </w:rPr>
        <w:t>przedsiębiorców oferujących paliwo stałe z przeznaczeniem do użycia w gospodarstwach domowych.</w:t>
      </w:r>
    </w:p>
    <w:p w14:paraId="3913B414" w14:textId="77777777" w:rsidR="00724598" w:rsidRPr="00724598" w:rsidRDefault="00724598" w:rsidP="009521C6">
      <w:pPr>
        <w:suppressAutoHyphens/>
        <w:ind w:left="-180" w:right="-312" w:firstLine="888"/>
        <w:jc w:val="both"/>
        <w:rPr>
          <w:rFonts w:eastAsia="Times New Roman"/>
          <w:lang w:eastAsia="zh-CN"/>
        </w:rPr>
      </w:pPr>
      <w:r w:rsidRPr="00724598">
        <w:rPr>
          <w:rFonts w:eastAsia="Times New Roman"/>
          <w:lang w:eastAsia="zh-CN"/>
        </w:rPr>
        <w:t xml:space="preserve">Nieprawidłowości stwierdzono w </w:t>
      </w:r>
      <w:r w:rsidRPr="00724598">
        <w:rPr>
          <w:rFonts w:eastAsia="Times New Roman"/>
          <w:b/>
          <w:lang w:eastAsia="zh-CN"/>
        </w:rPr>
        <w:t>23 placówkach.</w:t>
      </w:r>
    </w:p>
    <w:p w14:paraId="43F02EDE" w14:textId="522598AD" w:rsidR="00724598" w:rsidRPr="00724598" w:rsidRDefault="00724598" w:rsidP="00C22701">
      <w:pPr>
        <w:numPr>
          <w:ilvl w:val="0"/>
          <w:numId w:val="51"/>
        </w:numPr>
        <w:suppressAutoHyphens/>
        <w:jc w:val="both"/>
        <w:rPr>
          <w:rFonts w:eastAsia="Calibri"/>
          <w:lang w:eastAsia="ar-SA"/>
        </w:rPr>
      </w:pPr>
      <w:r w:rsidRPr="00724598">
        <w:rPr>
          <w:rFonts w:eastAsia="Calibri"/>
          <w:lang w:eastAsia="ar-SA"/>
        </w:rPr>
        <w:t xml:space="preserve">W </w:t>
      </w:r>
      <w:r w:rsidRPr="00724598">
        <w:rPr>
          <w:rFonts w:eastAsia="Calibri"/>
          <w:b/>
          <w:lang w:eastAsia="ar-SA"/>
        </w:rPr>
        <w:t>12 placówkach</w:t>
      </w:r>
      <w:r w:rsidRPr="00724598">
        <w:rPr>
          <w:rFonts w:eastAsia="Calibri"/>
          <w:lang w:eastAsia="ar-SA"/>
        </w:rPr>
        <w:t xml:space="preserve"> stwierdzono, że świadectwa jakości nie spełniały wymagań wskazanych w </w:t>
      </w:r>
      <w:r w:rsidRPr="00724598">
        <w:rPr>
          <w:rFonts w:eastAsia="Calibri"/>
          <w:b/>
        </w:rPr>
        <w:t xml:space="preserve">art. 6d pkt 2), 3), 4), 5), 7), 9), 10) </w:t>
      </w:r>
      <w:r w:rsidRPr="00724598">
        <w:rPr>
          <w:rFonts w:eastAsia="Calibri"/>
        </w:rPr>
        <w:t xml:space="preserve"> </w:t>
      </w:r>
      <w:r w:rsidRPr="00724598">
        <w:rPr>
          <w:rFonts w:eastAsia="Calibri"/>
          <w:lang w:eastAsia="ar-SA"/>
        </w:rPr>
        <w:t>ustawy z dnia 25 sierpnia 2006 roku o systemie monitorowania i kontrolowania jakości paliw.</w:t>
      </w:r>
    </w:p>
    <w:p w14:paraId="7042DF0D" w14:textId="075EF553" w:rsidR="00724598" w:rsidRPr="00724598" w:rsidRDefault="00724598" w:rsidP="00C22701">
      <w:pPr>
        <w:numPr>
          <w:ilvl w:val="0"/>
          <w:numId w:val="51"/>
        </w:numPr>
        <w:suppressAutoHyphens/>
        <w:jc w:val="both"/>
        <w:rPr>
          <w:rFonts w:eastAsia="Calibri"/>
          <w:lang w:eastAsia="ar-SA"/>
        </w:rPr>
      </w:pPr>
      <w:r w:rsidRPr="00724598">
        <w:rPr>
          <w:rFonts w:eastAsia="Calibri"/>
          <w:lang w:eastAsia="ar-SA"/>
        </w:rPr>
        <w:t xml:space="preserve">W </w:t>
      </w:r>
      <w:r w:rsidRPr="00724598">
        <w:rPr>
          <w:rFonts w:eastAsia="Calibri"/>
          <w:b/>
          <w:lang w:eastAsia="ar-SA"/>
        </w:rPr>
        <w:t xml:space="preserve">2 placówkach </w:t>
      </w:r>
      <w:r w:rsidRPr="00724598">
        <w:rPr>
          <w:rFonts w:eastAsia="Calibri"/>
          <w:lang w:eastAsia="ar-SA"/>
        </w:rPr>
        <w:t xml:space="preserve">przedsiębiorca nie wystawiał nie przekazywał i nie przechowywał świadectw jakości paliw stałych. </w:t>
      </w:r>
    </w:p>
    <w:p w14:paraId="5073DED9" w14:textId="60F6333D" w:rsidR="00724598" w:rsidRPr="00724598" w:rsidRDefault="00724598" w:rsidP="00C22701">
      <w:pPr>
        <w:numPr>
          <w:ilvl w:val="0"/>
          <w:numId w:val="51"/>
        </w:numPr>
        <w:suppressAutoHyphens/>
        <w:jc w:val="both"/>
        <w:rPr>
          <w:rFonts w:eastAsia="Calibri"/>
          <w:lang w:eastAsia="ar-SA"/>
        </w:rPr>
      </w:pPr>
      <w:r w:rsidRPr="00724598">
        <w:rPr>
          <w:rFonts w:eastAsia="Calibri"/>
          <w:lang w:eastAsia="ar-SA"/>
        </w:rPr>
        <w:t xml:space="preserve">W </w:t>
      </w:r>
      <w:r w:rsidRPr="00724598">
        <w:rPr>
          <w:rFonts w:eastAsia="Calibri"/>
          <w:b/>
          <w:lang w:eastAsia="ar-SA"/>
        </w:rPr>
        <w:t xml:space="preserve">1 placówce </w:t>
      </w:r>
      <w:r w:rsidRPr="00724598">
        <w:rPr>
          <w:rFonts w:eastAsia="Calibri"/>
          <w:lang w:eastAsia="ar-SA"/>
        </w:rPr>
        <w:t xml:space="preserve">przedsiębiorca nie przechowywał świadectw jakości paliw stałych. </w:t>
      </w:r>
    </w:p>
    <w:p w14:paraId="0838FEAE" w14:textId="77777777" w:rsidR="00724598" w:rsidRPr="00724598" w:rsidRDefault="00724598" w:rsidP="00C22701">
      <w:pPr>
        <w:numPr>
          <w:ilvl w:val="0"/>
          <w:numId w:val="51"/>
        </w:numPr>
        <w:suppressAutoHyphens/>
        <w:jc w:val="both"/>
        <w:rPr>
          <w:rFonts w:eastAsia="Calibri"/>
          <w:lang w:eastAsia="ar-SA"/>
        </w:rPr>
      </w:pPr>
      <w:r w:rsidRPr="00724598">
        <w:rPr>
          <w:rFonts w:eastAsia="Calibri"/>
          <w:lang w:eastAsia="ar-SA"/>
        </w:rPr>
        <w:t xml:space="preserve">W </w:t>
      </w:r>
      <w:r w:rsidRPr="00724598">
        <w:rPr>
          <w:rFonts w:eastAsia="Calibri"/>
          <w:b/>
          <w:lang w:eastAsia="ar-SA"/>
        </w:rPr>
        <w:t>12 placówkach</w:t>
      </w:r>
      <w:r w:rsidRPr="00724598">
        <w:rPr>
          <w:rFonts w:eastAsia="Calibri"/>
          <w:lang w:eastAsia="ar-SA"/>
        </w:rPr>
        <w:t xml:space="preserve"> stwierdzono nieprawidłowości dotyczące m.in.: podania w świadectwach jakości wartości parametrów dopuszczalnych, pomniejszonych lub powiększonych </w:t>
      </w:r>
      <w:r w:rsidRPr="00724598">
        <w:rPr>
          <w:rFonts w:eastAsiaTheme="minorHAnsi"/>
          <w:lang w:eastAsia="ar-SA"/>
        </w:rPr>
        <w:t xml:space="preserve">o wartości odchylenia,  dopuszczone w § 2 rozporządzenia Ministra Energii z dnia 27 września 2018 r. w sprawie wymagań jakościowych dla paliw stałych, wbrew postanowieniom zawartym w § 3, które uprawnia wyłącznie akredytowane laboratorium do oceny spełniania wymagań jakościowych paliwa z uwzględnieniem odchyleń, brak wskazania w świadectwach </w:t>
      </w:r>
      <w:r w:rsidRPr="00724598">
        <w:rPr>
          <w:rFonts w:eastAsia="Calibri"/>
          <w:lang w:eastAsia="ar-SA"/>
        </w:rPr>
        <w:t>adresu punktu sprzedaży (który był inny niż adres siedziby przedsiębiorcy), błędne podanie wartości dopuszczalnych parametrów jakościowych, niewłaściwe określenie rodzaj paliwa stałego, podanie wartości parametrów w przedziałach, brak wyjaśnień odnośników określonych w tabeli załącznika do rozporządzenia Ministra Energii z dnia 27 września 2018 r. w sprawie wzoru świadectwa jakości paliw stałych.</w:t>
      </w:r>
    </w:p>
    <w:p w14:paraId="40FF059A" w14:textId="77777777" w:rsidR="00724598" w:rsidRPr="004C0091" w:rsidRDefault="00724598" w:rsidP="004C0091">
      <w:pPr>
        <w:suppressAutoHyphens/>
        <w:autoSpaceDN w:val="0"/>
        <w:ind w:left="360"/>
        <w:jc w:val="both"/>
        <w:rPr>
          <w:bCs/>
          <w:lang w:eastAsia="x-none"/>
        </w:rPr>
      </w:pPr>
    </w:p>
    <w:p w14:paraId="1286AFCD" w14:textId="299DDA23" w:rsidR="00724598" w:rsidRPr="00724598" w:rsidRDefault="00724598" w:rsidP="004C0091">
      <w:pPr>
        <w:ind w:firstLine="709"/>
        <w:jc w:val="both"/>
      </w:pPr>
      <w:r w:rsidRPr="00724598">
        <w:t xml:space="preserve">Kontrolą przestrzegania przepisów w zakresie </w:t>
      </w:r>
      <w:r w:rsidRPr="00724598">
        <w:rPr>
          <w:b/>
          <w:bCs/>
        </w:rPr>
        <w:t>obowiązku uwidaczniania cen w placówkach detalicznych branży budowlanej</w:t>
      </w:r>
      <w:r w:rsidRPr="00724598">
        <w:t xml:space="preserve"> objęto łącznie </w:t>
      </w:r>
      <w:r w:rsidRPr="00724598">
        <w:rPr>
          <w:b/>
          <w:bCs/>
        </w:rPr>
        <w:t>10 placówek</w:t>
      </w:r>
      <w:r w:rsidRPr="00724598">
        <w:rPr>
          <w:rFonts w:eastAsia="Lucida Sans Unicode"/>
          <w:kern w:val="2"/>
          <w:lang w:eastAsia="ar-SA"/>
        </w:rPr>
        <w:t>.</w:t>
      </w:r>
    </w:p>
    <w:p w14:paraId="6CB8E244" w14:textId="71BDFAD2" w:rsidR="00933746" w:rsidRDefault="00724598" w:rsidP="004C0091">
      <w:pPr>
        <w:ind w:firstLine="709"/>
        <w:jc w:val="both"/>
        <w:rPr>
          <w:rFonts w:eastAsia="Lucida Sans Unicode"/>
          <w:bCs/>
          <w:kern w:val="2"/>
          <w:lang w:eastAsia="ar-SA"/>
        </w:rPr>
      </w:pPr>
      <w:r w:rsidRPr="00724598">
        <w:rPr>
          <w:rFonts w:eastAsia="Lucida Sans Unicode"/>
          <w:kern w:val="2"/>
          <w:lang w:eastAsia="ar-SA"/>
        </w:rPr>
        <w:t xml:space="preserve">Nieprawidłowości, polegające na braku informacji o cenach i cenach jednostkowych towarów stwierdzono w </w:t>
      </w:r>
      <w:r w:rsidRPr="00724598">
        <w:rPr>
          <w:rFonts w:eastAsia="Lucida Sans Unicode"/>
          <w:b/>
          <w:kern w:val="2"/>
          <w:lang w:eastAsia="ar-SA"/>
        </w:rPr>
        <w:t>5 placówkach</w:t>
      </w:r>
      <w:r w:rsidR="004C0091">
        <w:rPr>
          <w:rFonts w:eastAsia="Lucida Sans Unicode"/>
          <w:kern w:val="2"/>
          <w:lang w:eastAsia="ar-SA"/>
        </w:rPr>
        <w:t xml:space="preserve"> (50% skontrolowanych)</w:t>
      </w:r>
      <w:r w:rsidRPr="00724598">
        <w:rPr>
          <w:rFonts w:eastAsia="Lucida Sans Unicode"/>
          <w:bCs/>
          <w:kern w:val="2"/>
          <w:lang w:eastAsia="ar-SA"/>
        </w:rPr>
        <w:t>.</w:t>
      </w:r>
    </w:p>
    <w:p w14:paraId="1DEFEBCD" w14:textId="204C3FB4" w:rsidR="00724598" w:rsidRPr="00724598" w:rsidRDefault="00724598" w:rsidP="004C0091">
      <w:pPr>
        <w:ind w:firstLine="709"/>
        <w:jc w:val="both"/>
        <w:rPr>
          <w:rFonts w:eastAsia="Lucida Sans Unicode"/>
          <w:bCs/>
          <w:kern w:val="2"/>
          <w:lang w:eastAsia="ar-SA"/>
        </w:rPr>
      </w:pPr>
      <w:r w:rsidRPr="00724598">
        <w:rPr>
          <w:rFonts w:eastAsia="Lucida Sans Unicode"/>
          <w:iCs/>
          <w:kern w:val="2"/>
          <w:lang w:eastAsia="ar-SA"/>
        </w:rPr>
        <w:t>W trakcie kontroli u 1 przedsiębiorcy</w:t>
      </w:r>
      <w:r w:rsidRPr="00724598">
        <w:rPr>
          <w:rFonts w:eastAsia="Lucida Sans Unicode"/>
          <w:kern w:val="2"/>
          <w:lang w:eastAsia="ar-SA"/>
        </w:rPr>
        <w:t xml:space="preserve"> stwierdzono brak informacji o cenach towarów </w:t>
      </w:r>
    </w:p>
    <w:p w14:paraId="1835DAFC" w14:textId="2834A825" w:rsidR="00724598" w:rsidRPr="00724598" w:rsidRDefault="00724598" w:rsidP="004C0091">
      <w:pPr>
        <w:ind w:firstLine="708"/>
        <w:jc w:val="both"/>
        <w:rPr>
          <w:rFonts w:eastAsia="Lucida Sans Unicode"/>
          <w:bCs/>
          <w:kern w:val="2"/>
          <w:lang w:eastAsia="ar-SA"/>
        </w:rPr>
      </w:pPr>
      <w:r w:rsidRPr="00724598">
        <w:rPr>
          <w:rFonts w:eastAsia="Lucida Sans Unicode"/>
          <w:bCs/>
          <w:kern w:val="2"/>
          <w:lang w:eastAsia="ar-SA"/>
        </w:rPr>
        <w:t>W związku z ujawnionymi nieprawidłowościami</w:t>
      </w:r>
      <w:r w:rsidRPr="00724598">
        <w:rPr>
          <w:b/>
        </w:rPr>
        <w:t xml:space="preserve"> </w:t>
      </w:r>
      <w:r w:rsidRPr="00724598">
        <w:t xml:space="preserve">wydano </w:t>
      </w:r>
      <w:r w:rsidRPr="00724598">
        <w:rPr>
          <w:b/>
        </w:rPr>
        <w:t>5 decyzji</w:t>
      </w:r>
      <w:r w:rsidRPr="00724598">
        <w:t xml:space="preserve"> administracyjnych </w:t>
      </w:r>
      <w:r w:rsidRPr="00724598">
        <w:rPr>
          <w:rFonts w:eastAsia="Lucida Sans Unicode"/>
          <w:kern w:val="2"/>
          <w:lang w:eastAsia="ar-SA"/>
        </w:rPr>
        <w:t>kary pieniężne.</w:t>
      </w:r>
      <w:r w:rsidRPr="00724598">
        <w:rPr>
          <w:rFonts w:eastAsia="Lucida Sans Unicode"/>
          <w:bCs/>
          <w:kern w:val="2"/>
          <w:lang w:eastAsia="ar-SA"/>
        </w:rPr>
        <w:t xml:space="preserve"> </w:t>
      </w:r>
    </w:p>
    <w:p w14:paraId="4C8D89D9" w14:textId="77777777" w:rsidR="004A5BC4" w:rsidRDefault="004A5BC4" w:rsidP="00933746">
      <w:pPr>
        <w:spacing w:before="120"/>
        <w:ind w:firstLine="567"/>
        <w:jc w:val="both"/>
      </w:pPr>
    </w:p>
    <w:p w14:paraId="71D939F2" w14:textId="07235F6C" w:rsidR="00724598" w:rsidRPr="00724598" w:rsidRDefault="00933746" w:rsidP="004A5BC4">
      <w:pPr>
        <w:ind w:firstLine="567"/>
        <w:jc w:val="both"/>
        <w:rPr>
          <w:bCs/>
        </w:rPr>
      </w:pPr>
      <w:r>
        <w:t>R</w:t>
      </w:r>
      <w:r w:rsidR="00724598" w:rsidRPr="00724598">
        <w:t>ealizując program własny przeprowadz</w:t>
      </w:r>
      <w:r>
        <w:t>ono</w:t>
      </w:r>
      <w:r w:rsidR="00724598" w:rsidRPr="00724598">
        <w:t xml:space="preserve"> </w:t>
      </w:r>
      <w:r w:rsidR="00724598" w:rsidRPr="00724598">
        <w:rPr>
          <w:b/>
        </w:rPr>
        <w:t xml:space="preserve">19 kontroli </w:t>
      </w:r>
      <w:r w:rsidR="00724598" w:rsidRPr="00724598">
        <w:rPr>
          <w:rFonts w:eastAsia="Times New Roman"/>
          <w:bCs/>
        </w:rPr>
        <w:t xml:space="preserve">w zakresie </w:t>
      </w:r>
      <w:r w:rsidR="00724598" w:rsidRPr="00724598">
        <w:rPr>
          <w:b/>
        </w:rPr>
        <w:t>uwidaczniania informacji o zawartości biokomponentów w paliwach ciekłych, uwidaczniania cen towarów i usług oraz wykonania obowiązku zgłaszania infrastruktury paliw do rejestru Prezesa URE</w:t>
      </w:r>
      <w:r w:rsidR="00724598" w:rsidRPr="00724598">
        <w:t xml:space="preserve">. Przeprowadzono również </w:t>
      </w:r>
      <w:r w:rsidR="00724598" w:rsidRPr="00724598">
        <w:rPr>
          <w:b/>
          <w:bCs/>
        </w:rPr>
        <w:t>8 kontroli</w:t>
      </w:r>
      <w:r w:rsidR="00724598" w:rsidRPr="00724598">
        <w:t xml:space="preserve"> </w:t>
      </w:r>
      <w:r w:rsidR="00724598" w:rsidRPr="00724598">
        <w:rPr>
          <w:rFonts w:eastAsia="Times New Roman"/>
          <w:bCs/>
        </w:rPr>
        <w:t xml:space="preserve">w zakresie </w:t>
      </w:r>
      <w:r w:rsidR="00724598" w:rsidRPr="00724598">
        <w:rPr>
          <w:bCs/>
        </w:rPr>
        <w:t>wykonania obowiązku zgłaszania infrastruktury paliw do rejestru Prezesa URE, uwidaczniania cen towarów i usług.</w:t>
      </w:r>
    </w:p>
    <w:p w14:paraId="3590EB08" w14:textId="77777777" w:rsidR="00724598" w:rsidRPr="00724598" w:rsidRDefault="00724598" w:rsidP="004A5BC4">
      <w:pPr>
        <w:ind w:firstLine="567"/>
        <w:jc w:val="both"/>
        <w:rPr>
          <w:rFonts w:eastAsia="Times New Roman"/>
          <w:bCs/>
        </w:rPr>
      </w:pPr>
      <w:r w:rsidRPr="00724598">
        <w:rPr>
          <w:rFonts w:eastAsia="Times New Roman"/>
          <w:bCs/>
        </w:rPr>
        <w:t xml:space="preserve">W toku przeprowadzonych kontroli nieprawidłowości stwierdzono w 9 stacjach paliw, co stanowi 47% ogółem skontrolowanych placówek. </w:t>
      </w:r>
    </w:p>
    <w:p w14:paraId="644267DA" w14:textId="631EDFB7" w:rsidR="00724598" w:rsidRPr="00724598" w:rsidRDefault="00724598" w:rsidP="004A5BC4">
      <w:pPr>
        <w:ind w:firstLine="709"/>
        <w:jc w:val="both"/>
      </w:pPr>
      <w:r w:rsidRPr="00724598">
        <w:t>W 6 przypadkach nastąpiło naruszenie przepisów dotyczących uwidaczniania cen towarów oferowanych do sprzedaży.</w:t>
      </w:r>
      <w:r w:rsidR="00933746">
        <w:t xml:space="preserve"> </w:t>
      </w:r>
      <w:r w:rsidRPr="00724598">
        <w:t>W trakcie kontroli przedsiębiorcy uwidocznili ceny jednostkowe.</w:t>
      </w:r>
    </w:p>
    <w:p w14:paraId="62970CF4" w14:textId="54CEB7B3" w:rsidR="00724598" w:rsidRPr="00724598" w:rsidRDefault="00724598" w:rsidP="004A5BC4">
      <w:pPr>
        <w:ind w:firstLine="709"/>
        <w:jc w:val="both"/>
      </w:pPr>
      <w:r w:rsidRPr="00724598">
        <w:lastRenderedPageBreak/>
        <w:t xml:space="preserve">Wydano 6 decyzji administracyjnych  wymierzające karę pieniężną na podstawie art. 6 ust. 1 ustawy z dnia 9 maja 2014 r. o informowaniu o cenach towarów i usług. </w:t>
      </w:r>
    </w:p>
    <w:p w14:paraId="57D8E905" w14:textId="77777777" w:rsidR="00724598" w:rsidRPr="00724598" w:rsidRDefault="00724598" w:rsidP="004A5BC4">
      <w:pPr>
        <w:ind w:firstLine="708"/>
        <w:jc w:val="both"/>
      </w:pPr>
      <w:r w:rsidRPr="00724598">
        <w:t>Na 2 stacjach paliw ilość zbiorników i ich łączna pojemność zgłoszona do rejestru infrastruktury w URE nie były zgodne z ilością i łączną pojemnością zbiorników paliwowych znajdujących się na wyposażeniu kontrolowanej stacji. W związku z czym poinformowano Urząd Regulacji Energetyki o nieprawidłowościach w zgłoszeniach infrastruktur stacji paliw.</w:t>
      </w:r>
    </w:p>
    <w:p w14:paraId="377052BD" w14:textId="77777777" w:rsidR="00724598" w:rsidRPr="00724598" w:rsidRDefault="00724598" w:rsidP="004A5BC4">
      <w:pPr>
        <w:ind w:firstLine="708"/>
        <w:jc w:val="both"/>
      </w:pPr>
      <w:r w:rsidRPr="00724598">
        <w:t>Na 1 stacji paliw nie było zamieszczonej informacji o zawartości biokomponentów w paliwach ciekłych sprzedawanych na tej stacji.</w:t>
      </w:r>
    </w:p>
    <w:p w14:paraId="6B22E20B" w14:textId="68D60F6C" w:rsidR="00724598" w:rsidRPr="00724598" w:rsidRDefault="00724598" w:rsidP="004A5BC4">
      <w:pPr>
        <w:ind w:firstLine="708"/>
        <w:jc w:val="both"/>
      </w:pPr>
      <w:r w:rsidRPr="00724598">
        <w:t>Wydano 1 decyzję wymierzającą karę pieniężną na podstawie art. art. 35a pkt 4) w zw. z art.35c  ust. 1 i art.35d ust. 1 pkt 1) ustawy z dnia 25 sierpnia 2006 r. o systemie monitorowania i kontrolowania jakości pali</w:t>
      </w:r>
      <w:r w:rsidR="004A5BC4">
        <w:t>w.</w:t>
      </w:r>
      <w:r w:rsidRPr="00724598">
        <w:t xml:space="preserve">. </w:t>
      </w:r>
    </w:p>
    <w:p w14:paraId="57BEF7BF" w14:textId="54333460" w:rsidR="0015740C" w:rsidRPr="005D0ACA" w:rsidRDefault="0015740C" w:rsidP="0066594D">
      <w:pPr>
        <w:widowControl w:val="0"/>
        <w:autoSpaceDE w:val="0"/>
        <w:ind w:firstLine="720"/>
        <w:jc w:val="both"/>
        <w:rPr>
          <w:rFonts w:eastAsia="Times New Roman"/>
        </w:rPr>
      </w:pPr>
    </w:p>
    <w:p w14:paraId="4B6D267C" w14:textId="356A3432" w:rsidR="0015740C" w:rsidRPr="005D0ACA" w:rsidRDefault="0015740C" w:rsidP="0066594D">
      <w:pPr>
        <w:widowControl w:val="0"/>
        <w:autoSpaceDE w:val="0"/>
        <w:ind w:firstLine="720"/>
        <w:jc w:val="both"/>
        <w:rPr>
          <w:rFonts w:eastAsia="Times New Roman"/>
        </w:rPr>
      </w:pPr>
    </w:p>
    <w:p w14:paraId="46613123" w14:textId="77777777" w:rsidR="0015740C" w:rsidRPr="005D0ACA" w:rsidRDefault="0015740C" w:rsidP="0066594D">
      <w:pPr>
        <w:widowControl w:val="0"/>
        <w:autoSpaceDE w:val="0"/>
        <w:ind w:firstLine="720"/>
        <w:jc w:val="both"/>
        <w:rPr>
          <w:rFonts w:eastAsia="Times New Roman"/>
        </w:rPr>
      </w:pPr>
    </w:p>
    <w:p w14:paraId="225F0843" w14:textId="77777777" w:rsidR="006E4E95" w:rsidRPr="005D0ACA" w:rsidRDefault="004E2D41" w:rsidP="004670DB">
      <w:pPr>
        <w:widowControl w:val="0"/>
        <w:numPr>
          <w:ilvl w:val="1"/>
          <w:numId w:val="6"/>
        </w:numPr>
        <w:tabs>
          <w:tab w:val="clear" w:pos="1440"/>
          <w:tab w:val="num" w:pos="426"/>
        </w:tabs>
        <w:autoSpaceDE w:val="0"/>
        <w:autoSpaceDN w:val="0"/>
        <w:adjustRightInd w:val="0"/>
        <w:ind w:left="426" w:hanging="426"/>
        <w:jc w:val="both"/>
        <w:rPr>
          <w:rFonts w:eastAsia="Times New Roman"/>
          <w:b/>
        </w:rPr>
      </w:pPr>
      <w:r w:rsidRPr="005D0ACA">
        <w:rPr>
          <w:rFonts w:eastAsia="Times New Roman"/>
          <w:b/>
        </w:rPr>
        <w:t xml:space="preserve">Artykuły </w:t>
      </w:r>
      <w:r w:rsidR="006E4E95" w:rsidRPr="005D0ACA">
        <w:rPr>
          <w:rFonts w:eastAsia="Times New Roman"/>
          <w:b/>
        </w:rPr>
        <w:t>żywnościowe</w:t>
      </w:r>
    </w:p>
    <w:p w14:paraId="32CCC31D" w14:textId="77777777" w:rsidR="006E4E95" w:rsidRPr="005D0ACA" w:rsidRDefault="006E4E95" w:rsidP="006E4E95">
      <w:pPr>
        <w:widowControl w:val="0"/>
        <w:autoSpaceDE w:val="0"/>
        <w:autoSpaceDN w:val="0"/>
        <w:adjustRightInd w:val="0"/>
        <w:jc w:val="both"/>
        <w:rPr>
          <w:rFonts w:eastAsia="Times New Roman"/>
          <w:b/>
        </w:rPr>
      </w:pPr>
    </w:p>
    <w:p w14:paraId="6032C53D" w14:textId="5828FCA2" w:rsidR="00884123" w:rsidRPr="00884123" w:rsidRDefault="00884123" w:rsidP="00884123">
      <w:pPr>
        <w:ind w:firstLine="708"/>
        <w:jc w:val="both"/>
        <w:rPr>
          <w:rFonts w:eastAsia="Times New Roman"/>
        </w:rPr>
      </w:pPr>
      <w:r w:rsidRPr="00884123">
        <w:rPr>
          <w:rFonts w:eastAsia="Times New Roman"/>
        </w:rPr>
        <w:t xml:space="preserve">W 2019 r. w zakresie artykułów żywnościowych przeprowadzono </w:t>
      </w:r>
      <w:r w:rsidRPr="00884123">
        <w:rPr>
          <w:rFonts w:eastAsia="Times New Roman"/>
          <w:b/>
          <w:bCs/>
        </w:rPr>
        <w:t>776</w:t>
      </w:r>
      <w:r w:rsidRPr="00884123">
        <w:rPr>
          <w:rFonts w:eastAsia="Times New Roman"/>
        </w:rPr>
        <w:t xml:space="preserve"> kontroli. Analizie poddano </w:t>
      </w:r>
      <w:r w:rsidRPr="00884123">
        <w:rPr>
          <w:rFonts w:eastAsia="Times New Roman"/>
          <w:b/>
          <w:bCs/>
        </w:rPr>
        <w:t>116</w:t>
      </w:r>
      <w:r w:rsidR="004C0091">
        <w:rPr>
          <w:rFonts w:eastAsia="Times New Roman"/>
          <w:b/>
          <w:bCs/>
        </w:rPr>
        <w:t>4</w:t>
      </w:r>
      <w:r w:rsidRPr="00884123">
        <w:rPr>
          <w:rFonts w:eastAsia="Times New Roman"/>
          <w:b/>
          <w:bCs/>
        </w:rPr>
        <w:t xml:space="preserve">7 </w:t>
      </w:r>
      <w:r w:rsidRPr="00884123">
        <w:rPr>
          <w:rFonts w:eastAsia="Times New Roman"/>
        </w:rPr>
        <w:t xml:space="preserve">produktów, zakwestionowano </w:t>
      </w:r>
      <w:r w:rsidRPr="00884123">
        <w:rPr>
          <w:rFonts w:eastAsia="Times New Roman"/>
          <w:b/>
          <w:bCs/>
        </w:rPr>
        <w:t>1052</w:t>
      </w:r>
      <w:r w:rsidRPr="00884123">
        <w:rPr>
          <w:rFonts w:eastAsia="Times New Roman"/>
        </w:rPr>
        <w:t xml:space="preserve"> partii, co stanowi 9 % zbadanych.</w:t>
      </w:r>
    </w:p>
    <w:p w14:paraId="16C5A721" w14:textId="77777777" w:rsidR="00884123" w:rsidRPr="00884123" w:rsidRDefault="00884123" w:rsidP="00884123">
      <w:pPr>
        <w:widowControl w:val="0"/>
        <w:autoSpaceDE w:val="0"/>
        <w:autoSpaceDN w:val="0"/>
        <w:adjustRightInd w:val="0"/>
        <w:ind w:firstLine="709"/>
        <w:jc w:val="both"/>
        <w:rPr>
          <w:rFonts w:eastAsia="Times New Roman"/>
        </w:rPr>
      </w:pPr>
    </w:p>
    <w:p w14:paraId="771604AA" w14:textId="0A322E5D" w:rsidR="00884123" w:rsidRPr="00884123" w:rsidRDefault="00884123" w:rsidP="00884123">
      <w:pPr>
        <w:widowControl w:val="0"/>
        <w:autoSpaceDE w:val="0"/>
        <w:autoSpaceDN w:val="0"/>
        <w:adjustRightInd w:val="0"/>
        <w:jc w:val="both"/>
        <w:rPr>
          <w:rFonts w:eastAsia="Times New Roman"/>
        </w:rPr>
      </w:pPr>
      <w:r w:rsidRPr="00884123">
        <w:rPr>
          <w:rFonts w:eastAsia="Times New Roman"/>
        </w:rPr>
        <w:t>Kontrole ukierunkowane były na:</w:t>
      </w:r>
    </w:p>
    <w:p w14:paraId="22BDE7E5" w14:textId="77777777" w:rsidR="00884123" w:rsidRPr="00884123" w:rsidRDefault="00884123" w:rsidP="00884123">
      <w:pPr>
        <w:widowControl w:val="0"/>
        <w:numPr>
          <w:ilvl w:val="2"/>
          <w:numId w:val="12"/>
        </w:numPr>
        <w:tabs>
          <w:tab w:val="num" w:pos="709"/>
        </w:tabs>
        <w:autoSpaceDE w:val="0"/>
        <w:autoSpaceDN w:val="0"/>
        <w:adjustRightInd w:val="0"/>
        <w:ind w:left="709" w:hanging="283"/>
        <w:jc w:val="both"/>
        <w:rPr>
          <w:rFonts w:eastAsia="Times New Roman"/>
        </w:rPr>
      </w:pPr>
      <w:r w:rsidRPr="00884123">
        <w:rPr>
          <w:rFonts w:eastAsia="Times New Roman"/>
        </w:rPr>
        <w:t>sprawdzenie przestrzegania przepisów krajowych i unijnych w zakresie jakości handlowej i prawidłowości oznakowania produktów oraz uregulowań prawnych dotyczących obrotu artykułami spożywczymi, materiałami przeznaczonymi do kontaktu z żywnością oraz karmami dla zwierząt towarzyszących, w tym oferowanych w sprzedaży internetowej,</w:t>
      </w:r>
    </w:p>
    <w:p w14:paraId="6A75F2A9" w14:textId="77777777" w:rsidR="00884123" w:rsidRPr="00884123" w:rsidRDefault="00884123" w:rsidP="00884123">
      <w:pPr>
        <w:widowControl w:val="0"/>
        <w:numPr>
          <w:ilvl w:val="2"/>
          <w:numId w:val="12"/>
        </w:numPr>
        <w:tabs>
          <w:tab w:val="num" w:pos="709"/>
        </w:tabs>
        <w:autoSpaceDE w:val="0"/>
        <w:autoSpaceDN w:val="0"/>
        <w:adjustRightInd w:val="0"/>
        <w:ind w:left="709" w:hanging="283"/>
        <w:jc w:val="both"/>
        <w:rPr>
          <w:rFonts w:eastAsia="Times New Roman"/>
        </w:rPr>
      </w:pPr>
      <w:r w:rsidRPr="00884123">
        <w:rPr>
          <w:rFonts w:eastAsia="Times New Roman"/>
        </w:rPr>
        <w:t>ujawnienie nieuczciwych praktyk związanych z zafałszowaniem produktów, stosowaniem nazewnictwa wprowadzającego konsumenta w błąd co do tożsamości wyrobów oraz nieuczciwego wykorzystania zarejestrowanych nazw chronionych,</w:t>
      </w:r>
    </w:p>
    <w:p w14:paraId="49EB3F9F" w14:textId="77777777" w:rsidR="00884123" w:rsidRPr="00884123" w:rsidRDefault="00884123" w:rsidP="00884123">
      <w:pPr>
        <w:widowControl w:val="0"/>
        <w:numPr>
          <w:ilvl w:val="2"/>
          <w:numId w:val="12"/>
        </w:numPr>
        <w:tabs>
          <w:tab w:val="num" w:pos="709"/>
        </w:tabs>
        <w:autoSpaceDE w:val="0"/>
        <w:autoSpaceDN w:val="0"/>
        <w:adjustRightInd w:val="0"/>
        <w:ind w:left="709" w:hanging="283"/>
        <w:jc w:val="both"/>
        <w:rPr>
          <w:rFonts w:eastAsia="Times New Roman"/>
        </w:rPr>
      </w:pPr>
      <w:r w:rsidRPr="00884123">
        <w:rPr>
          <w:rFonts w:eastAsia="Times New Roman"/>
        </w:rPr>
        <w:t>sprawdzenie legalności i rzetelności działania przedsiębiorców.</w:t>
      </w:r>
    </w:p>
    <w:p w14:paraId="60F484C3" w14:textId="77777777" w:rsidR="00884123" w:rsidRPr="00884123" w:rsidRDefault="00884123" w:rsidP="00884123">
      <w:pPr>
        <w:ind w:left="426"/>
        <w:jc w:val="both"/>
      </w:pPr>
    </w:p>
    <w:p w14:paraId="1F960A0E" w14:textId="77777777" w:rsidR="00884123" w:rsidRPr="00884123" w:rsidRDefault="00884123" w:rsidP="00884123">
      <w:pPr>
        <w:jc w:val="both"/>
      </w:pPr>
      <w:r w:rsidRPr="00884123">
        <w:t>Nieprawidłowości dotyczyły następujących grup produktów:</w:t>
      </w:r>
    </w:p>
    <w:p w14:paraId="29C0DE93" w14:textId="77777777" w:rsidR="00884123" w:rsidRPr="00884123" w:rsidRDefault="00884123" w:rsidP="00884123">
      <w:pPr>
        <w:numPr>
          <w:ilvl w:val="0"/>
          <w:numId w:val="19"/>
        </w:numPr>
        <w:tabs>
          <w:tab w:val="clear" w:pos="510"/>
          <w:tab w:val="left" w:pos="500"/>
        </w:tabs>
        <w:jc w:val="both"/>
      </w:pPr>
      <w:r w:rsidRPr="00884123">
        <w:rPr>
          <w:rFonts w:eastAsia="Times New Roman"/>
          <w:b/>
        </w:rPr>
        <w:t>produkty rolnictwa ekologicznego</w:t>
      </w:r>
      <w:r w:rsidRPr="00884123">
        <w:rPr>
          <w:rFonts w:eastAsia="Times New Roman"/>
        </w:rPr>
        <w:t xml:space="preserve"> – zbadano 62 partie, zakwestionowano 8 z uwagi na:</w:t>
      </w:r>
    </w:p>
    <w:p w14:paraId="6727661F" w14:textId="77777777" w:rsidR="00884123" w:rsidRPr="00884123" w:rsidRDefault="00884123" w:rsidP="00884123">
      <w:pPr>
        <w:tabs>
          <w:tab w:val="left" w:pos="500"/>
        </w:tabs>
        <w:ind w:left="510"/>
        <w:jc w:val="both"/>
        <w:rPr>
          <w:rFonts w:eastAsia="Times New Roman"/>
        </w:rPr>
      </w:pPr>
      <w:r w:rsidRPr="00884123">
        <w:t xml:space="preserve">- </w:t>
      </w:r>
      <w:r w:rsidRPr="00884123">
        <w:rPr>
          <w:rFonts w:eastAsia="Times New Roman"/>
        </w:rPr>
        <w:t>przekroczone terminy ważności,</w:t>
      </w:r>
    </w:p>
    <w:p w14:paraId="6D85A05B" w14:textId="42D6AC14" w:rsidR="00884123" w:rsidRPr="00884123" w:rsidRDefault="00884123" w:rsidP="00884123">
      <w:pPr>
        <w:ind w:left="510"/>
        <w:jc w:val="both"/>
      </w:pPr>
      <w:r w:rsidRPr="00884123">
        <w:t>-</w:t>
      </w:r>
      <w:r w:rsidRPr="00884123">
        <w:rPr>
          <w:rFonts w:eastAsia="Times New Roman"/>
        </w:rPr>
        <w:t xml:space="preserve">oznakowanie niezgodne z przepisami </w:t>
      </w:r>
      <w:r w:rsidRPr="00884123">
        <w:t>(</w:t>
      </w:r>
      <w:r w:rsidRPr="00884123">
        <w:rPr>
          <w:rFonts w:cs="Tahoma"/>
          <w:bCs/>
        </w:rPr>
        <w:t>niewłaściwa prezentacja środków spożywczych na stronach internetowych),</w:t>
      </w:r>
    </w:p>
    <w:p w14:paraId="69F2D643" w14:textId="77777777" w:rsidR="00884123" w:rsidRPr="00884123" w:rsidRDefault="00884123" w:rsidP="00884123">
      <w:pPr>
        <w:numPr>
          <w:ilvl w:val="0"/>
          <w:numId w:val="19"/>
        </w:numPr>
        <w:tabs>
          <w:tab w:val="clear" w:pos="510"/>
          <w:tab w:val="left" w:pos="500"/>
        </w:tabs>
        <w:jc w:val="both"/>
        <w:rPr>
          <w:rFonts w:eastAsia="Times New Roman"/>
          <w:b/>
        </w:rPr>
      </w:pPr>
      <w:r w:rsidRPr="00884123">
        <w:rPr>
          <w:rFonts w:eastAsia="Times New Roman"/>
          <w:b/>
        </w:rPr>
        <w:t xml:space="preserve">przetwory zbożowe </w:t>
      </w:r>
      <w:r w:rsidRPr="00884123">
        <w:rPr>
          <w:rFonts w:eastAsia="Times New Roman"/>
        </w:rPr>
        <w:t>- zbadano 338 partii, zakwestionowano 30 partii z uwagi na:</w:t>
      </w:r>
    </w:p>
    <w:p w14:paraId="2412B117" w14:textId="77777777" w:rsidR="00884123" w:rsidRPr="00884123" w:rsidRDefault="00884123" w:rsidP="00884123">
      <w:pPr>
        <w:tabs>
          <w:tab w:val="left" w:pos="500"/>
        </w:tabs>
        <w:ind w:left="510"/>
        <w:jc w:val="both"/>
        <w:rPr>
          <w:rFonts w:eastAsia="Times New Roman"/>
        </w:rPr>
      </w:pPr>
      <w:r w:rsidRPr="00884123">
        <w:rPr>
          <w:rFonts w:eastAsia="Times New Roman"/>
        </w:rPr>
        <w:t>- przekroczone terminy ważności,</w:t>
      </w:r>
    </w:p>
    <w:p w14:paraId="7C2096A5" w14:textId="77777777" w:rsidR="00884123" w:rsidRPr="00884123" w:rsidRDefault="00884123" w:rsidP="00884123">
      <w:pPr>
        <w:tabs>
          <w:tab w:val="left" w:pos="500"/>
        </w:tabs>
        <w:ind w:left="510"/>
        <w:jc w:val="both"/>
        <w:rPr>
          <w:rFonts w:eastAsia="Times New Roman"/>
        </w:rPr>
      </w:pPr>
      <w:r w:rsidRPr="00884123">
        <w:rPr>
          <w:rFonts w:eastAsia="Times New Roman"/>
        </w:rPr>
        <w:t>- niewłaściwą jakość (niższa zawartość tłuszczu),</w:t>
      </w:r>
    </w:p>
    <w:p w14:paraId="0940293D" w14:textId="77777777" w:rsidR="00884123" w:rsidRPr="00884123" w:rsidRDefault="00884123" w:rsidP="00884123">
      <w:pPr>
        <w:tabs>
          <w:tab w:val="left" w:pos="500"/>
        </w:tabs>
        <w:ind w:left="510"/>
        <w:jc w:val="both"/>
        <w:rPr>
          <w:rFonts w:eastAsia="Times New Roman"/>
        </w:rPr>
      </w:pPr>
      <w:r w:rsidRPr="00884123">
        <w:rPr>
          <w:rFonts w:eastAsia="Times New Roman"/>
        </w:rPr>
        <w:t xml:space="preserve">- nieprawidłowe oznakowanie (brak cyfrowego określenia daty minimalnej trwałości lub terminu przydatności do spożycia, brak wyróżnienia substancji alergennych), </w:t>
      </w:r>
    </w:p>
    <w:p w14:paraId="6692A2AE" w14:textId="77777777" w:rsidR="00884123" w:rsidRPr="00884123" w:rsidRDefault="00884123" w:rsidP="00884123">
      <w:pPr>
        <w:numPr>
          <w:ilvl w:val="0"/>
          <w:numId w:val="19"/>
        </w:numPr>
        <w:tabs>
          <w:tab w:val="clear" w:pos="510"/>
          <w:tab w:val="left" w:pos="500"/>
        </w:tabs>
        <w:jc w:val="both"/>
        <w:rPr>
          <w:rFonts w:eastAsia="Times New Roman"/>
          <w:b/>
        </w:rPr>
      </w:pPr>
      <w:r w:rsidRPr="00884123">
        <w:rPr>
          <w:rFonts w:eastAsia="Times New Roman"/>
          <w:b/>
        </w:rPr>
        <w:t xml:space="preserve">pieczywo i wyroby piekarskie </w:t>
      </w:r>
      <w:r w:rsidRPr="00884123">
        <w:rPr>
          <w:rFonts w:eastAsia="Times New Roman"/>
        </w:rPr>
        <w:t>- zbadano 383 partie, zakwestionowano 60 asortymentów z uwagi na:</w:t>
      </w:r>
    </w:p>
    <w:p w14:paraId="2277E420" w14:textId="77777777" w:rsidR="00884123" w:rsidRPr="00884123" w:rsidRDefault="00884123" w:rsidP="00884123">
      <w:pPr>
        <w:tabs>
          <w:tab w:val="left" w:pos="500"/>
        </w:tabs>
        <w:ind w:left="510"/>
        <w:jc w:val="both"/>
        <w:rPr>
          <w:rFonts w:eastAsia="Times New Roman"/>
        </w:rPr>
      </w:pPr>
      <w:r w:rsidRPr="00884123">
        <w:rPr>
          <w:rFonts w:eastAsia="Times New Roman"/>
        </w:rPr>
        <w:t>- przekroczone terminy ważności,</w:t>
      </w:r>
    </w:p>
    <w:p w14:paraId="6C775D37" w14:textId="77777777" w:rsidR="00884123" w:rsidRPr="00884123" w:rsidRDefault="00884123" w:rsidP="00884123">
      <w:pPr>
        <w:tabs>
          <w:tab w:val="left" w:pos="500"/>
        </w:tabs>
        <w:ind w:left="510"/>
        <w:jc w:val="both"/>
        <w:rPr>
          <w:rFonts w:eastAsia="Times New Roman"/>
        </w:rPr>
      </w:pPr>
      <w:r w:rsidRPr="00884123">
        <w:rPr>
          <w:rFonts w:eastAsia="Times New Roman"/>
        </w:rPr>
        <w:t xml:space="preserve">- oznakowanie niezgodne z przepisami (brak </w:t>
      </w:r>
      <w:r w:rsidRPr="00884123">
        <w:t>informacji o nazwie  produktów, nazwie albo imieniu i nazwisku producenta,</w:t>
      </w:r>
      <w:r w:rsidRPr="00884123">
        <w:rPr>
          <w:rFonts w:cs="Tahoma"/>
        </w:rPr>
        <w:t xml:space="preserve"> wykazie składników</w:t>
      </w:r>
      <w:r w:rsidRPr="00884123">
        <w:t xml:space="preserve"> z uwzględnieniem informacji o substancjach alergennych i masie produktu</w:t>
      </w:r>
      <w:r w:rsidRPr="00884123">
        <w:rPr>
          <w:lang w:bidi="pl-PL"/>
        </w:rPr>
        <w:t>)</w:t>
      </w:r>
      <w:r w:rsidRPr="00884123">
        <w:rPr>
          <w:rFonts w:eastAsia="Times New Roman"/>
        </w:rPr>
        <w:t>,</w:t>
      </w:r>
    </w:p>
    <w:p w14:paraId="3A3FECA9" w14:textId="77777777" w:rsidR="00884123" w:rsidRPr="00884123" w:rsidRDefault="00884123" w:rsidP="00884123">
      <w:pPr>
        <w:tabs>
          <w:tab w:val="left" w:pos="500"/>
        </w:tabs>
        <w:ind w:left="510"/>
        <w:jc w:val="both"/>
        <w:rPr>
          <w:rFonts w:eastAsia="Times New Roman"/>
        </w:rPr>
      </w:pPr>
      <w:r w:rsidRPr="00884123">
        <w:rPr>
          <w:rFonts w:eastAsia="Times New Roman"/>
        </w:rPr>
        <w:t>- zaniżoną masę netto,</w:t>
      </w:r>
    </w:p>
    <w:p w14:paraId="211D565B" w14:textId="77777777" w:rsidR="00884123" w:rsidRPr="00884123" w:rsidRDefault="00884123" w:rsidP="00884123">
      <w:pPr>
        <w:numPr>
          <w:ilvl w:val="0"/>
          <w:numId w:val="19"/>
        </w:numPr>
        <w:jc w:val="both"/>
        <w:rPr>
          <w:rFonts w:eastAsia="Times New Roman"/>
        </w:rPr>
      </w:pPr>
      <w:r w:rsidRPr="00884123">
        <w:rPr>
          <w:rFonts w:eastAsia="Times New Roman"/>
          <w:b/>
        </w:rPr>
        <w:t xml:space="preserve">mleko i przetwory mleczne </w:t>
      </w:r>
      <w:r w:rsidRPr="00884123">
        <w:rPr>
          <w:rFonts w:eastAsia="Times New Roman"/>
        </w:rPr>
        <w:t>- zbadano 1230 partii, zakwestionowano 78 partii produktów. Nieprawidłowości dotyczyły:</w:t>
      </w:r>
    </w:p>
    <w:p w14:paraId="7D8699A0" w14:textId="77777777" w:rsidR="00884123" w:rsidRPr="00884123" w:rsidRDefault="00884123" w:rsidP="00884123">
      <w:pPr>
        <w:ind w:left="510"/>
        <w:jc w:val="both"/>
        <w:rPr>
          <w:rFonts w:eastAsia="Times New Roman"/>
        </w:rPr>
      </w:pPr>
      <w:r w:rsidRPr="00884123">
        <w:rPr>
          <w:rFonts w:eastAsia="Times New Roman"/>
        </w:rPr>
        <w:t>- przekroczonych terminów przydatności do spożycia lub dat minimalnej trwałości,</w:t>
      </w:r>
    </w:p>
    <w:p w14:paraId="2FC094A6" w14:textId="77777777" w:rsidR="00884123" w:rsidRPr="00884123" w:rsidRDefault="00884123" w:rsidP="00884123">
      <w:pPr>
        <w:ind w:left="510"/>
        <w:jc w:val="both"/>
        <w:rPr>
          <w:rFonts w:eastAsia="Times New Roman"/>
        </w:rPr>
      </w:pPr>
      <w:r w:rsidRPr="00884123">
        <w:rPr>
          <w:rFonts w:eastAsia="Times New Roman"/>
        </w:rPr>
        <w:lastRenderedPageBreak/>
        <w:t>- oznakowania niezgodnego z przepisami prawnymi (niewłaściwa kolejność w wartości odżywczej),</w:t>
      </w:r>
    </w:p>
    <w:p w14:paraId="270F37CF" w14:textId="77777777" w:rsidR="00884123" w:rsidRPr="00884123" w:rsidRDefault="00884123" w:rsidP="00884123">
      <w:pPr>
        <w:numPr>
          <w:ilvl w:val="0"/>
          <w:numId w:val="19"/>
        </w:numPr>
        <w:jc w:val="both"/>
        <w:rPr>
          <w:rFonts w:eastAsia="Times New Roman"/>
        </w:rPr>
      </w:pPr>
      <w:r w:rsidRPr="00884123">
        <w:rPr>
          <w:rFonts w:eastAsia="Times New Roman"/>
          <w:b/>
        </w:rPr>
        <w:t xml:space="preserve">mięso i przetwory mięsne </w:t>
      </w:r>
      <w:r w:rsidRPr="00884123">
        <w:rPr>
          <w:rFonts w:eastAsia="Times New Roman"/>
        </w:rPr>
        <w:t>- zbadano 1310 partii, zakwestionowano 176. Nieprawidłowości dotyczyły:</w:t>
      </w:r>
    </w:p>
    <w:p w14:paraId="0DDCBA6C" w14:textId="77777777" w:rsidR="00884123" w:rsidRPr="00884123" w:rsidRDefault="00884123" w:rsidP="00884123">
      <w:pPr>
        <w:ind w:left="510"/>
        <w:jc w:val="both"/>
        <w:rPr>
          <w:rFonts w:eastAsia="Times New Roman"/>
        </w:rPr>
      </w:pPr>
      <w:r w:rsidRPr="00884123">
        <w:rPr>
          <w:rFonts w:eastAsia="Times New Roman"/>
        </w:rPr>
        <w:t>- niewłaściwych cech organoleptycznych wędlin,</w:t>
      </w:r>
    </w:p>
    <w:p w14:paraId="67E879E1" w14:textId="77777777" w:rsidR="00884123" w:rsidRPr="00884123" w:rsidRDefault="00884123" w:rsidP="00884123">
      <w:pPr>
        <w:ind w:left="510"/>
        <w:jc w:val="both"/>
      </w:pPr>
      <w:r w:rsidRPr="00884123">
        <w:rPr>
          <w:rFonts w:eastAsia="Times New Roman"/>
        </w:rPr>
        <w:t>- oznakowania niezgodnego z przepisami prawnymi (</w:t>
      </w:r>
      <w:r w:rsidRPr="00884123">
        <w:t>brak oznaczenia producenta, nazwy produktu oraz wykazu składników, w tym substancji alergennych, brak miejsca pochodzenia, brak wykazu składników na stronie internetowej),</w:t>
      </w:r>
    </w:p>
    <w:p w14:paraId="5C9892DD" w14:textId="77777777" w:rsidR="00884123" w:rsidRPr="00884123" w:rsidRDefault="00884123" w:rsidP="00884123">
      <w:pPr>
        <w:ind w:left="510"/>
        <w:jc w:val="both"/>
        <w:rPr>
          <w:rFonts w:eastAsia="Times New Roman"/>
        </w:rPr>
      </w:pPr>
      <w:r w:rsidRPr="00884123">
        <w:rPr>
          <w:rFonts w:eastAsia="Times New Roman"/>
        </w:rPr>
        <w:t>- przekroczonych terminów przydatności do spożycia lub dat minimalnej trwałości,</w:t>
      </w:r>
    </w:p>
    <w:p w14:paraId="16795126" w14:textId="368CCD2B" w:rsidR="00884123" w:rsidRPr="00884123" w:rsidRDefault="00884123" w:rsidP="00884123">
      <w:pPr>
        <w:numPr>
          <w:ilvl w:val="0"/>
          <w:numId w:val="19"/>
        </w:numPr>
        <w:jc w:val="both"/>
        <w:rPr>
          <w:rFonts w:eastAsia="Times New Roman"/>
        </w:rPr>
      </w:pPr>
      <w:r w:rsidRPr="00884123">
        <w:rPr>
          <w:rFonts w:eastAsia="Times New Roman"/>
          <w:b/>
        </w:rPr>
        <w:t xml:space="preserve">drób i przetwory drobiowe </w:t>
      </w:r>
      <w:r w:rsidRPr="00884123">
        <w:rPr>
          <w:rFonts w:eastAsia="Times New Roman"/>
        </w:rPr>
        <w:t>- zbadano 186 partii, zakwestionowano 19. Uchybienia dotyczyły:</w:t>
      </w:r>
    </w:p>
    <w:p w14:paraId="472ADDBF" w14:textId="41DF820C" w:rsidR="00884123" w:rsidRPr="00884123" w:rsidRDefault="00884123" w:rsidP="00884123">
      <w:pPr>
        <w:ind w:left="510"/>
        <w:jc w:val="both"/>
        <w:rPr>
          <w:rFonts w:eastAsia="Times New Roman"/>
        </w:rPr>
      </w:pPr>
      <w:r w:rsidRPr="00884123">
        <w:rPr>
          <w:rFonts w:eastAsia="Times New Roman"/>
        </w:rPr>
        <w:t>-</w:t>
      </w:r>
      <w:r>
        <w:rPr>
          <w:rFonts w:eastAsia="Times New Roman"/>
        </w:rPr>
        <w:t xml:space="preserve"> </w:t>
      </w:r>
      <w:r w:rsidRPr="00884123">
        <w:rPr>
          <w:rFonts w:eastAsia="Times New Roman"/>
        </w:rPr>
        <w:t>niewłaściwej jakości (obecność fosforu dodanego, nie deklarowanego na opakowaniu, niższą zawartość tłuszczu i wartość energetyczną),</w:t>
      </w:r>
    </w:p>
    <w:p w14:paraId="5289B20A" w14:textId="77777777" w:rsidR="00884123" w:rsidRPr="00884123" w:rsidRDefault="00884123" w:rsidP="00884123">
      <w:pPr>
        <w:ind w:left="510"/>
        <w:jc w:val="both"/>
        <w:rPr>
          <w:rFonts w:eastAsia="Times New Roman"/>
        </w:rPr>
      </w:pPr>
      <w:r w:rsidRPr="00884123">
        <w:rPr>
          <w:rFonts w:eastAsia="Times New Roman"/>
        </w:rPr>
        <w:t>- nieprawidłowości w oznakowaniu (</w:t>
      </w:r>
      <w:r w:rsidRPr="00884123">
        <w:rPr>
          <w:lang w:bidi="pl-PL"/>
        </w:rPr>
        <w:t xml:space="preserve">brak nazwy albo imienia i nazwiska producenta, klasy jakości, daty minimalnej trwałości lub terminu przydatności do spożycia oraz daty zamrożenia, </w:t>
      </w:r>
      <w:r w:rsidRPr="00884123">
        <w:t>brak wykazu składników na stronie internetowej)</w:t>
      </w:r>
      <w:r w:rsidRPr="00884123">
        <w:rPr>
          <w:rFonts w:eastAsia="Times New Roman"/>
        </w:rPr>
        <w:t>,</w:t>
      </w:r>
    </w:p>
    <w:p w14:paraId="078018AE" w14:textId="77777777" w:rsidR="00884123" w:rsidRPr="00884123" w:rsidRDefault="00884123" w:rsidP="00884123">
      <w:pPr>
        <w:ind w:left="510"/>
        <w:jc w:val="both"/>
        <w:rPr>
          <w:rFonts w:eastAsia="Times New Roman"/>
        </w:rPr>
      </w:pPr>
      <w:r w:rsidRPr="00884123">
        <w:rPr>
          <w:rFonts w:eastAsia="Times New Roman"/>
        </w:rPr>
        <w:t>- przekroczonych terminów przydatności do spożycia lub dat minimalnej trwałości,</w:t>
      </w:r>
    </w:p>
    <w:p w14:paraId="1805AAF0" w14:textId="77777777" w:rsidR="00884123" w:rsidRPr="00884123" w:rsidRDefault="00884123" w:rsidP="00884123">
      <w:pPr>
        <w:numPr>
          <w:ilvl w:val="0"/>
          <w:numId w:val="19"/>
        </w:numPr>
        <w:jc w:val="both"/>
        <w:rPr>
          <w:rFonts w:eastAsia="Times New Roman"/>
          <w:b/>
        </w:rPr>
      </w:pPr>
      <w:r w:rsidRPr="00884123">
        <w:rPr>
          <w:rFonts w:eastAsia="Times New Roman"/>
          <w:b/>
        </w:rPr>
        <w:t xml:space="preserve">ryby i przetwory rybne </w:t>
      </w:r>
      <w:r w:rsidRPr="00884123">
        <w:rPr>
          <w:rFonts w:eastAsia="Times New Roman"/>
        </w:rPr>
        <w:t>– zbadano 216 partii, zakwestionowano 24 partie z uwagi na:</w:t>
      </w:r>
    </w:p>
    <w:p w14:paraId="2C7B7E59" w14:textId="77777777" w:rsidR="00884123" w:rsidRPr="00884123" w:rsidRDefault="00884123" w:rsidP="00884123">
      <w:pPr>
        <w:ind w:left="510"/>
        <w:jc w:val="both"/>
        <w:rPr>
          <w:rFonts w:eastAsia="Times New Roman"/>
        </w:rPr>
      </w:pPr>
      <w:r w:rsidRPr="00884123">
        <w:rPr>
          <w:rFonts w:eastAsia="Times New Roman"/>
        </w:rPr>
        <w:t xml:space="preserve">- niewłaściwą jakość ryb i przetworów rybnych (wyższa zawartość glazury, niższa lub wyższa zawartość soli, niższa zawartość tłuszczu, niższa zawartość białka, obecność niedeklarowanego związku fosforu), </w:t>
      </w:r>
    </w:p>
    <w:p w14:paraId="18AAE8E9" w14:textId="77777777" w:rsidR="00884123" w:rsidRPr="00884123" w:rsidRDefault="00884123" w:rsidP="00884123">
      <w:pPr>
        <w:ind w:left="510"/>
        <w:jc w:val="both"/>
      </w:pPr>
      <w:r w:rsidRPr="00884123">
        <w:rPr>
          <w:rFonts w:eastAsia="Times New Roman"/>
        </w:rPr>
        <w:t xml:space="preserve">- nieprawidłowe oznakowanie (brak </w:t>
      </w:r>
      <w:r w:rsidRPr="00884123">
        <w:t>oznakowania w języku polskim)</w:t>
      </w:r>
      <w:r w:rsidRPr="00884123">
        <w:rPr>
          <w:rFonts w:eastAsia="Times New Roman"/>
        </w:rPr>
        <w:t>,</w:t>
      </w:r>
    </w:p>
    <w:p w14:paraId="6FB5FE8B" w14:textId="77777777" w:rsidR="00884123" w:rsidRPr="00884123" w:rsidRDefault="00884123" w:rsidP="00884123">
      <w:pPr>
        <w:ind w:left="510"/>
        <w:jc w:val="both"/>
        <w:rPr>
          <w:rFonts w:eastAsia="Times New Roman"/>
        </w:rPr>
      </w:pPr>
      <w:r w:rsidRPr="00884123">
        <w:rPr>
          <w:rFonts w:eastAsia="Times New Roman"/>
        </w:rPr>
        <w:t>- przeterminowanie,</w:t>
      </w:r>
    </w:p>
    <w:p w14:paraId="1056F693" w14:textId="20B0458B" w:rsidR="00884123" w:rsidRPr="00884123" w:rsidRDefault="00884123" w:rsidP="00884123">
      <w:pPr>
        <w:numPr>
          <w:ilvl w:val="0"/>
          <w:numId w:val="19"/>
        </w:numPr>
        <w:jc w:val="both"/>
        <w:rPr>
          <w:rFonts w:eastAsia="Times New Roman"/>
        </w:rPr>
      </w:pPr>
      <w:r w:rsidRPr="00884123">
        <w:rPr>
          <w:rFonts w:eastAsia="Times New Roman"/>
          <w:b/>
        </w:rPr>
        <w:t xml:space="preserve">przetwory owocowo - warzywne </w:t>
      </w:r>
      <w:r>
        <w:rPr>
          <w:rFonts w:eastAsia="Times New Roman"/>
        </w:rPr>
        <w:t>–</w:t>
      </w:r>
      <w:r w:rsidRPr="00884123">
        <w:rPr>
          <w:rFonts w:eastAsia="Times New Roman"/>
        </w:rPr>
        <w:t xml:space="preserve"> zbadano 646 partii, zakwestionowano 22. Uchybienia dotyczyły:</w:t>
      </w:r>
    </w:p>
    <w:p w14:paraId="733E144E" w14:textId="77777777" w:rsidR="00884123" w:rsidRPr="00884123" w:rsidRDefault="00884123" w:rsidP="00884123">
      <w:pPr>
        <w:ind w:left="510"/>
        <w:jc w:val="both"/>
        <w:rPr>
          <w:rFonts w:eastAsia="Times New Roman"/>
        </w:rPr>
      </w:pPr>
      <w:r w:rsidRPr="00884123">
        <w:rPr>
          <w:rFonts w:eastAsia="Times New Roman"/>
        </w:rPr>
        <w:t xml:space="preserve">- nieprawidłowości w oznakowaniu (brak cyfrowego określenia daty minimalnej trwałości, </w:t>
      </w:r>
      <w:r w:rsidRPr="00884123">
        <w:rPr>
          <w:rFonts w:cs="Tahoma"/>
          <w:bCs/>
        </w:rPr>
        <w:t>niewłaściwa prezentacja środków spożywczych na stronach internetowych</w:t>
      </w:r>
      <w:r w:rsidRPr="00884123">
        <w:rPr>
          <w:lang w:bidi="pl-PL"/>
        </w:rPr>
        <w:t>)</w:t>
      </w:r>
      <w:r w:rsidRPr="00884123">
        <w:rPr>
          <w:rFonts w:eastAsia="Times New Roman"/>
        </w:rPr>
        <w:t>,</w:t>
      </w:r>
    </w:p>
    <w:p w14:paraId="2F9DE94D" w14:textId="77777777" w:rsidR="00884123" w:rsidRPr="00884123" w:rsidRDefault="00884123" w:rsidP="00884123">
      <w:pPr>
        <w:ind w:left="510"/>
        <w:jc w:val="both"/>
        <w:rPr>
          <w:rFonts w:eastAsia="Times New Roman"/>
        </w:rPr>
      </w:pPr>
      <w:r w:rsidRPr="00884123">
        <w:rPr>
          <w:rFonts w:eastAsia="Times New Roman"/>
        </w:rPr>
        <w:t>- przekroczonych terminów przydatności do spożycia lub dat minimalnej trwałości,</w:t>
      </w:r>
    </w:p>
    <w:p w14:paraId="5E1A437F" w14:textId="2568AD5B" w:rsidR="00884123" w:rsidRPr="00884123" w:rsidRDefault="00884123" w:rsidP="00884123">
      <w:pPr>
        <w:numPr>
          <w:ilvl w:val="0"/>
          <w:numId w:val="19"/>
        </w:numPr>
        <w:jc w:val="both"/>
        <w:rPr>
          <w:rFonts w:eastAsia="Times New Roman"/>
        </w:rPr>
      </w:pPr>
      <w:r w:rsidRPr="00884123">
        <w:rPr>
          <w:rFonts w:eastAsia="Times New Roman"/>
          <w:b/>
        </w:rPr>
        <w:t xml:space="preserve">wyroby garmażeryjne </w:t>
      </w:r>
      <w:r w:rsidRPr="00884123">
        <w:rPr>
          <w:rFonts w:eastAsia="Times New Roman"/>
        </w:rPr>
        <w:t>–</w:t>
      </w:r>
      <w:r w:rsidRPr="00884123">
        <w:rPr>
          <w:rFonts w:eastAsia="Times New Roman"/>
          <w:b/>
        </w:rPr>
        <w:t xml:space="preserve"> </w:t>
      </w:r>
      <w:r w:rsidRPr="00884123">
        <w:rPr>
          <w:rFonts w:eastAsia="Times New Roman"/>
        </w:rPr>
        <w:t>zbadano 102 partie, zakwestionowano 16. Nieprawidłowości dotyczyły:</w:t>
      </w:r>
    </w:p>
    <w:p w14:paraId="309C3DC6" w14:textId="3A72A6F8" w:rsidR="00884123" w:rsidRPr="00884123" w:rsidRDefault="00884123" w:rsidP="00884123">
      <w:pPr>
        <w:ind w:left="510"/>
        <w:contextualSpacing/>
        <w:jc w:val="both"/>
        <w:rPr>
          <w:rFonts w:eastAsia="Times New Roman"/>
        </w:rPr>
      </w:pPr>
      <w:r w:rsidRPr="00884123">
        <w:rPr>
          <w:rFonts w:eastAsia="Times New Roman"/>
        </w:rPr>
        <w:t>- niewłaściwej jakoś</w:t>
      </w:r>
      <w:r w:rsidR="004C0091">
        <w:rPr>
          <w:rFonts w:eastAsia="Times New Roman"/>
        </w:rPr>
        <w:t>ci</w:t>
      </w:r>
      <w:r w:rsidRPr="00884123">
        <w:rPr>
          <w:rFonts w:eastAsia="Times New Roman"/>
        </w:rPr>
        <w:t xml:space="preserve"> (niższa zawartość tłuszczu i białka, niższa zawartość energetyczna, obecność fosforu dodanego niedeklarowanego na opakowaniu) ,</w:t>
      </w:r>
    </w:p>
    <w:p w14:paraId="74FA9836" w14:textId="77777777" w:rsidR="00884123" w:rsidRPr="00884123" w:rsidRDefault="00884123" w:rsidP="00884123">
      <w:pPr>
        <w:ind w:left="510"/>
        <w:contextualSpacing/>
        <w:jc w:val="both"/>
        <w:rPr>
          <w:rFonts w:eastAsia="Times New Roman"/>
        </w:rPr>
      </w:pPr>
      <w:r w:rsidRPr="00884123">
        <w:rPr>
          <w:rFonts w:eastAsia="Times New Roman"/>
        </w:rPr>
        <w:t>- nieprawidłowości w oznakowaniu (brak cyfrowego określenia daty minimalnej trwałości lub terminu przydatności do spożycia, brak podania źródła roślinnego oleju, brak wyróżnienia alergenu),</w:t>
      </w:r>
    </w:p>
    <w:p w14:paraId="4CAE542A" w14:textId="77777777" w:rsidR="00884123" w:rsidRPr="00884123" w:rsidRDefault="00884123" w:rsidP="00884123">
      <w:pPr>
        <w:ind w:left="510"/>
        <w:contextualSpacing/>
        <w:jc w:val="both"/>
        <w:rPr>
          <w:rFonts w:eastAsia="Times New Roman"/>
        </w:rPr>
      </w:pPr>
      <w:r w:rsidRPr="00884123">
        <w:rPr>
          <w:rFonts w:eastAsia="Times New Roman"/>
        </w:rPr>
        <w:t>- przekroczonych terminów przydatności do spożycia lub dat minimalnej trwałości,</w:t>
      </w:r>
    </w:p>
    <w:p w14:paraId="5F442049" w14:textId="20716993" w:rsidR="00884123" w:rsidRPr="00884123" w:rsidRDefault="00884123" w:rsidP="00884123">
      <w:pPr>
        <w:numPr>
          <w:ilvl w:val="0"/>
          <w:numId w:val="19"/>
        </w:numPr>
        <w:jc w:val="both"/>
        <w:rPr>
          <w:rFonts w:eastAsia="Times New Roman"/>
        </w:rPr>
      </w:pPr>
      <w:r w:rsidRPr="00884123">
        <w:rPr>
          <w:rFonts w:eastAsia="Times New Roman"/>
          <w:b/>
        </w:rPr>
        <w:t xml:space="preserve">wyroby cukiernicze </w:t>
      </w:r>
      <w:r w:rsidRPr="00884123">
        <w:rPr>
          <w:rFonts w:eastAsia="Times New Roman"/>
        </w:rPr>
        <w:t xml:space="preserve">- zbadano 1542 partie, zakwestionowano 165, </w:t>
      </w:r>
      <w:r w:rsidR="00D93805">
        <w:rPr>
          <w:rFonts w:eastAsia="Times New Roman"/>
        </w:rPr>
        <w:t xml:space="preserve"> </w:t>
      </w:r>
      <w:r w:rsidRPr="00884123">
        <w:rPr>
          <w:rFonts w:eastAsia="Times New Roman"/>
        </w:rPr>
        <w:t>z uwagi na:</w:t>
      </w:r>
    </w:p>
    <w:p w14:paraId="5397705A" w14:textId="77777777" w:rsidR="00884123" w:rsidRPr="00884123" w:rsidRDefault="00884123" w:rsidP="00884123">
      <w:pPr>
        <w:ind w:left="510"/>
        <w:jc w:val="both"/>
        <w:rPr>
          <w:b/>
          <w:u w:val="single"/>
        </w:rPr>
      </w:pPr>
      <w:r w:rsidRPr="00884123">
        <w:rPr>
          <w:rFonts w:eastAsia="Times New Roman"/>
        </w:rPr>
        <w:t>- niewłaściwe oznakowanie (brak nazwy oraz</w:t>
      </w:r>
      <w:r w:rsidRPr="00884123">
        <w:rPr>
          <w:lang w:bidi="pl-PL"/>
        </w:rPr>
        <w:t xml:space="preserve"> </w:t>
      </w:r>
      <w:r w:rsidRPr="00884123">
        <w:t>wykazu składników z uwzględnieniem informacji o substancjach alergennych</w:t>
      </w:r>
      <w:r w:rsidRPr="00884123">
        <w:rPr>
          <w:rFonts w:eastAsia="Times New Roman"/>
        </w:rPr>
        <w:t xml:space="preserve">, </w:t>
      </w:r>
      <w:r w:rsidRPr="00884123">
        <w:t>brak nazwy albo imienia i nazwiska producenta oraz daty minimalnej trwałości, niewłaściwa kolejność w wartości odżywczej</w:t>
      </w:r>
      <w:r w:rsidRPr="00884123">
        <w:rPr>
          <w:lang w:bidi="pl-PL"/>
        </w:rPr>
        <w:t>)</w:t>
      </w:r>
      <w:r w:rsidRPr="00884123">
        <w:rPr>
          <w:rFonts w:eastAsia="Times New Roman"/>
        </w:rPr>
        <w:t>,</w:t>
      </w:r>
    </w:p>
    <w:p w14:paraId="73BE12BF" w14:textId="77777777" w:rsidR="00884123" w:rsidRPr="00884123" w:rsidRDefault="00884123" w:rsidP="00884123">
      <w:pPr>
        <w:ind w:left="510"/>
        <w:jc w:val="both"/>
        <w:rPr>
          <w:rFonts w:eastAsia="Times New Roman"/>
        </w:rPr>
      </w:pPr>
      <w:r w:rsidRPr="00884123">
        <w:rPr>
          <w:rFonts w:eastAsia="Times New Roman"/>
        </w:rPr>
        <w:t>- oferowanie do sprzedaży produktów przeterminowanych,</w:t>
      </w:r>
    </w:p>
    <w:p w14:paraId="44E73FB1" w14:textId="77777777" w:rsidR="00884123" w:rsidRPr="00884123" w:rsidRDefault="00884123" w:rsidP="00884123">
      <w:pPr>
        <w:numPr>
          <w:ilvl w:val="0"/>
          <w:numId w:val="19"/>
        </w:numPr>
        <w:jc w:val="both"/>
        <w:rPr>
          <w:rFonts w:eastAsia="Times New Roman"/>
        </w:rPr>
      </w:pPr>
      <w:r w:rsidRPr="00884123">
        <w:rPr>
          <w:rFonts w:eastAsia="Times New Roman"/>
          <w:b/>
        </w:rPr>
        <w:t xml:space="preserve">napoje alkoholowe - </w:t>
      </w:r>
      <w:r w:rsidRPr="00884123">
        <w:rPr>
          <w:rFonts w:eastAsia="Times New Roman"/>
        </w:rPr>
        <w:t xml:space="preserve">zbadano 56 partii, zakwestionowano 18 z uwagi na: </w:t>
      </w:r>
    </w:p>
    <w:p w14:paraId="76835532" w14:textId="77777777" w:rsidR="00884123" w:rsidRPr="00884123" w:rsidRDefault="00884123" w:rsidP="00884123">
      <w:pPr>
        <w:ind w:left="510"/>
        <w:contextualSpacing/>
        <w:jc w:val="both"/>
        <w:rPr>
          <w:rFonts w:eastAsia="Times New Roman"/>
        </w:rPr>
      </w:pPr>
      <w:r w:rsidRPr="00884123">
        <w:rPr>
          <w:rFonts w:eastAsia="Times New Roman"/>
        </w:rPr>
        <w:t>- nieprawidłowości w oznakowaniu (brak cyfrowego określenia daty minimalnej trwałości, brak oznakowania w języku polskim),</w:t>
      </w:r>
    </w:p>
    <w:p w14:paraId="54B80C0A" w14:textId="39EBEB45" w:rsidR="00884123" w:rsidRPr="00884123" w:rsidRDefault="00884123" w:rsidP="00D93805">
      <w:pPr>
        <w:ind w:left="510"/>
        <w:contextualSpacing/>
        <w:jc w:val="both"/>
        <w:rPr>
          <w:rFonts w:eastAsia="Times New Roman"/>
        </w:rPr>
      </w:pPr>
      <w:r w:rsidRPr="00884123">
        <w:rPr>
          <w:rFonts w:eastAsia="Times New Roman"/>
        </w:rPr>
        <w:t>- przekroczone terminy przydatności do spożycia lub daty minimalnej trwałości,</w:t>
      </w:r>
    </w:p>
    <w:p w14:paraId="6C38D9FC" w14:textId="77777777" w:rsidR="00884123" w:rsidRPr="00884123" w:rsidRDefault="00884123" w:rsidP="00884123">
      <w:pPr>
        <w:numPr>
          <w:ilvl w:val="0"/>
          <w:numId w:val="19"/>
        </w:numPr>
        <w:jc w:val="both"/>
        <w:rPr>
          <w:rFonts w:eastAsia="Times New Roman"/>
          <w:b/>
        </w:rPr>
      </w:pPr>
      <w:r w:rsidRPr="00884123">
        <w:rPr>
          <w:rFonts w:eastAsia="Times New Roman"/>
          <w:b/>
        </w:rPr>
        <w:t xml:space="preserve">napoje bezalkoholowe </w:t>
      </w:r>
      <w:r w:rsidRPr="00884123">
        <w:rPr>
          <w:rFonts w:eastAsia="Times New Roman"/>
        </w:rPr>
        <w:t>–</w:t>
      </w:r>
      <w:r w:rsidRPr="00884123">
        <w:rPr>
          <w:rFonts w:eastAsia="Times New Roman"/>
          <w:b/>
        </w:rPr>
        <w:t xml:space="preserve"> </w:t>
      </w:r>
      <w:r w:rsidRPr="00884123">
        <w:rPr>
          <w:rFonts w:eastAsia="Times New Roman"/>
        </w:rPr>
        <w:t>badaniu poddano 422 partie, zakwestionowano 13 z powodu:</w:t>
      </w:r>
    </w:p>
    <w:p w14:paraId="5C0F935A" w14:textId="77777777" w:rsidR="00884123" w:rsidRPr="00884123" w:rsidRDefault="00884123" w:rsidP="00884123">
      <w:pPr>
        <w:tabs>
          <w:tab w:val="left" w:pos="500"/>
        </w:tabs>
        <w:ind w:left="510"/>
        <w:jc w:val="both"/>
        <w:rPr>
          <w:rFonts w:eastAsia="Times New Roman"/>
          <w:color w:val="FF0000"/>
        </w:rPr>
      </w:pPr>
      <w:r w:rsidRPr="00884123">
        <w:rPr>
          <w:rFonts w:eastAsia="Times New Roman"/>
        </w:rPr>
        <w:t>- niewłaściwego oznakowania (brak cyfrowego określenia daty minimalnej trwałości, wykaz składników nie był poprzedzony nagłówkiem składającym się z wyrazu składnik lub zawierającym ten wyraz, brak oznakowania w języku polskim</w:t>
      </w:r>
      <w:r w:rsidRPr="00884123">
        <w:rPr>
          <w:lang w:bidi="pl-PL"/>
        </w:rPr>
        <w:t>)</w:t>
      </w:r>
      <w:r w:rsidRPr="00884123">
        <w:rPr>
          <w:rFonts w:eastAsia="Times New Roman"/>
        </w:rPr>
        <w:t>,</w:t>
      </w:r>
    </w:p>
    <w:p w14:paraId="5C94D8CF" w14:textId="77777777" w:rsidR="00884123" w:rsidRPr="00884123" w:rsidRDefault="00884123" w:rsidP="00884123">
      <w:pPr>
        <w:tabs>
          <w:tab w:val="left" w:pos="500"/>
        </w:tabs>
        <w:ind w:left="510"/>
        <w:jc w:val="both"/>
        <w:rPr>
          <w:rFonts w:eastAsia="Times New Roman"/>
          <w:b/>
        </w:rPr>
      </w:pPr>
      <w:r w:rsidRPr="00884123">
        <w:rPr>
          <w:rFonts w:eastAsia="Times New Roman"/>
        </w:rPr>
        <w:lastRenderedPageBreak/>
        <w:t>- przekroczenia dat minimalnej trwałości,</w:t>
      </w:r>
    </w:p>
    <w:p w14:paraId="38E112A4" w14:textId="77777777" w:rsidR="00884123" w:rsidRPr="00884123" w:rsidRDefault="00884123" w:rsidP="00884123">
      <w:pPr>
        <w:numPr>
          <w:ilvl w:val="0"/>
          <w:numId w:val="19"/>
        </w:numPr>
        <w:jc w:val="both"/>
        <w:rPr>
          <w:rFonts w:eastAsia="Times New Roman"/>
          <w:b/>
        </w:rPr>
      </w:pPr>
      <w:r w:rsidRPr="00884123">
        <w:rPr>
          <w:rFonts w:eastAsia="Times New Roman"/>
          <w:b/>
        </w:rPr>
        <w:t xml:space="preserve">miód - </w:t>
      </w:r>
      <w:r w:rsidRPr="00884123">
        <w:rPr>
          <w:rFonts w:eastAsia="Times New Roman"/>
        </w:rPr>
        <w:t>zbadano 33 partie, zakwestionowano 2 z uwagi na:</w:t>
      </w:r>
    </w:p>
    <w:p w14:paraId="2D950116" w14:textId="77777777" w:rsidR="00884123" w:rsidRPr="00884123" w:rsidRDefault="00884123" w:rsidP="00884123">
      <w:pPr>
        <w:ind w:left="510"/>
        <w:contextualSpacing/>
        <w:jc w:val="both"/>
        <w:rPr>
          <w:rFonts w:eastAsia="Times New Roman"/>
        </w:rPr>
      </w:pPr>
      <w:r w:rsidRPr="00884123">
        <w:rPr>
          <w:rFonts w:eastAsia="Times New Roman"/>
        </w:rPr>
        <w:t>- uchybienia jakościowe (niższa zawartość pyłku przewodniego),</w:t>
      </w:r>
    </w:p>
    <w:p w14:paraId="485764DC" w14:textId="77777777" w:rsidR="00884123" w:rsidRPr="00884123" w:rsidRDefault="00884123" w:rsidP="00884123">
      <w:pPr>
        <w:tabs>
          <w:tab w:val="left" w:pos="500"/>
        </w:tabs>
        <w:ind w:left="510"/>
        <w:jc w:val="both"/>
        <w:rPr>
          <w:rFonts w:eastAsia="Times New Roman"/>
          <w:b/>
        </w:rPr>
      </w:pPr>
      <w:r w:rsidRPr="00884123">
        <w:rPr>
          <w:rFonts w:eastAsia="Times New Roman"/>
        </w:rPr>
        <w:t>- przekroczenie dat minimalnej trwałości,</w:t>
      </w:r>
    </w:p>
    <w:p w14:paraId="360712D9" w14:textId="77777777" w:rsidR="00884123" w:rsidRPr="00884123" w:rsidRDefault="00884123" w:rsidP="00884123">
      <w:pPr>
        <w:numPr>
          <w:ilvl w:val="0"/>
          <w:numId w:val="19"/>
        </w:numPr>
        <w:jc w:val="both"/>
        <w:rPr>
          <w:rFonts w:eastAsia="Times New Roman"/>
        </w:rPr>
      </w:pPr>
      <w:r w:rsidRPr="00884123">
        <w:rPr>
          <w:rFonts w:eastAsia="Times New Roman"/>
          <w:b/>
        </w:rPr>
        <w:t xml:space="preserve">oleje i tłuszcze - </w:t>
      </w:r>
      <w:r w:rsidRPr="00884123">
        <w:rPr>
          <w:rFonts w:eastAsia="Times New Roman"/>
        </w:rPr>
        <w:t xml:space="preserve">zbadano 116 partii, zakwestionowano 14. Uchybienia dotyczyły: </w:t>
      </w:r>
    </w:p>
    <w:p w14:paraId="486AE0A7" w14:textId="77777777" w:rsidR="00884123" w:rsidRPr="00884123" w:rsidRDefault="00884123" w:rsidP="00884123">
      <w:pPr>
        <w:tabs>
          <w:tab w:val="left" w:pos="500"/>
        </w:tabs>
        <w:ind w:left="510"/>
        <w:jc w:val="both"/>
        <w:rPr>
          <w:rFonts w:eastAsia="Times New Roman"/>
        </w:rPr>
      </w:pPr>
      <w:r w:rsidRPr="00884123">
        <w:rPr>
          <w:rFonts w:eastAsia="Times New Roman"/>
        </w:rPr>
        <w:t>- niewłaściwej jakości (</w:t>
      </w:r>
      <w:r w:rsidRPr="00884123">
        <w:t>niższa zawartość kwasów tłuszczowych jednonienasyconych, niższa zawartość kwasów tłuszczowych omega-3</w:t>
      </w:r>
      <w:r w:rsidRPr="00884123">
        <w:rPr>
          <w:rFonts w:eastAsia="Times New Roman"/>
        </w:rPr>
        <w:t>),</w:t>
      </w:r>
    </w:p>
    <w:p w14:paraId="47394DFE" w14:textId="77777777" w:rsidR="00884123" w:rsidRPr="00884123" w:rsidRDefault="00884123" w:rsidP="00884123">
      <w:pPr>
        <w:tabs>
          <w:tab w:val="left" w:pos="500"/>
        </w:tabs>
        <w:ind w:left="510"/>
        <w:jc w:val="both"/>
        <w:rPr>
          <w:rFonts w:eastAsia="Times New Roman"/>
        </w:rPr>
      </w:pPr>
      <w:r w:rsidRPr="00884123">
        <w:rPr>
          <w:rFonts w:eastAsia="Times New Roman"/>
        </w:rPr>
        <w:t>- nieprawidłowego oznakowania (</w:t>
      </w:r>
      <w:r w:rsidRPr="00884123">
        <w:t xml:space="preserve">brak ilościowej zawartości </w:t>
      </w:r>
      <w:proofErr w:type="spellStart"/>
      <w:r w:rsidRPr="00884123">
        <w:t>wit</w:t>
      </w:r>
      <w:proofErr w:type="spellEnd"/>
      <w:r w:rsidRPr="00884123">
        <w:t xml:space="preserve">. E oraz fitosteroli </w:t>
      </w:r>
      <w:r w:rsidRPr="00884123">
        <w:br/>
        <w:t>w tabeli wartości odżywczej)</w:t>
      </w:r>
    </w:p>
    <w:p w14:paraId="7C71F59E" w14:textId="77777777" w:rsidR="00884123" w:rsidRPr="00884123" w:rsidRDefault="00884123" w:rsidP="00884123">
      <w:pPr>
        <w:tabs>
          <w:tab w:val="left" w:pos="500"/>
        </w:tabs>
        <w:ind w:left="510"/>
        <w:jc w:val="both"/>
        <w:rPr>
          <w:rFonts w:eastAsia="Times New Roman"/>
        </w:rPr>
      </w:pPr>
      <w:r w:rsidRPr="00884123">
        <w:rPr>
          <w:rFonts w:eastAsia="Times New Roman"/>
          <w:b/>
        </w:rPr>
        <w:t>-</w:t>
      </w:r>
      <w:r w:rsidRPr="00884123">
        <w:rPr>
          <w:rFonts w:eastAsia="Times New Roman"/>
        </w:rPr>
        <w:t xml:space="preserve"> przeterminowania,</w:t>
      </w:r>
    </w:p>
    <w:p w14:paraId="097F72B7" w14:textId="77777777" w:rsidR="00884123" w:rsidRPr="00884123" w:rsidRDefault="00884123" w:rsidP="00884123">
      <w:pPr>
        <w:numPr>
          <w:ilvl w:val="0"/>
          <w:numId w:val="19"/>
        </w:numPr>
        <w:jc w:val="both"/>
        <w:rPr>
          <w:rFonts w:eastAsia="Times New Roman"/>
          <w:b/>
        </w:rPr>
      </w:pPr>
      <w:r w:rsidRPr="00884123">
        <w:rPr>
          <w:rFonts w:eastAsia="Times New Roman"/>
          <w:b/>
        </w:rPr>
        <w:t xml:space="preserve">owoce i warzywa świeże </w:t>
      </w:r>
      <w:r w:rsidRPr="00884123">
        <w:rPr>
          <w:rFonts w:eastAsia="Times New Roman"/>
        </w:rPr>
        <w:t>- zbadano 239 partii, zakwestionowano 62 partie. Nieprawidłowości dotyczyły:</w:t>
      </w:r>
    </w:p>
    <w:p w14:paraId="7960951E" w14:textId="77777777" w:rsidR="00884123" w:rsidRPr="00884123" w:rsidRDefault="00884123" w:rsidP="00884123">
      <w:pPr>
        <w:tabs>
          <w:tab w:val="left" w:pos="500"/>
        </w:tabs>
        <w:ind w:left="510"/>
        <w:jc w:val="both"/>
        <w:rPr>
          <w:rFonts w:eastAsia="Times New Roman"/>
        </w:rPr>
      </w:pPr>
      <w:r w:rsidRPr="00884123">
        <w:rPr>
          <w:rFonts w:eastAsia="Times New Roman"/>
        </w:rPr>
        <w:t>- niespełnienia wymagań w zakresie jakości,</w:t>
      </w:r>
    </w:p>
    <w:p w14:paraId="09459A69" w14:textId="77777777" w:rsidR="00884123" w:rsidRPr="00884123" w:rsidRDefault="00884123" w:rsidP="00884123">
      <w:pPr>
        <w:tabs>
          <w:tab w:val="left" w:pos="500"/>
        </w:tabs>
        <w:ind w:left="510"/>
        <w:jc w:val="both"/>
        <w:rPr>
          <w:rFonts w:eastAsia="Times New Roman"/>
        </w:rPr>
      </w:pPr>
      <w:r w:rsidRPr="00884123">
        <w:rPr>
          <w:rFonts w:eastAsia="Times New Roman"/>
        </w:rPr>
        <w:t xml:space="preserve">- niewłaściwego oznakowania (uwidocznienie na wywieszce dla klienta innego kraju pochodzenia niż w rzeczywistości, uwidocznienie na wywieszce dla klienta kilku różnych krajów pochodzenia bez wykreślenia jednego z nich, </w:t>
      </w:r>
      <w:r w:rsidRPr="00884123">
        <w:rPr>
          <w:lang w:bidi="pl-PL"/>
        </w:rPr>
        <w:t>brak podania kraju pochodzenia, klasy jakości, odmiany i wielkości, bądź brak jakichkolwiek oznaczeń)</w:t>
      </w:r>
      <w:r w:rsidRPr="00884123">
        <w:rPr>
          <w:rFonts w:eastAsia="Times New Roman"/>
        </w:rPr>
        <w:t>,</w:t>
      </w:r>
    </w:p>
    <w:p w14:paraId="4E416105" w14:textId="77777777" w:rsidR="00884123" w:rsidRPr="00884123" w:rsidRDefault="00884123" w:rsidP="00884123">
      <w:pPr>
        <w:tabs>
          <w:tab w:val="left" w:pos="500"/>
        </w:tabs>
        <w:ind w:left="510"/>
        <w:jc w:val="both"/>
        <w:rPr>
          <w:rFonts w:eastAsia="Times New Roman"/>
          <w:b/>
        </w:rPr>
      </w:pPr>
      <w:r w:rsidRPr="00884123">
        <w:rPr>
          <w:rFonts w:eastAsia="Times New Roman"/>
        </w:rPr>
        <w:t>- braku dowodów potwierdzających identyfikowalność produktów, bądź nieprawidłowości w tych dokumentach,</w:t>
      </w:r>
    </w:p>
    <w:p w14:paraId="0AAA4698" w14:textId="77777777" w:rsidR="00884123" w:rsidRPr="00884123" w:rsidRDefault="00884123" w:rsidP="00884123">
      <w:pPr>
        <w:numPr>
          <w:ilvl w:val="0"/>
          <w:numId w:val="19"/>
        </w:numPr>
        <w:jc w:val="both"/>
        <w:rPr>
          <w:rFonts w:eastAsia="Times New Roman"/>
        </w:rPr>
      </w:pPr>
      <w:r w:rsidRPr="00884123">
        <w:rPr>
          <w:rFonts w:eastAsia="Times New Roman"/>
          <w:b/>
        </w:rPr>
        <w:t>jaja spożywcze</w:t>
      </w:r>
      <w:r w:rsidRPr="00884123">
        <w:rPr>
          <w:rFonts w:eastAsia="Times New Roman"/>
        </w:rPr>
        <w:t xml:space="preserve"> - badaniu poddano 12 partii, zakwestionowano 7 z powodu:</w:t>
      </w:r>
    </w:p>
    <w:p w14:paraId="4162DA15" w14:textId="77777777" w:rsidR="00884123" w:rsidRPr="00884123" w:rsidRDefault="00884123" w:rsidP="00884123">
      <w:pPr>
        <w:ind w:left="510"/>
        <w:jc w:val="both"/>
        <w:rPr>
          <w:rFonts w:eastAsia="Times New Roman"/>
        </w:rPr>
      </w:pPr>
      <w:r w:rsidRPr="00884123">
        <w:rPr>
          <w:rFonts w:eastAsia="Times New Roman"/>
        </w:rPr>
        <w:t>- niewłaściwej klasyfikacji wagowej,</w:t>
      </w:r>
    </w:p>
    <w:p w14:paraId="08553F8F" w14:textId="77777777" w:rsidR="00884123" w:rsidRPr="00884123" w:rsidRDefault="00884123" w:rsidP="00884123">
      <w:pPr>
        <w:ind w:left="510"/>
        <w:jc w:val="both"/>
        <w:rPr>
          <w:rFonts w:eastAsia="Times New Roman"/>
        </w:rPr>
      </w:pPr>
      <w:r w:rsidRPr="00884123">
        <w:rPr>
          <w:rFonts w:eastAsia="Times New Roman"/>
        </w:rPr>
        <w:t xml:space="preserve">- niewłaściwego oznakowania (brak </w:t>
      </w:r>
      <w:r w:rsidRPr="00884123">
        <w:rPr>
          <w:rFonts w:cs="Tahoma"/>
        </w:rPr>
        <w:t xml:space="preserve">oznaczenia kodem producenta, </w:t>
      </w:r>
      <w:r w:rsidRPr="00884123">
        <w:t xml:space="preserve">brak informacji </w:t>
      </w:r>
      <w:r w:rsidRPr="00884123">
        <w:br/>
        <w:t xml:space="preserve">w zakresie </w:t>
      </w:r>
      <w:r w:rsidRPr="00884123">
        <w:rPr>
          <w:rFonts w:eastAsia="Lucida Sans Unicode"/>
        </w:rPr>
        <w:t>klasy jakości, klasy wagowej, oznaczenia metody chowu, kodu zakładu pakowania, objaśnienia znaczenia kodu producenta, deklaracja innej metody chowu niż w rzeczywistości</w:t>
      </w:r>
      <w:r w:rsidRPr="00884123">
        <w:rPr>
          <w:rFonts w:eastAsia="Times New Roman"/>
        </w:rPr>
        <w:t>),</w:t>
      </w:r>
    </w:p>
    <w:p w14:paraId="497401F4" w14:textId="77777777" w:rsidR="00884123" w:rsidRPr="00884123" w:rsidRDefault="00884123" w:rsidP="00884123">
      <w:pPr>
        <w:tabs>
          <w:tab w:val="left" w:pos="500"/>
        </w:tabs>
        <w:ind w:left="510"/>
        <w:jc w:val="both"/>
        <w:rPr>
          <w:rFonts w:eastAsia="Times New Roman"/>
          <w:b/>
        </w:rPr>
      </w:pPr>
      <w:r w:rsidRPr="00884123">
        <w:rPr>
          <w:rFonts w:eastAsia="Times New Roman"/>
        </w:rPr>
        <w:t>- przekroczenia dat minimalnej trwałości,</w:t>
      </w:r>
    </w:p>
    <w:p w14:paraId="606FD910" w14:textId="77777777" w:rsidR="00884123" w:rsidRPr="00884123" w:rsidRDefault="00884123" w:rsidP="00884123">
      <w:pPr>
        <w:numPr>
          <w:ilvl w:val="0"/>
          <w:numId w:val="19"/>
        </w:numPr>
        <w:jc w:val="both"/>
        <w:rPr>
          <w:rFonts w:eastAsia="Times New Roman"/>
        </w:rPr>
      </w:pPr>
      <w:r w:rsidRPr="00884123">
        <w:rPr>
          <w:rFonts w:eastAsia="Times New Roman"/>
          <w:b/>
        </w:rPr>
        <w:t xml:space="preserve">kawa i herbata - </w:t>
      </w:r>
      <w:r w:rsidRPr="00884123">
        <w:rPr>
          <w:rFonts w:eastAsia="Times New Roman"/>
        </w:rPr>
        <w:t>zbadano 120 partii, zakwestionowano 8, z uwagi na:</w:t>
      </w:r>
    </w:p>
    <w:p w14:paraId="3DE7230A" w14:textId="77777777" w:rsidR="00884123" w:rsidRPr="00884123" w:rsidRDefault="00884123" w:rsidP="00884123">
      <w:pPr>
        <w:ind w:left="510"/>
        <w:jc w:val="both"/>
        <w:rPr>
          <w:rFonts w:eastAsia="Times New Roman"/>
        </w:rPr>
      </w:pPr>
      <w:r w:rsidRPr="00884123">
        <w:rPr>
          <w:rFonts w:eastAsia="Times New Roman"/>
        </w:rPr>
        <w:t>- nieprawidłowe oznakowanie (brak jakichkolwiek oznaczeń),</w:t>
      </w:r>
    </w:p>
    <w:p w14:paraId="67381A83" w14:textId="77777777" w:rsidR="00884123" w:rsidRPr="00884123" w:rsidRDefault="00884123" w:rsidP="00884123">
      <w:pPr>
        <w:ind w:left="510"/>
        <w:jc w:val="both"/>
        <w:rPr>
          <w:rFonts w:eastAsia="Times New Roman"/>
        </w:rPr>
      </w:pPr>
      <w:r w:rsidRPr="00884123">
        <w:rPr>
          <w:rFonts w:eastAsia="Times New Roman"/>
        </w:rPr>
        <w:t>- przekroczone daty minimalnej trwałości,</w:t>
      </w:r>
    </w:p>
    <w:p w14:paraId="25253E3B" w14:textId="77777777" w:rsidR="00884123" w:rsidRPr="00884123" w:rsidRDefault="00884123" w:rsidP="00884123">
      <w:pPr>
        <w:numPr>
          <w:ilvl w:val="0"/>
          <w:numId w:val="19"/>
        </w:numPr>
        <w:tabs>
          <w:tab w:val="clear" w:pos="510"/>
          <w:tab w:val="left" w:pos="500"/>
        </w:tabs>
        <w:jc w:val="both"/>
        <w:rPr>
          <w:rFonts w:eastAsia="Times New Roman"/>
        </w:rPr>
      </w:pPr>
      <w:r w:rsidRPr="00884123">
        <w:rPr>
          <w:rFonts w:eastAsia="Times New Roman"/>
          <w:b/>
        </w:rPr>
        <w:t xml:space="preserve">koncentraty spożywcze – </w:t>
      </w:r>
      <w:r w:rsidRPr="00884123">
        <w:rPr>
          <w:rFonts w:eastAsia="Times New Roman"/>
        </w:rPr>
        <w:t xml:space="preserve">badaniu poddano 568 partii, zakwestionowano 54 partie </w:t>
      </w:r>
      <w:r w:rsidRPr="00884123">
        <w:rPr>
          <w:rFonts w:eastAsia="Times New Roman"/>
        </w:rPr>
        <w:br/>
        <w:t>z powodu:</w:t>
      </w:r>
    </w:p>
    <w:p w14:paraId="20D11136" w14:textId="77777777" w:rsidR="00884123" w:rsidRPr="00884123" w:rsidRDefault="00884123" w:rsidP="00884123">
      <w:pPr>
        <w:ind w:left="510"/>
        <w:contextualSpacing/>
        <w:jc w:val="both"/>
        <w:rPr>
          <w:rFonts w:eastAsia="Times New Roman"/>
        </w:rPr>
      </w:pPr>
      <w:r w:rsidRPr="00884123">
        <w:rPr>
          <w:rFonts w:eastAsia="Times New Roman"/>
        </w:rPr>
        <w:t>- nieprawidłowego oznakowania (brak cyfrowego określenia daty minimalnej trwałości),</w:t>
      </w:r>
    </w:p>
    <w:p w14:paraId="0F8E0BCD" w14:textId="77777777" w:rsidR="00884123" w:rsidRPr="00884123" w:rsidRDefault="00884123" w:rsidP="00884123">
      <w:pPr>
        <w:ind w:left="510"/>
        <w:contextualSpacing/>
        <w:jc w:val="both"/>
        <w:rPr>
          <w:rFonts w:eastAsia="Times New Roman"/>
        </w:rPr>
      </w:pPr>
      <w:r w:rsidRPr="00884123">
        <w:rPr>
          <w:rFonts w:eastAsia="Times New Roman"/>
        </w:rPr>
        <w:t>- przekroczone daty minimalnej trwałości,</w:t>
      </w:r>
    </w:p>
    <w:p w14:paraId="38B4D8F6" w14:textId="77777777" w:rsidR="00884123" w:rsidRPr="00884123" w:rsidRDefault="00884123" w:rsidP="00884123">
      <w:pPr>
        <w:numPr>
          <w:ilvl w:val="0"/>
          <w:numId w:val="19"/>
        </w:numPr>
        <w:jc w:val="both"/>
        <w:rPr>
          <w:rFonts w:eastAsia="Times New Roman"/>
        </w:rPr>
      </w:pPr>
      <w:r w:rsidRPr="00884123">
        <w:rPr>
          <w:rFonts w:eastAsia="Times New Roman"/>
          <w:b/>
        </w:rPr>
        <w:t xml:space="preserve">zioła i przyprawy - </w:t>
      </w:r>
      <w:r w:rsidRPr="00884123">
        <w:rPr>
          <w:rFonts w:eastAsia="Times New Roman"/>
        </w:rPr>
        <w:t>zbadano 641 partii, zakwestionowano 60 partii z uwagi na oferowanie do sprzedaży produktów po upływie daty minimalnej trwałości,</w:t>
      </w:r>
    </w:p>
    <w:p w14:paraId="104AC457" w14:textId="77777777" w:rsidR="00884123" w:rsidRPr="00884123" w:rsidRDefault="00884123" w:rsidP="00884123">
      <w:pPr>
        <w:numPr>
          <w:ilvl w:val="0"/>
          <w:numId w:val="19"/>
        </w:numPr>
        <w:jc w:val="both"/>
        <w:rPr>
          <w:rFonts w:eastAsia="Times New Roman"/>
        </w:rPr>
      </w:pPr>
      <w:r w:rsidRPr="00884123">
        <w:rPr>
          <w:rFonts w:eastAsia="Times New Roman"/>
          <w:b/>
        </w:rPr>
        <w:t xml:space="preserve">zupy, buliony, sosy - </w:t>
      </w:r>
      <w:r w:rsidRPr="00884123">
        <w:rPr>
          <w:rFonts w:eastAsia="Times New Roman"/>
        </w:rPr>
        <w:t>zbadano 71 partii, zakwestionowano 11 partii z powodu przekroczenia dat minimalnej trwałości,</w:t>
      </w:r>
    </w:p>
    <w:p w14:paraId="010D2B37" w14:textId="77777777" w:rsidR="00884123" w:rsidRPr="00884123" w:rsidRDefault="00884123" w:rsidP="00884123">
      <w:pPr>
        <w:numPr>
          <w:ilvl w:val="0"/>
          <w:numId w:val="19"/>
        </w:numPr>
        <w:jc w:val="both"/>
        <w:rPr>
          <w:rFonts w:eastAsia="Times New Roman"/>
        </w:rPr>
      </w:pPr>
      <w:r w:rsidRPr="00884123">
        <w:rPr>
          <w:rFonts w:eastAsia="Times New Roman"/>
          <w:b/>
        </w:rPr>
        <w:t xml:space="preserve">żywność specjalnego przeznaczenia żywieniowego - </w:t>
      </w:r>
      <w:r w:rsidRPr="00884123">
        <w:rPr>
          <w:rFonts w:eastAsia="Times New Roman"/>
        </w:rPr>
        <w:t>zbadano 16 partii, zakwestionowano 2 partie z uwagi na przekroczone daty minimalnej trwałości,</w:t>
      </w:r>
    </w:p>
    <w:p w14:paraId="2F702059" w14:textId="77777777" w:rsidR="00884123" w:rsidRPr="00884123" w:rsidRDefault="00884123" w:rsidP="00884123">
      <w:pPr>
        <w:numPr>
          <w:ilvl w:val="0"/>
          <w:numId w:val="19"/>
        </w:numPr>
        <w:tabs>
          <w:tab w:val="clear" w:pos="510"/>
          <w:tab w:val="left" w:pos="500"/>
        </w:tabs>
        <w:jc w:val="both"/>
        <w:rPr>
          <w:rFonts w:eastAsia="Times New Roman"/>
        </w:rPr>
      </w:pPr>
      <w:r w:rsidRPr="00884123">
        <w:rPr>
          <w:rFonts w:eastAsia="Times New Roman"/>
          <w:b/>
        </w:rPr>
        <w:t xml:space="preserve">inne produkty żywnościowe - </w:t>
      </w:r>
      <w:r w:rsidRPr="00884123">
        <w:rPr>
          <w:rFonts w:eastAsia="Times New Roman"/>
        </w:rPr>
        <w:t>zbadano 714 partii, zakwestionowano 75 z powodu:</w:t>
      </w:r>
    </w:p>
    <w:p w14:paraId="7B95D4F7" w14:textId="77777777" w:rsidR="00884123" w:rsidRPr="00884123" w:rsidRDefault="00884123" w:rsidP="00884123">
      <w:pPr>
        <w:tabs>
          <w:tab w:val="left" w:pos="500"/>
        </w:tabs>
        <w:ind w:left="510"/>
        <w:jc w:val="both"/>
        <w:rPr>
          <w:rFonts w:eastAsia="Times New Roman"/>
        </w:rPr>
      </w:pPr>
      <w:r w:rsidRPr="00884123">
        <w:rPr>
          <w:rFonts w:eastAsia="Times New Roman"/>
        </w:rPr>
        <w:t>- niespełnienia wymagań w zakresie jakości (niższa zawartość cukrów),</w:t>
      </w:r>
    </w:p>
    <w:p w14:paraId="3E17F161" w14:textId="77777777" w:rsidR="00884123" w:rsidRPr="00884123" w:rsidRDefault="00884123" w:rsidP="00884123">
      <w:pPr>
        <w:ind w:left="510"/>
        <w:contextualSpacing/>
        <w:jc w:val="both"/>
        <w:rPr>
          <w:rFonts w:eastAsia="Times New Roman"/>
          <w:color w:val="FF0000"/>
        </w:rPr>
      </w:pPr>
      <w:r w:rsidRPr="00884123">
        <w:rPr>
          <w:rFonts w:eastAsia="Times New Roman"/>
        </w:rPr>
        <w:t>- nieprawidłowego oznakowania (brak cyfrowego określenia daty minimalnej trwałości, brak oznakowania w języku polskim),</w:t>
      </w:r>
    </w:p>
    <w:p w14:paraId="3793F493" w14:textId="77777777" w:rsidR="00884123" w:rsidRPr="00884123" w:rsidRDefault="00884123" w:rsidP="00884123">
      <w:pPr>
        <w:tabs>
          <w:tab w:val="left" w:pos="500"/>
        </w:tabs>
        <w:ind w:left="567"/>
        <w:jc w:val="both"/>
        <w:rPr>
          <w:rFonts w:eastAsia="Times New Roman"/>
        </w:rPr>
      </w:pPr>
      <w:r w:rsidRPr="00884123">
        <w:rPr>
          <w:rFonts w:eastAsia="Times New Roman"/>
        </w:rPr>
        <w:t>- przekroczonych dat minimalnej trwałości,</w:t>
      </w:r>
    </w:p>
    <w:p w14:paraId="0CA7A205" w14:textId="77777777" w:rsidR="00884123" w:rsidRPr="00884123" w:rsidRDefault="00884123" w:rsidP="00884123">
      <w:pPr>
        <w:numPr>
          <w:ilvl w:val="0"/>
          <w:numId w:val="19"/>
        </w:numPr>
        <w:tabs>
          <w:tab w:val="clear" w:pos="510"/>
          <w:tab w:val="left" w:pos="500"/>
        </w:tabs>
        <w:jc w:val="both"/>
        <w:rPr>
          <w:rFonts w:eastAsia="Times New Roman"/>
        </w:rPr>
      </w:pPr>
      <w:r w:rsidRPr="00884123">
        <w:rPr>
          <w:rFonts w:eastAsia="Times New Roman"/>
          <w:b/>
        </w:rPr>
        <w:t>produkty żywnościowe w gastronomii</w:t>
      </w:r>
      <w:r w:rsidRPr="00884123">
        <w:rPr>
          <w:rFonts w:eastAsia="Times New Roman"/>
        </w:rPr>
        <w:t xml:space="preserve"> – zbadano 2344 partie, zakwestionowano 124. Uchybienia dotyczyły:</w:t>
      </w:r>
    </w:p>
    <w:p w14:paraId="15FF5829" w14:textId="77777777" w:rsidR="00884123" w:rsidRPr="00884123" w:rsidRDefault="00884123" w:rsidP="00884123">
      <w:pPr>
        <w:tabs>
          <w:tab w:val="left" w:pos="709"/>
        </w:tabs>
        <w:ind w:left="426"/>
        <w:jc w:val="both"/>
        <w:rPr>
          <w:rFonts w:eastAsia="Times New Roman"/>
        </w:rPr>
      </w:pPr>
      <w:r w:rsidRPr="00884123">
        <w:rPr>
          <w:rFonts w:eastAsia="Times New Roman"/>
        </w:rPr>
        <w:t>- niewłaściwej jakości (niedeklarowana obecność składników pochodzących od krowy, obecność kawałka plastiku w steku wieprzowym),</w:t>
      </w:r>
    </w:p>
    <w:p w14:paraId="7FE5D529" w14:textId="77777777" w:rsidR="00884123" w:rsidRPr="00884123" w:rsidRDefault="00884123" w:rsidP="00884123">
      <w:pPr>
        <w:tabs>
          <w:tab w:val="left" w:pos="709"/>
        </w:tabs>
        <w:ind w:left="426"/>
        <w:jc w:val="both"/>
      </w:pPr>
      <w:r w:rsidRPr="00884123">
        <w:rPr>
          <w:rFonts w:eastAsia="Times New Roman"/>
        </w:rPr>
        <w:t xml:space="preserve">- nieprawidłowego oznakowania (brak wykazu składników z uwzględnieniem informacji o substancjach alergennych, skład niezgodny z deklarowanym w menu, brak oznaczenia producenta, brak jakichkolwiek oznaczeń przy produktach </w:t>
      </w:r>
      <w:r w:rsidRPr="00884123">
        <w:rPr>
          <w:rFonts w:eastAsia="Times New Roman"/>
        </w:rPr>
        <w:lastRenderedPageBreak/>
        <w:t xml:space="preserve">znajdujących się </w:t>
      </w:r>
      <w:r w:rsidRPr="00884123">
        <w:rPr>
          <w:rFonts w:eastAsia="Times New Roman"/>
        </w:rPr>
        <w:br/>
        <w:t>w zamrażarkach</w:t>
      </w:r>
      <w:r w:rsidRPr="00884123">
        <w:rPr>
          <w:lang w:bidi="pl-PL"/>
        </w:rPr>
        <w:t>)</w:t>
      </w:r>
      <w:r w:rsidRPr="00884123">
        <w:rPr>
          <w:rFonts w:eastAsia="Times New Roman"/>
        </w:rPr>
        <w:t>,</w:t>
      </w:r>
    </w:p>
    <w:p w14:paraId="2F2F95E8" w14:textId="77777777" w:rsidR="00884123" w:rsidRPr="00884123" w:rsidRDefault="00884123" w:rsidP="00884123">
      <w:pPr>
        <w:ind w:left="426"/>
        <w:jc w:val="both"/>
        <w:rPr>
          <w:rFonts w:eastAsia="Times New Roman"/>
        </w:rPr>
      </w:pPr>
      <w:r w:rsidRPr="00884123">
        <w:rPr>
          <w:rFonts w:eastAsia="Times New Roman"/>
        </w:rPr>
        <w:t>- oferowania do sprzedaży produktów przeterminowanych,</w:t>
      </w:r>
    </w:p>
    <w:p w14:paraId="65DB522C" w14:textId="77777777" w:rsidR="00884123" w:rsidRPr="00884123" w:rsidRDefault="00884123" w:rsidP="00884123">
      <w:pPr>
        <w:numPr>
          <w:ilvl w:val="0"/>
          <w:numId w:val="19"/>
        </w:numPr>
        <w:tabs>
          <w:tab w:val="clear" w:pos="510"/>
          <w:tab w:val="left" w:pos="500"/>
        </w:tabs>
        <w:jc w:val="both"/>
        <w:rPr>
          <w:rFonts w:eastAsia="Times New Roman"/>
        </w:rPr>
      </w:pPr>
      <w:r w:rsidRPr="00884123">
        <w:rPr>
          <w:rFonts w:eastAsia="Times New Roman"/>
          <w:b/>
        </w:rPr>
        <w:t xml:space="preserve">środki żywienia zwierząt – </w:t>
      </w:r>
      <w:r w:rsidRPr="00884123">
        <w:rPr>
          <w:rFonts w:eastAsia="Times New Roman"/>
        </w:rPr>
        <w:t>zbadano 32 partie, zakwestionowano 7 z uwagi na przekroczone daty minimalnej trwałości.</w:t>
      </w:r>
    </w:p>
    <w:p w14:paraId="29EC50A8" w14:textId="77777777" w:rsidR="00884123" w:rsidRPr="00884123" w:rsidRDefault="00884123" w:rsidP="00884123">
      <w:pPr>
        <w:jc w:val="both"/>
        <w:rPr>
          <w:rFonts w:eastAsia="Times New Roman"/>
        </w:rPr>
      </w:pPr>
    </w:p>
    <w:p w14:paraId="7E4F5716" w14:textId="2AAD78C1" w:rsidR="00884123" w:rsidRPr="00D93805" w:rsidRDefault="00884123" w:rsidP="00884123">
      <w:pPr>
        <w:jc w:val="both"/>
        <w:rPr>
          <w:rFonts w:eastAsia="Times New Roman"/>
        </w:rPr>
      </w:pPr>
      <w:r w:rsidRPr="00884123">
        <w:rPr>
          <w:rFonts w:eastAsia="Times New Roman"/>
        </w:rPr>
        <w:t>Pozostałe nieprawidłowości dotyczyły:</w:t>
      </w:r>
    </w:p>
    <w:p w14:paraId="44CCEB8A" w14:textId="77777777" w:rsidR="00884123" w:rsidRPr="00884123" w:rsidRDefault="00884123" w:rsidP="00C63506">
      <w:pPr>
        <w:numPr>
          <w:ilvl w:val="0"/>
          <w:numId w:val="25"/>
        </w:numPr>
        <w:jc w:val="both"/>
        <w:rPr>
          <w:rFonts w:eastAsia="Times New Roman"/>
        </w:rPr>
      </w:pPr>
      <w:r w:rsidRPr="00884123">
        <w:rPr>
          <w:rFonts w:eastAsia="Times New Roman"/>
        </w:rPr>
        <w:t xml:space="preserve">naruszenia przepisów o obowiązku uwidaczniania cen, </w:t>
      </w:r>
    </w:p>
    <w:p w14:paraId="0474F36A" w14:textId="77777777" w:rsidR="00884123" w:rsidRPr="00884123" w:rsidRDefault="00884123" w:rsidP="00C63506">
      <w:pPr>
        <w:numPr>
          <w:ilvl w:val="0"/>
          <w:numId w:val="25"/>
        </w:numPr>
        <w:jc w:val="both"/>
        <w:rPr>
          <w:rFonts w:eastAsia="Times New Roman"/>
        </w:rPr>
      </w:pPr>
      <w:r w:rsidRPr="00884123">
        <w:rPr>
          <w:rFonts w:eastAsia="Times New Roman"/>
        </w:rPr>
        <w:t>naruszenia przepisów ustawy „Prawo o miarach”,</w:t>
      </w:r>
    </w:p>
    <w:p w14:paraId="15AADAAA" w14:textId="77777777" w:rsidR="00884123" w:rsidRPr="00884123" w:rsidRDefault="00884123" w:rsidP="00C63506">
      <w:pPr>
        <w:numPr>
          <w:ilvl w:val="0"/>
          <w:numId w:val="25"/>
        </w:numPr>
        <w:jc w:val="both"/>
        <w:rPr>
          <w:rFonts w:eastAsia="Times New Roman"/>
        </w:rPr>
      </w:pPr>
      <w:r w:rsidRPr="00884123">
        <w:rPr>
          <w:rFonts w:eastAsia="Times New Roman"/>
        </w:rPr>
        <w:t>naruszenia przepisów sanitarnych (brak książeczek zdrowia oraz niewłaściwe warunki przechowywania),</w:t>
      </w:r>
    </w:p>
    <w:p w14:paraId="5693653A" w14:textId="37DF41A4" w:rsidR="00884123" w:rsidRPr="00884123" w:rsidRDefault="00884123" w:rsidP="00C63506">
      <w:pPr>
        <w:numPr>
          <w:ilvl w:val="0"/>
          <w:numId w:val="25"/>
        </w:numPr>
        <w:jc w:val="both"/>
        <w:rPr>
          <w:rFonts w:eastAsia="Times New Roman"/>
        </w:rPr>
      </w:pPr>
      <w:r w:rsidRPr="00884123">
        <w:rPr>
          <w:rFonts w:eastAsia="Times New Roman"/>
        </w:rPr>
        <w:t xml:space="preserve">braku zgłoszenia wniosku do </w:t>
      </w:r>
      <w:r w:rsidR="004C0091">
        <w:rPr>
          <w:rFonts w:eastAsia="Times New Roman"/>
        </w:rPr>
        <w:t xml:space="preserve">organów sanitarnych </w:t>
      </w:r>
      <w:r w:rsidRPr="00884123">
        <w:rPr>
          <w:rFonts w:eastAsia="Times New Roman"/>
        </w:rPr>
        <w:t xml:space="preserve">sprzedaży przez </w:t>
      </w:r>
      <w:proofErr w:type="spellStart"/>
      <w:r w:rsidRPr="00884123">
        <w:rPr>
          <w:rFonts w:eastAsia="Times New Roman"/>
        </w:rPr>
        <w:t>internet</w:t>
      </w:r>
      <w:proofErr w:type="spellEnd"/>
      <w:r w:rsidRPr="00884123">
        <w:rPr>
          <w:rFonts w:eastAsia="Times New Roman"/>
        </w:rPr>
        <w:t>,</w:t>
      </w:r>
    </w:p>
    <w:p w14:paraId="6F9F481F" w14:textId="77777777" w:rsidR="00884123" w:rsidRPr="00884123" w:rsidRDefault="00884123" w:rsidP="00C63506">
      <w:pPr>
        <w:numPr>
          <w:ilvl w:val="0"/>
          <w:numId w:val="25"/>
        </w:numPr>
        <w:jc w:val="both"/>
        <w:rPr>
          <w:rFonts w:eastAsia="Times New Roman"/>
        </w:rPr>
      </w:pPr>
      <w:r w:rsidRPr="00884123">
        <w:rPr>
          <w:rFonts w:eastAsia="Times New Roman"/>
        </w:rPr>
        <w:t xml:space="preserve">naruszenia przepisów ustawy o wychowaniu w trzeźwości i przeciwdziałaniu alkoholizmowi, </w:t>
      </w:r>
    </w:p>
    <w:p w14:paraId="4C9EB63C" w14:textId="77777777" w:rsidR="00884123" w:rsidRPr="00884123" w:rsidRDefault="00884123" w:rsidP="00C63506">
      <w:pPr>
        <w:numPr>
          <w:ilvl w:val="0"/>
          <w:numId w:val="25"/>
        </w:numPr>
        <w:jc w:val="both"/>
        <w:rPr>
          <w:rFonts w:eastAsia="Times New Roman"/>
        </w:rPr>
      </w:pPr>
      <w:r w:rsidRPr="00884123">
        <w:rPr>
          <w:rFonts w:eastAsia="Times New Roman"/>
        </w:rPr>
        <w:t>oszustwa na wadze lub cenie,</w:t>
      </w:r>
    </w:p>
    <w:p w14:paraId="7FC20811" w14:textId="77777777" w:rsidR="00884123" w:rsidRPr="00884123" w:rsidRDefault="00884123" w:rsidP="00C63506">
      <w:pPr>
        <w:numPr>
          <w:ilvl w:val="0"/>
          <w:numId w:val="25"/>
        </w:numPr>
        <w:jc w:val="both"/>
        <w:rPr>
          <w:rFonts w:eastAsia="Times New Roman"/>
        </w:rPr>
      </w:pPr>
      <w:r w:rsidRPr="00884123">
        <w:rPr>
          <w:rFonts w:eastAsia="Times New Roman"/>
        </w:rPr>
        <w:t>nierzetelnej obsługi,</w:t>
      </w:r>
    </w:p>
    <w:p w14:paraId="51BC6012" w14:textId="77777777" w:rsidR="00884123" w:rsidRPr="00884123" w:rsidRDefault="00884123" w:rsidP="00C63506">
      <w:pPr>
        <w:numPr>
          <w:ilvl w:val="0"/>
          <w:numId w:val="25"/>
        </w:numPr>
        <w:jc w:val="both"/>
        <w:rPr>
          <w:rFonts w:eastAsia="Times New Roman"/>
        </w:rPr>
      </w:pPr>
      <w:r w:rsidRPr="00884123">
        <w:t>braku zmiany w CEIDG w zakresie dodatkowego miejsca wykonywania działalności gospodarczej.</w:t>
      </w:r>
    </w:p>
    <w:p w14:paraId="42BE81F5" w14:textId="77777777" w:rsidR="00884123" w:rsidRPr="00884123" w:rsidRDefault="00884123" w:rsidP="00884123">
      <w:pPr>
        <w:ind w:firstLine="567"/>
        <w:jc w:val="both"/>
        <w:rPr>
          <w:rFonts w:eastAsia="Times New Roman"/>
        </w:rPr>
      </w:pPr>
    </w:p>
    <w:p w14:paraId="23F1628C" w14:textId="77777777" w:rsidR="00884123" w:rsidRPr="00884123" w:rsidRDefault="00884123" w:rsidP="00884123">
      <w:pPr>
        <w:ind w:firstLine="567"/>
        <w:jc w:val="both"/>
        <w:rPr>
          <w:rFonts w:eastAsia="Times New Roman"/>
        </w:rPr>
      </w:pPr>
      <w:r w:rsidRPr="00884123">
        <w:rPr>
          <w:rFonts w:eastAsia="Times New Roman"/>
        </w:rPr>
        <w:t xml:space="preserve">W trakcie </w:t>
      </w:r>
      <w:r w:rsidRPr="00D93805">
        <w:rPr>
          <w:rFonts w:eastAsia="Times New Roman"/>
          <w:b/>
          <w:bCs/>
        </w:rPr>
        <w:t>51</w:t>
      </w:r>
      <w:r w:rsidRPr="00884123">
        <w:rPr>
          <w:rFonts w:eastAsia="Times New Roman"/>
        </w:rPr>
        <w:t xml:space="preserve"> kontroli prawidłowości funkcjonowania </w:t>
      </w:r>
      <w:r w:rsidRPr="00884123">
        <w:rPr>
          <w:bCs/>
        </w:rPr>
        <w:t>sklepów w małych miejscowościach i na terenach wiejskich</w:t>
      </w:r>
      <w:r w:rsidRPr="00884123">
        <w:rPr>
          <w:rFonts w:eastAsia="Times New Roman"/>
        </w:rPr>
        <w:t xml:space="preserve">, nieprawidłowości stwierdzono w </w:t>
      </w:r>
      <w:r w:rsidRPr="00D93805">
        <w:rPr>
          <w:rFonts w:eastAsia="Times New Roman"/>
          <w:b/>
          <w:bCs/>
        </w:rPr>
        <w:t xml:space="preserve">46 </w:t>
      </w:r>
      <w:r w:rsidRPr="00884123">
        <w:rPr>
          <w:rFonts w:eastAsia="Times New Roman"/>
        </w:rPr>
        <w:t>placówkach, co stanowi 90% kontrolowanych jednostek.  Uchybienia dotyczyły:</w:t>
      </w:r>
    </w:p>
    <w:p w14:paraId="7E5E5BE3" w14:textId="77777777" w:rsidR="00884123" w:rsidRPr="00884123" w:rsidRDefault="00884123" w:rsidP="00C63506">
      <w:pPr>
        <w:numPr>
          <w:ilvl w:val="0"/>
          <w:numId w:val="24"/>
        </w:numPr>
        <w:jc w:val="both"/>
        <w:rPr>
          <w:rFonts w:eastAsia="Times New Roman"/>
        </w:rPr>
      </w:pPr>
      <w:r w:rsidRPr="00884123">
        <w:rPr>
          <w:rFonts w:eastAsia="Times New Roman"/>
        </w:rPr>
        <w:t>stosowania narzędzi pomiarowych z nieaktualnymi lub nieczytelnymi dowodami legalizacji - w 29 placówkach,</w:t>
      </w:r>
    </w:p>
    <w:p w14:paraId="04F81B2A" w14:textId="77777777" w:rsidR="00884123" w:rsidRPr="00884123" w:rsidRDefault="00884123" w:rsidP="00C63506">
      <w:pPr>
        <w:numPr>
          <w:ilvl w:val="0"/>
          <w:numId w:val="24"/>
        </w:numPr>
        <w:jc w:val="both"/>
        <w:rPr>
          <w:rFonts w:eastAsia="Times New Roman"/>
        </w:rPr>
      </w:pPr>
      <w:r w:rsidRPr="00884123">
        <w:rPr>
          <w:rFonts w:eastAsia="Times New Roman"/>
        </w:rPr>
        <w:t>oferowania do sprzedaży artykułów spożywczych po upływie terminu przydatności do spożycia bądź daty minimalnej trwałości – w 22 placówkach,</w:t>
      </w:r>
    </w:p>
    <w:p w14:paraId="3D36CBF0" w14:textId="77777777" w:rsidR="00884123" w:rsidRPr="00884123" w:rsidRDefault="00884123" w:rsidP="00C63506">
      <w:pPr>
        <w:numPr>
          <w:ilvl w:val="0"/>
          <w:numId w:val="24"/>
        </w:numPr>
        <w:jc w:val="both"/>
        <w:rPr>
          <w:rFonts w:eastAsia="Times New Roman"/>
        </w:rPr>
      </w:pPr>
      <w:r w:rsidRPr="00884123">
        <w:rPr>
          <w:rFonts w:eastAsia="Times New Roman"/>
        </w:rPr>
        <w:t>towarów nieprawidłowo oznakowanych – w 3 placówkach.</w:t>
      </w:r>
    </w:p>
    <w:p w14:paraId="7A3A7A12" w14:textId="77777777" w:rsidR="00884123" w:rsidRPr="00884123" w:rsidRDefault="00884123" w:rsidP="00884123">
      <w:pPr>
        <w:ind w:firstLine="567"/>
        <w:jc w:val="both"/>
        <w:rPr>
          <w:rFonts w:eastAsia="Times New Roman"/>
        </w:rPr>
      </w:pPr>
    </w:p>
    <w:p w14:paraId="6BC69B7A" w14:textId="467301D1" w:rsidR="00884123" w:rsidRPr="00884123" w:rsidRDefault="00884123" w:rsidP="00884123">
      <w:pPr>
        <w:ind w:firstLine="720"/>
        <w:jc w:val="both"/>
        <w:rPr>
          <w:rFonts w:eastAsia="Times New Roman"/>
        </w:rPr>
      </w:pPr>
      <w:r w:rsidRPr="00884123">
        <w:rPr>
          <w:rFonts w:eastAsia="Times New Roman"/>
        </w:rPr>
        <w:t xml:space="preserve">W wyniku </w:t>
      </w:r>
      <w:r w:rsidRPr="00D93805">
        <w:rPr>
          <w:rFonts w:eastAsia="Times New Roman"/>
          <w:b/>
          <w:bCs/>
        </w:rPr>
        <w:t>16</w:t>
      </w:r>
      <w:r w:rsidRPr="00884123">
        <w:rPr>
          <w:rFonts w:eastAsia="Times New Roman"/>
        </w:rPr>
        <w:t xml:space="preserve"> kontroli prawidłowości funkcjonowania barów szybkiej obsługi oraz lokali gastronomicznych typu fast food, nieprawidłowości ujawniono w </w:t>
      </w:r>
      <w:r w:rsidRPr="00D93805">
        <w:rPr>
          <w:rFonts w:eastAsia="Times New Roman"/>
          <w:b/>
          <w:bCs/>
        </w:rPr>
        <w:t>5</w:t>
      </w:r>
      <w:r w:rsidRPr="00884123">
        <w:rPr>
          <w:rFonts w:eastAsia="Times New Roman"/>
        </w:rPr>
        <w:t xml:space="preserve"> placówkach (31%).  Dotyczyły one:</w:t>
      </w:r>
    </w:p>
    <w:p w14:paraId="3D479833" w14:textId="77777777" w:rsidR="00884123" w:rsidRPr="00884123" w:rsidRDefault="00884123" w:rsidP="00C63506">
      <w:pPr>
        <w:numPr>
          <w:ilvl w:val="0"/>
          <w:numId w:val="23"/>
        </w:numPr>
        <w:jc w:val="both"/>
        <w:rPr>
          <w:rFonts w:eastAsia="Times New Roman"/>
        </w:rPr>
      </w:pPr>
      <w:r w:rsidRPr="00884123">
        <w:rPr>
          <w:rFonts w:eastAsia="Times New Roman"/>
        </w:rPr>
        <w:t xml:space="preserve">stosowania narzędzi pomiarowych z wygasłymi dowodami legalizacji - </w:t>
      </w:r>
      <w:r w:rsidRPr="00884123">
        <w:br/>
      </w:r>
      <w:r w:rsidRPr="00884123">
        <w:rPr>
          <w:rFonts w:eastAsia="Times New Roman"/>
        </w:rPr>
        <w:t>w 1 placówce,</w:t>
      </w:r>
    </w:p>
    <w:p w14:paraId="7EA6A02F" w14:textId="77777777" w:rsidR="00884123" w:rsidRPr="00884123" w:rsidRDefault="00884123" w:rsidP="00C63506">
      <w:pPr>
        <w:numPr>
          <w:ilvl w:val="0"/>
          <w:numId w:val="23"/>
        </w:numPr>
        <w:jc w:val="both"/>
        <w:rPr>
          <w:rFonts w:eastAsia="Times New Roman"/>
        </w:rPr>
      </w:pPr>
      <w:r w:rsidRPr="00884123">
        <w:rPr>
          <w:rFonts w:eastAsia="Times New Roman"/>
        </w:rPr>
        <w:t>nieprawidłowego oznakowania towarów – w 3 placówkach,</w:t>
      </w:r>
    </w:p>
    <w:p w14:paraId="595C2C19" w14:textId="77777777" w:rsidR="00884123" w:rsidRPr="00884123" w:rsidRDefault="00884123" w:rsidP="00C63506">
      <w:pPr>
        <w:numPr>
          <w:ilvl w:val="0"/>
          <w:numId w:val="23"/>
        </w:numPr>
        <w:jc w:val="both"/>
        <w:rPr>
          <w:rFonts w:eastAsia="Times New Roman"/>
        </w:rPr>
      </w:pPr>
      <w:r w:rsidRPr="00884123">
        <w:rPr>
          <w:rFonts w:eastAsia="Times New Roman"/>
        </w:rPr>
        <w:t>oferowania konsumentom innego (tańszego) składnika dania niż deklarowany w menu – w 2 placówkach,</w:t>
      </w:r>
    </w:p>
    <w:p w14:paraId="4014B331" w14:textId="77777777" w:rsidR="00884123" w:rsidRPr="00884123" w:rsidRDefault="00884123" w:rsidP="00C63506">
      <w:pPr>
        <w:numPr>
          <w:ilvl w:val="0"/>
          <w:numId w:val="23"/>
        </w:numPr>
        <w:jc w:val="both"/>
        <w:rPr>
          <w:rFonts w:eastAsia="Times New Roman"/>
        </w:rPr>
      </w:pPr>
      <w:r w:rsidRPr="00884123">
        <w:rPr>
          <w:rFonts w:eastAsia="Times New Roman"/>
        </w:rPr>
        <w:t>braku ilości potrawy – w 1 placówce.</w:t>
      </w:r>
    </w:p>
    <w:p w14:paraId="752B3F28" w14:textId="77777777" w:rsidR="00884123" w:rsidRPr="00884123" w:rsidRDefault="00884123" w:rsidP="00884123">
      <w:pPr>
        <w:jc w:val="both"/>
        <w:rPr>
          <w:rFonts w:eastAsia="Times New Roman"/>
        </w:rPr>
      </w:pPr>
    </w:p>
    <w:p w14:paraId="2DDF1634" w14:textId="29F9CCB3" w:rsidR="00884123" w:rsidRPr="00884123" w:rsidRDefault="00884123" w:rsidP="00884123">
      <w:pPr>
        <w:ind w:firstLine="567"/>
        <w:jc w:val="both"/>
        <w:rPr>
          <w:rFonts w:eastAsia="Times New Roman"/>
        </w:rPr>
      </w:pPr>
      <w:r w:rsidRPr="00884123">
        <w:rPr>
          <w:rFonts w:eastAsia="Times New Roman"/>
        </w:rPr>
        <w:t>W trakcie</w:t>
      </w:r>
      <w:r w:rsidRPr="00D93805">
        <w:rPr>
          <w:rFonts w:eastAsia="Times New Roman"/>
          <w:b/>
          <w:bCs/>
        </w:rPr>
        <w:t xml:space="preserve"> 22</w:t>
      </w:r>
      <w:r w:rsidRPr="00884123">
        <w:rPr>
          <w:rFonts w:eastAsia="Times New Roman"/>
        </w:rPr>
        <w:t xml:space="preserve"> kontroli prawidłowości funkcjonowania placówek gastronomicznych zlokalizowanych przy trasach przejazdowych i w ich pobliżu, nieprawidłowości stwierdzono w </w:t>
      </w:r>
      <w:r w:rsidRPr="00D93805">
        <w:rPr>
          <w:rFonts w:eastAsia="Times New Roman"/>
          <w:b/>
          <w:bCs/>
        </w:rPr>
        <w:t>17</w:t>
      </w:r>
      <w:r w:rsidRPr="00884123">
        <w:rPr>
          <w:rFonts w:eastAsia="Times New Roman"/>
        </w:rPr>
        <w:t xml:space="preserve"> placówkach, co stanowi 77</w:t>
      </w:r>
      <w:r w:rsidR="00D93805">
        <w:rPr>
          <w:rFonts w:eastAsia="Times New Roman"/>
        </w:rPr>
        <w:t xml:space="preserve"> </w:t>
      </w:r>
      <w:r w:rsidRPr="00884123">
        <w:rPr>
          <w:rFonts w:eastAsia="Times New Roman"/>
        </w:rPr>
        <w:t>% kontrolowanych jednostek.  Uchybienia dotyczyły:</w:t>
      </w:r>
    </w:p>
    <w:p w14:paraId="62639850" w14:textId="77777777" w:rsidR="00884123" w:rsidRPr="00884123" w:rsidRDefault="00884123" w:rsidP="00C63506">
      <w:pPr>
        <w:numPr>
          <w:ilvl w:val="0"/>
          <w:numId w:val="22"/>
        </w:numPr>
        <w:jc w:val="both"/>
        <w:rPr>
          <w:rFonts w:eastAsia="Times New Roman"/>
        </w:rPr>
      </w:pPr>
      <w:r w:rsidRPr="00884123">
        <w:rPr>
          <w:rFonts w:eastAsia="Times New Roman"/>
        </w:rPr>
        <w:t>stosowania narzędzi pomiarowych z nieaktualnymi cechami legalizacji bądź niepodlegających legalizacji - w 7 placówkach,</w:t>
      </w:r>
    </w:p>
    <w:p w14:paraId="21D72395" w14:textId="77777777" w:rsidR="00884123" w:rsidRPr="00884123" w:rsidRDefault="00884123" w:rsidP="00C63506">
      <w:pPr>
        <w:numPr>
          <w:ilvl w:val="0"/>
          <w:numId w:val="22"/>
        </w:numPr>
        <w:jc w:val="both"/>
        <w:rPr>
          <w:rFonts w:eastAsia="Times New Roman"/>
        </w:rPr>
      </w:pPr>
      <w:r w:rsidRPr="00884123">
        <w:rPr>
          <w:rFonts w:eastAsia="Times New Roman"/>
        </w:rPr>
        <w:t>oferowania do sprzedaży artykułów spożywczych po upływie terminu przydatności do spożycia bądź daty minimalnej trwałości – w 5 placówkach,</w:t>
      </w:r>
    </w:p>
    <w:p w14:paraId="557CE1E5" w14:textId="77777777" w:rsidR="00884123" w:rsidRPr="00884123" w:rsidRDefault="00884123" w:rsidP="00C63506">
      <w:pPr>
        <w:numPr>
          <w:ilvl w:val="0"/>
          <w:numId w:val="22"/>
        </w:numPr>
        <w:jc w:val="both"/>
        <w:rPr>
          <w:rFonts w:eastAsia="Times New Roman"/>
        </w:rPr>
      </w:pPr>
      <w:r w:rsidRPr="00884123">
        <w:rPr>
          <w:rFonts w:eastAsia="Times New Roman"/>
        </w:rPr>
        <w:t>niewłaściwego oznaczenia towarów – w 9 placówkach,</w:t>
      </w:r>
    </w:p>
    <w:p w14:paraId="32F2F512" w14:textId="77777777" w:rsidR="00884123" w:rsidRPr="00884123" w:rsidRDefault="00884123" w:rsidP="00C63506">
      <w:pPr>
        <w:numPr>
          <w:ilvl w:val="0"/>
          <w:numId w:val="22"/>
        </w:numPr>
        <w:jc w:val="both"/>
        <w:rPr>
          <w:rFonts w:eastAsia="Times New Roman"/>
        </w:rPr>
      </w:pPr>
      <w:r w:rsidRPr="00884123">
        <w:rPr>
          <w:rFonts w:eastAsia="Times New Roman"/>
        </w:rPr>
        <w:t>niewłaściwej jakości potraw – w 1 placówce,</w:t>
      </w:r>
    </w:p>
    <w:p w14:paraId="2DB07614" w14:textId="77777777" w:rsidR="00884123" w:rsidRPr="00884123" w:rsidRDefault="00884123" w:rsidP="00C63506">
      <w:pPr>
        <w:numPr>
          <w:ilvl w:val="0"/>
          <w:numId w:val="22"/>
        </w:numPr>
        <w:jc w:val="both"/>
        <w:rPr>
          <w:rFonts w:eastAsia="Times New Roman"/>
        </w:rPr>
      </w:pPr>
      <w:r w:rsidRPr="00884123">
        <w:rPr>
          <w:rFonts w:eastAsia="Times New Roman"/>
        </w:rPr>
        <w:t>nierzetelnej obsługi klientów – w 1 placówce,</w:t>
      </w:r>
    </w:p>
    <w:p w14:paraId="65AE9C21" w14:textId="77777777" w:rsidR="00884123" w:rsidRPr="00884123" w:rsidRDefault="00884123" w:rsidP="00C63506">
      <w:pPr>
        <w:numPr>
          <w:ilvl w:val="0"/>
          <w:numId w:val="22"/>
        </w:numPr>
        <w:jc w:val="both"/>
        <w:rPr>
          <w:rFonts w:eastAsia="Times New Roman"/>
        </w:rPr>
      </w:pPr>
      <w:r w:rsidRPr="00884123">
        <w:rPr>
          <w:rFonts w:eastAsia="Times New Roman"/>
        </w:rPr>
        <w:t>oferowania konsumentom innego (tańszego) składnika dania niż deklarowany w menu – w 1 placówce,</w:t>
      </w:r>
    </w:p>
    <w:p w14:paraId="76A88709" w14:textId="77777777" w:rsidR="00884123" w:rsidRPr="00884123" w:rsidRDefault="00884123" w:rsidP="00C63506">
      <w:pPr>
        <w:numPr>
          <w:ilvl w:val="0"/>
          <w:numId w:val="22"/>
        </w:numPr>
        <w:jc w:val="both"/>
        <w:rPr>
          <w:rFonts w:eastAsia="Times New Roman"/>
        </w:rPr>
      </w:pPr>
      <w:r w:rsidRPr="00884123">
        <w:rPr>
          <w:rFonts w:eastAsia="Times New Roman"/>
        </w:rPr>
        <w:t>braku ilości potraw – w 10 placówkach.</w:t>
      </w:r>
    </w:p>
    <w:p w14:paraId="3A51576F" w14:textId="77777777" w:rsidR="00884123" w:rsidRPr="00884123" w:rsidRDefault="00884123" w:rsidP="00884123">
      <w:pPr>
        <w:jc w:val="both"/>
        <w:rPr>
          <w:rFonts w:eastAsia="Times New Roman"/>
        </w:rPr>
      </w:pPr>
    </w:p>
    <w:p w14:paraId="1657ABC7" w14:textId="6BACBA11" w:rsidR="00884123" w:rsidRPr="00884123" w:rsidRDefault="00884123" w:rsidP="00884123">
      <w:pPr>
        <w:ind w:firstLine="567"/>
        <w:jc w:val="both"/>
        <w:rPr>
          <w:rFonts w:eastAsia="Times New Roman"/>
        </w:rPr>
      </w:pPr>
      <w:r w:rsidRPr="00884123">
        <w:rPr>
          <w:rFonts w:eastAsia="Times New Roman"/>
        </w:rPr>
        <w:t xml:space="preserve">W toku </w:t>
      </w:r>
      <w:r w:rsidRPr="00D93805">
        <w:rPr>
          <w:rFonts w:eastAsia="Times New Roman"/>
          <w:b/>
          <w:bCs/>
        </w:rPr>
        <w:t>19</w:t>
      </w:r>
      <w:r w:rsidRPr="00884123">
        <w:rPr>
          <w:rFonts w:eastAsia="Times New Roman"/>
        </w:rPr>
        <w:t xml:space="preserve"> kontroli placówek oferujących do sprzedaży produkty bez opakowań (luzem), uchybienia stwierdzono w </w:t>
      </w:r>
      <w:r w:rsidRPr="00D93805">
        <w:rPr>
          <w:rFonts w:eastAsia="Times New Roman"/>
          <w:b/>
          <w:bCs/>
        </w:rPr>
        <w:t>9</w:t>
      </w:r>
      <w:r w:rsidRPr="00884123">
        <w:rPr>
          <w:rFonts w:eastAsia="Times New Roman"/>
        </w:rPr>
        <w:t xml:space="preserve"> placówkach, co stanowi </w:t>
      </w:r>
      <w:r w:rsidRPr="00884123">
        <w:t>47</w:t>
      </w:r>
      <w:r w:rsidR="00D93805">
        <w:t xml:space="preserve"> </w:t>
      </w:r>
      <w:r w:rsidRPr="00884123">
        <w:rPr>
          <w:rFonts w:eastAsia="Times New Roman"/>
        </w:rPr>
        <w:t>% kontrolowanych jednostek.  Nieprawidłowości dotyczyły:</w:t>
      </w:r>
    </w:p>
    <w:p w14:paraId="3C65A093" w14:textId="77777777" w:rsidR="00884123" w:rsidRPr="00884123" w:rsidRDefault="00884123" w:rsidP="00C63506">
      <w:pPr>
        <w:numPr>
          <w:ilvl w:val="0"/>
          <w:numId w:val="21"/>
        </w:numPr>
        <w:jc w:val="both"/>
        <w:rPr>
          <w:rFonts w:eastAsia="Times New Roman"/>
        </w:rPr>
      </w:pPr>
      <w:r w:rsidRPr="00884123">
        <w:rPr>
          <w:rFonts w:eastAsia="Times New Roman"/>
        </w:rPr>
        <w:t xml:space="preserve">stosowania narzędzi pomiarowych z nieaktualnymi cechami legalizacji - </w:t>
      </w:r>
      <w:r w:rsidRPr="00884123">
        <w:br/>
      </w:r>
      <w:r w:rsidRPr="00884123">
        <w:rPr>
          <w:rFonts w:eastAsia="Times New Roman"/>
        </w:rPr>
        <w:t>w 8 placówkach,</w:t>
      </w:r>
    </w:p>
    <w:p w14:paraId="21CDF27C" w14:textId="77777777" w:rsidR="00884123" w:rsidRPr="00884123" w:rsidRDefault="00884123" w:rsidP="00C63506">
      <w:pPr>
        <w:numPr>
          <w:ilvl w:val="0"/>
          <w:numId w:val="21"/>
        </w:numPr>
        <w:jc w:val="both"/>
        <w:rPr>
          <w:rFonts w:eastAsia="Times New Roman"/>
        </w:rPr>
      </w:pPr>
      <w:r w:rsidRPr="00884123">
        <w:rPr>
          <w:rFonts w:eastAsia="Times New Roman"/>
        </w:rPr>
        <w:t>niewłaściwego oznaczenia towarów – w 1 placówce.</w:t>
      </w:r>
    </w:p>
    <w:p w14:paraId="74DC32AB" w14:textId="77777777" w:rsidR="00884123" w:rsidRPr="00884123" w:rsidRDefault="00884123" w:rsidP="00884123">
      <w:pPr>
        <w:ind w:firstLine="567"/>
        <w:jc w:val="both"/>
        <w:rPr>
          <w:rFonts w:eastAsia="Times New Roman"/>
        </w:rPr>
      </w:pPr>
    </w:p>
    <w:p w14:paraId="548BF9DD" w14:textId="51CC9DA4" w:rsidR="00884123" w:rsidRPr="00884123" w:rsidRDefault="00884123" w:rsidP="00884123">
      <w:pPr>
        <w:ind w:firstLine="708"/>
        <w:jc w:val="both"/>
        <w:rPr>
          <w:rFonts w:eastAsia="Times New Roman"/>
        </w:rPr>
      </w:pPr>
      <w:r w:rsidRPr="00884123">
        <w:rPr>
          <w:rFonts w:eastAsia="Times New Roman"/>
        </w:rPr>
        <w:t>W wyniku</w:t>
      </w:r>
      <w:r w:rsidRPr="00D93805">
        <w:rPr>
          <w:rFonts w:eastAsia="Times New Roman"/>
          <w:b/>
          <w:bCs/>
        </w:rPr>
        <w:t xml:space="preserve"> 26</w:t>
      </w:r>
      <w:r w:rsidRPr="00884123">
        <w:rPr>
          <w:rFonts w:eastAsia="Times New Roman"/>
        </w:rPr>
        <w:t xml:space="preserve"> kontroli prawidłowości funkcjonowania placówek gastronomicznych </w:t>
      </w:r>
      <w:r w:rsidRPr="00884123">
        <w:rPr>
          <w:rFonts w:eastAsia="Times New Roman"/>
        </w:rPr>
        <w:br/>
        <w:t xml:space="preserve">i detalicznych zlokalizowanych na terenach galerii handlowych, nieprawidłowości stwierdzono w </w:t>
      </w:r>
      <w:r w:rsidRPr="00D93805">
        <w:rPr>
          <w:rFonts w:eastAsia="Times New Roman"/>
          <w:b/>
          <w:bCs/>
        </w:rPr>
        <w:t>14</w:t>
      </w:r>
      <w:r w:rsidRPr="00884123">
        <w:rPr>
          <w:rFonts w:eastAsia="Times New Roman"/>
        </w:rPr>
        <w:t xml:space="preserve"> placówkach, co stanowi </w:t>
      </w:r>
      <w:r w:rsidR="00D93805">
        <w:rPr>
          <w:rFonts w:eastAsia="Times New Roman"/>
        </w:rPr>
        <w:t xml:space="preserve">54 </w:t>
      </w:r>
      <w:r w:rsidRPr="00884123">
        <w:rPr>
          <w:rFonts w:eastAsia="Times New Roman"/>
        </w:rPr>
        <w:t>% kontrolowanych jednostek.  Uchybienia dotyczyły:</w:t>
      </w:r>
    </w:p>
    <w:p w14:paraId="18FD88A0" w14:textId="77777777" w:rsidR="00884123" w:rsidRPr="00884123" w:rsidRDefault="00884123" w:rsidP="00C63506">
      <w:pPr>
        <w:numPr>
          <w:ilvl w:val="0"/>
          <w:numId w:val="20"/>
        </w:numPr>
        <w:jc w:val="both"/>
        <w:rPr>
          <w:rFonts w:eastAsia="Times New Roman"/>
        </w:rPr>
      </w:pPr>
      <w:r w:rsidRPr="00884123">
        <w:rPr>
          <w:rFonts w:eastAsia="Times New Roman"/>
        </w:rPr>
        <w:t>oferowania do sprzedaży artykułów spożywczych po upływie terminu przydatności do spożycia bądź daty minimalnej trwałości – w 1 placówce,</w:t>
      </w:r>
    </w:p>
    <w:p w14:paraId="516F26D5" w14:textId="77777777" w:rsidR="00884123" w:rsidRPr="00884123" w:rsidRDefault="00884123" w:rsidP="00C63506">
      <w:pPr>
        <w:numPr>
          <w:ilvl w:val="0"/>
          <w:numId w:val="20"/>
        </w:numPr>
        <w:jc w:val="both"/>
        <w:rPr>
          <w:rFonts w:eastAsia="Times New Roman"/>
        </w:rPr>
      </w:pPr>
      <w:r w:rsidRPr="00884123">
        <w:rPr>
          <w:rFonts w:eastAsia="Times New Roman"/>
        </w:rPr>
        <w:t xml:space="preserve">stosowania narzędzi pomiarowych z wygasłymi dowodami legalizacji - </w:t>
      </w:r>
      <w:r w:rsidRPr="00884123">
        <w:br/>
      </w:r>
      <w:r w:rsidRPr="00884123">
        <w:rPr>
          <w:rFonts w:eastAsia="Times New Roman"/>
        </w:rPr>
        <w:t>w 7 placówkach,</w:t>
      </w:r>
    </w:p>
    <w:p w14:paraId="3031A8E0" w14:textId="77777777" w:rsidR="00884123" w:rsidRPr="00884123" w:rsidRDefault="00884123" w:rsidP="00C63506">
      <w:pPr>
        <w:numPr>
          <w:ilvl w:val="0"/>
          <w:numId w:val="20"/>
        </w:numPr>
        <w:jc w:val="both"/>
        <w:rPr>
          <w:rFonts w:eastAsia="Times New Roman"/>
        </w:rPr>
      </w:pPr>
      <w:r w:rsidRPr="00884123">
        <w:rPr>
          <w:rFonts w:eastAsia="Times New Roman"/>
        </w:rPr>
        <w:t>nieprawidłowego oznakowania towarów – w 4 placówkach,</w:t>
      </w:r>
    </w:p>
    <w:p w14:paraId="7C2857A3" w14:textId="77777777" w:rsidR="00884123" w:rsidRPr="00884123" w:rsidRDefault="00884123" w:rsidP="00C63506">
      <w:pPr>
        <w:numPr>
          <w:ilvl w:val="0"/>
          <w:numId w:val="20"/>
        </w:numPr>
        <w:jc w:val="both"/>
        <w:rPr>
          <w:rFonts w:eastAsia="Times New Roman"/>
        </w:rPr>
      </w:pPr>
      <w:r w:rsidRPr="00884123">
        <w:rPr>
          <w:rFonts w:eastAsia="Times New Roman"/>
        </w:rPr>
        <w:t>nierzetelnej obsługi klientów – w 1 placówce.</w:t>
      </w:r>
    </w:p>
    <w:p w14:paraId="32776672" w14:textId="77777777" w:rsidR="00884123" w:rsidRPr="00884123" w:rsidRDefault="00884123" w:rsidP="00884123">
      <w:pPr>
        <w:jc w:val="both"/>
        <w:rPr>
          <w:rFonts w:eastAsia="Times New Roman"/>
        </w:rPr>
      </w:pPr>
    </w:p>
    <w:p w14:paraId="3D6575C2" w14:textId="1901EE71" w:rsidR="00884123" w:rsidRPr="00884123" w:rsidRDefault="00884123" w:rsidP="00D93805">
      <w:pPr>
        <w:ind w:firstLine="567"/>
        <w:jc w:val="both"/>
        <w:rPr>
          <w:rFonts w:eastAsia="Times New Roman"/>
        </w:rPr>
      </w:pPr>
      <w:r w:rsidRPr="00884123">
        <w:rPr>
          <w:rFonts w:eastAsia="Times New Roman"/>
        </w:rPr>
        <w:t xml:space="preserve">Podczas </w:t>
      </w:r>
      <w:r w:rsidRPr="00D93805">
        <w:rPr>
          <w:rFonts w:eastAsia="Times New Roman"/>
          <w:b/>
          <w:bCs/>
        </w:rPr>
        <w:t>5</w:t>
      </w:r>
      <w:r w:rsidRPr="00884123">
        <w:rPr>
          <w:rFonts w:eastAsia="Times New Roman"/>
        </w:rPr>
        <w:t xml:space="preserve"> kontroli jakości i prawidłowości oznakowania miodów oferowanych do sprzedaży w sieciach handlowych, nieprawidłowości stwierdzono w </w:t>
      </w:r>
      <w:r w:rsidRPr="00D93805">
        <w:rPr>
          <w:rFonts w:eastAsia="Times New Roman"/>
          <w:b/>
          <w:bCs/>
        </w:rPr>
        <w:t>1</w:t>
      </w:r>
      <w:r w:rsidRPr="00884123">
        <w:rPr>
          <w:rFonts w:eastAsia="Times New Roman"/>
        </w:rPr>
        <w:t xml:space="preserve"> placówce, co stanowi 20% kontrolowanych jednostek.  Uchybienia  dotyczyły</w:t>
      </w:r>
      <w:r w:rsidR="00D93805">
        <w:rPr>
          <w:rFonts w:eastAsia="Times New Roman"/>
        </w:rPr>
        <w:t xml:space="preserve"> </w:t>
      </w:r>
      <w:r w:rsidRPr="00884123">
        <w:rPr>
          <w:rFonts w:eastAsia="Times New Roman"/>
        </w:rPr>
        <w:t>niewłaściwej jakości miodu</w:t>
      </w:r>
      <w:r w:rsidR="00D93805">
        <w:rPr>
          <w:rFonts w:eastAsia="Times New Roman"/>
        </w:rPr>
        <w:t>.</w:t>
      </w:r>
    </w:p>
    <w:p w14:paraId="78636E83" w14:textId="77777777" w:rsidR="00884123" w:rsidRPr="00026DCE" w:rsidRDefault="00884123" w:rsidP="00884123"/>
    <w:p w14:paraId="7813692A" w14:textId="393A9B5B" w:rsidR="00884123" w:rsidRPr="00026DCE" w:rsidRDefault="00884123" w:rsidP="00D93805">
      <w:pPr>
        <w:ind w:firstLine="567"/>
        <w:jc w:val="both"/>
        <w:rPr>
          <w:rFonts w:eastAsia="Times New Roman"/>
        </w:rPr>
      </w:pPr>
      <w:r w:rsidRPr="00026DCE">
        <w:rPr>
          <w:rFonts w:eastAsia="Times New Roman"/>
        </w:rPr>
        <w:t xml:space="preserve">W trakcie </w:t>
      </w:r>
      <w:r w:rsidRPr="00026DCE">
        <w:rPr>
          <w:rFonts w:eastAsia="Times New Roman"/>
          <w:b/>
          <w:bCs/>
        </w:rPr>
        <w:t>10</w:t>
      </w:r>
      <w:r w:rsidRPr="00026DCE">
        <w:rPr>
          <w:rFonts w:eastAsia="Times New Roman"/>
        </w:rPr>
        <w:t xml:space="preserve"> kontroli przestrzegania przez przedsiębiorców przepisów dotyczących obrotu wyrobami alkoholowymi i tytoniowymi oraz obowiązku uwidaczniania cen, nieprawidłowości stwierdzono w </w:t>
      </w:r>
      <w:r w:rsidRPr="00026DCE">
        <w:rPr>
          <w:rFonts w:eastAsia="Times New Roman"/>
          <w:b/>
          <w:bCs/>
        </w:rPr>
        <w:t xml:space="preserve">2 </w:t>
      </w:r>
      <w:r w:rsidRPr="00026DCE">
        <w:rPr>
          <w:rFonts w:eastAsia="Times New Roman"/>
        </w:rPr>
        <w:t xml:space="preserve">placówkach, co stanowi 20% kontrolowanych jednostek.  Uchybienia </w:t>
      </w:r>
      <w:r w:rsidR="00D93805" w:rsidRPr="00026DCE">
        <w:rPr>
          <w:rFonts w:eastAsia="Times New Roman"/>
        </w:rPr>
        <w:t xml:space="preserve">w obu placówkach </w:t>
      </w:r>
      <w:r w:rsidRPr="00026DCE">
        <w:rPr>
          <w:rFonts w:eastAsia="Times New Roman"/>
        </w:rPr>
        <w:t>dotyczyły</w:t>
      </w:r>
      <w:r w:rsidR="00D93805" w:rsidRPr="00026DCE">
        <w:rPr>
          <w:rFonts w:eastAsia="Times New Roman"/>
        </w:rPr>
        <w:t xml:space="preserve"> </w:t>
      </w:r>
      <w:r w:rsidRPr="00026DCE">
        <w:t>braku wywieszki informującej o szkodliwości spożywania napojów alkoholowych</w:t>
      </w:r>
      <w:r w:rsidR="00D93805" w:rsidRPr="00026DCE">
        <w:rPr>
          <w:rFonts w:eastAsia="Times New Roman"/>
        </w:rPr>
        <w:t>.</w:t>
      </w:r>
    </w:p>
    <w:p w14:paraId="78AF9E8D" w14:textId="77777777" w:rsidR="00EB2E3C" w:rsidRPr="00026DCE" w:rsidRDefault="00EB2E3C" w:rsidP="00D93805">
      <w:pPr>
        <w:spacing w:after="120"/>
        <w:jc w:val="both"/>
        <w:rPr>
          <w:rFonts w:eastAsia="Times New Roman"/>
        </w:rPr>
      </w:pPr>
    </w:p>
    <w:p w14:paraId="59C4FC2A" w14:textId="77777777" w:rsidR="00FC1CD2" w:rsidRPr="00C50095" w:rsidRDefault="00FC1CD2" w:rsidP="00FC1CD2">
      <w:pPr>
        <w:jc w:val="both"/>
        <w:rPr>
          <w:b/>
        </w:rPr>
      </w:pPr>
      <w:r w:rsidRPr="00C50095">
        <w:rPr>
          <w:b/>
        </w:rPr>
        <w:t>6. Kontrole interwencyjne</w:t>
      </w:r>
    </w:p>
    <w:p w14:paraId="750AC1BA" w14:textId="77777777" w:rsidR="00522090" w:rsidRPr="00C50095" w:rsidRDefault="00522090" w:rsidP="00FC1CD2">
      <w:pPr>
        <w:jc w:val="both"/>
        <w:rPr>
          <w:b/>
        </w:rPr>
      </w:pPr>
    </w:p>
    <w:p w14:paraId="38B7010B" w14:textId="77777777" w:rsidR="00B979E6" w:rsidRPr="00C50095" w:rsidRDefault="00551E3D" w:rsidP="0019723C">
      <w:pPr>
        <w:spacing w:after="120"/>
        <w:ind w:firstLine="708"/>
        <w:jc w:val="both"/>
        <w:rPr>
          <w:szCs w:val="28"/>
        </w:rPr>
      </w:pPr>
      <w:r w:rsidRPr="00C50095">
        <w:rPr>
          <w:szCs w:val="28"/>
        </w:rPr>
        <w:t>Poza  planowymi, Inspektorat podejmował także doraźne kontrole interwencyjne</w:t>
      </w:r>
      <w:r w:rsidR="00EC1263" w:rsidRPr="00C50095">
        <w:rPr>
          <w:szCs w:val="28"/>
        </w:rPr>
        <w:t xml:space="preserve"> w zakresie ochrony interesów konsumentów w handlu, gastronomii i usługach</w:t>
      </w:r>
      <w:r w:rsidR="00451ADB" w:rsidRPr="00C50095">
        <w:rPr>
          <w:szCs w:val="28"/>
        </w:rPr>
        <w:t>.</w:t>
      </w:r>
    </w:p>
    <w:p w14:paraId="5FAFE23A" w14:textId="39365151" w:rsidR="004F0AB7" w:rsidRPr="00C50095" w:rsidRDefault="0055053F" w:rsidP="0019723C">
      <w:pPr>
        <w:spacing w:after="120"/>
        <w:ind w:firstLine="708"/>
        <w:jc w:val="both"/>
        <w:rPr>
          <w:szCs w:val="28"/>
        </w:rPr>
      </w:pPr>
      <w:r w:rsidRPr="00C50095">
        <w:rPr>
          <w:szCs w:val="28"/>
        </w:rPr>
        <w:t>W 201</w:t>
      </w:r>
      <w:r w:rsidR="00EB2E3C" w:rsidRPr="00C50095">
        <w:rPr>
          <w:szCs w:val="28"/>
        </w:rPr>
        <w:t xml:space="preserve">9 </w:t>
      </w:r>
      <w:r w:rsidR="00AF339F" w:rsidRPr="00C50095">
        <w:rPr>
          <w:szCs w:val="28"/>
        </w:rPr>
        <w:t xml:space="preserve">r. przeprowadzono łącznie </w:t>
      </w:r>
      <w:r w:rsidR="00C50095" w:rsidRPr="00C50095">
        <w:rPr>
          <w:b/>
          <w:szCs w:val="28"/>
        </w:rPr>
        <w:t>549</w:t>
      </w:r>
      <w:r w:rsidR="00AF339F" w:rsidRPr="00C50095">
        <w:rPr>
          <w:b/>
          <w:szCs w:val="28"/>
        </w:rPr>
        <w:t xml:space="preserve"> kontroli interwencyjnyc</w:t>
      </w:r>
      <w:r w:rsidR="001F7BF0" w:rsidRPr="00C50095">
        <w:rPr>
          <w:b/>
          <w:szCs w:val="28"/>
        </w:rPr>
        <w:t>h</w:t>
      </w:r>
      <w:r w:rsidRPr="00C50095">
        <w:rPr>
          <w:szCs w:val="28"/>
        </w:rPr>
        <w:t xml:space="preserve"> (o </w:t>
      </w:r>
      <w:r w:rsidR="00C50095" w:rsidRPr="00C50095">
        <w:rPr>
          <w:szCs w:val="28"/>
        </w:rPr>
        <w:t>79</w:t>
      </w:r>
      <w:r w:rsidR="004B08A5" w:rsidRPr="00C50095">
        <w:rPr>
          <w:szCs w:val="28"/>
        </w:rPr>
        <w:t xml:space="preserve"> kontrol</w:t>
      </w:r>
      <w:r w:rsidR="00C50095" w:rsidRPr="00C50095">
        <w:rPr>
          <w:szCs w:val="28"/>
        </w:rPr>
        <w:t>i</w:t>
      </w:r>
      <w:r w:rsidR="00AF339F" w:rsidRPr="00C50095">
        <w:rPr>
          <w:szCs w:val="28"/>
        </w:rPr>
        <w:t xml:space="preserve"> </w:t>
      </w:r>
      <w:r w:rsidR="004B08A5" w:rsidRPr="00C50095">
        <w:rPr>
          <w:szCs w:val="28"/>
        </w:rPr>
        <w:t>więce</w:t>
      </w:r>
      <w:r w:rsidR="00101D40" w:rsidRPr="00C50095">
        <w:rPr>
          <w:szCs w:val="28"/>
        </w:rPr>
        <w:t>j niż w poprzednim okresie sprawozdawczym), z czego</w:t>
      </w:r>
      <w:r w:rsidR="004D2FF8" w:rsidRPr="00C50095">
        <w:rPr>
          <w:szCs w:val="28"/>
        </w:rPr>
        <w:t xml:space="preserve"> </w:t>
      </w:r>
      <w:r w:rsidR="00C50095" w:rsidRPr="00C50095">
        <w:rPr>
          <w:szCs w:val="28"/>
        </w:rPr>
        <w:t>453</w:t>
      </w:r>
      <w:r w:rsidR="00101D40" w:rsidRPr="00C50095">
        <w:rPr>
          <w:szCs w:val="28"/>
        </w:rPr>
        <w:t xml:space="preserve"> w obszarze artykułów rolno-</w:t>
      </w:r>
      <w:r w:rsidR="00AF339F" w:rsidRPr="00C50095">
        <w:rPr>
          <w:szCs w:val="28"/>
        </w:rPr>
        <w:t xml:space="preserve">spożywczych i </w:t>
      </w:r>
      <w:r w:rsidR="00C50095" w:rsidRPr="00C50095">
        <w:rPr>
          <w:szCs w:val="28"/>
        </w:rPr>
        <w:t>96</w:t>
      </w:r>
      <w:r w:rsidR="00101D40" w:rsidRPr="00C50095">
        <w:rPr>
          <w:szCs w:val="28"/>
        </w:rPr>
        <w:t xml:space="preserve"> w obszarze artykułów przemysłowych i usług.</w:t>
      </w:r>
      <w:r w:rsidR="00451ADB" w:rsidRPr="00C50095">
        <w:rPr>
          <w:szCs w:val="28"/>
        </w:rPr>
        <w:t xml:space="preserve"> </w:t>
      </w:r>
      <w:r w:rsidR="00C50095" w:rsidRPr="00C50095">
        <w:t>W oparciu o informacje konsumentów przeprowadzono 125 kontroli.</w:t>
      </w:r>
    </w:p>
    <w:p w14:paraId="7986C619" w14:textId="364A1B1F" w:rsidR="001F7BF0" w:rsidRPr="00C50095" w:rsidRDefault="001F7BF0" w:rsidP="0019723C">
      <w:pPr>
        <w:spacing w:after="120"/>
        <w:ind w:firstLine="708"/>
        <w:jc w:val="both"/>
        <w:rPr>
          <w:szCs w:val="28"/>
        </w:rPr>
      </w:pPr>
      <w:r w:rsidRPr="00C50095">
        <w:rPr>
          <w:szCs w:val="28"/>
        </w:rPr>
        <w:t xml:space="preserve">Zbadano łącznie </w:t>
      </w:r>
      <w:r w:rsidR="00C50095" w:rsidRPr="00C50095">
        <w:rPr>
          <w:szCs w:val="28"/>
        </w:rPr>
        <w:t>7132</w:t>
      </w:r>
      <w:r w:rsidRPr="00C50095">
        <w:rPr>
          <w:szCs w:val="28"/>
        </w:rPr>
        <w:t xml:space="preserve"> parti</w:t>
      </w:r>
      <w:r w:rsidR="004C0091">
        <w:rPr>
          <w:szCs w:val="28"/>
        </w:rPr>
        <w:t>e</w:t>
      </w:r>
      <w:r w:rsidRPr="00C50095">
        <w:rPr>
          <w:szCs w:val="28"/>
        </w:rPr>
        <w:t xml:space="preserve"> produktów.</w:t>
      </w:r>
    </w:p>
    <w:p w14:paraId="426AB706" w14:textId="24CB7BD3" w:rsidR="004F0AB7" w:rsidRPr="00C50095" w:rsidRDefault="004F0AB7" w:rsidP="0019723C">
      <w:pPr>
        <w:spacing w:after="120"/>
        <w:ind w:firstLine="720"/>
        <w:jc w:val="both"/>
        <w:rPr>
          <w:szCs w:val="28"/>
        </w:rPr>
      </w:pPr>
      <w:r w:rsidRPr="00C50095">
        <w:rPr>
          <w:szCs w:val="28"/>
        </w:rPr>
        <w:t xml:space="preserve">Nieprawidłowości stwierdzono w trakcie </w:t>
      </w:r>
      <w:r w:rsidR="00C50095" w:rsidRPr="00C50095">
        <w:rPr>
          <w:b/>
          <w:szCs w:val="28"/>
        </w:rPr>
        <w:t>297</w:t>
      </w:r>
      <w:r w:rsidRPr="00C50095">
        <w:rPr>
          <w:szCs w:val="28"/>
        </w:rPr>
        <w:t xml:space="preserve"> kontroli, co stanowi </w:t>
      </w:r>
      <w:r w:rsidR="001F7BF0" w:rsidRPr="00C50095">
        <w:rPr>
          <w:b/>
          <w:bCs/>
          <w:szCs w:val="28"/>
        </w:rPr>
        <w:t>5</w:t>
      </w:r>
      <w:r w:rsidR="00C50095" w:rsidRPr="00C50095">
        <w:rPr>
          <w:b/>
          <w:bCs/>
          <w:szCs w:val="28"/>
        </w:rPr>
        <w:t>4</w:t>
      </w:r>
      <w:r w:rsidRPr="00C50095">
        <w:rPr>
          <w:b/>
          <w:bCs/>
          <w:szCs w:val="28"/>
        </w:rPr>
        <w:t>%</w:t>
      </w:r>
      <w:r w:rsidR="007B7B71" w:rsidRPr="00C50095">
        <w:rPr>
          <w:szCs w:val="28"/>
        </w:rPr>
        <w:t xml:space="preserve"> wszystki</w:t>
      </w:r>
      <w:r w:rsidR="0055053F" w:rsidRPr="00C50095">
        <w:rPr>
          <w:szCs w:val="28"/>
        </w:rPr>
        <w:t>ch przeprowadzonych (w roku 201</w:t>
      </w:r>
      <w:r w:rsidR="00C50095" w:rsidRPr="00C50095">
        <w:rPr>
          <w:szCs w:val="28"/>
        </w:rPr>
        <w:t>8</w:t>
      </w:r>
      <w:r w:rsidR="00E92807" w:rsidRPr="00C50095">
        <w:rPr>
          <w:szCs w:val="28"/>
        </w:rPr>
        <w:t xml:space="preserve"> wskaźnik ten wynosił </w:t>
      </w:r>
      <w:r w:rsidR="006E7363" w:rsidRPr="00C50095">
        <w:rPr>
          <w:szCs w:val="28"/>
        </w:rPr>
        <w:t>5</w:t>
      </w:r>
      <w:r w:rsidR="00C50095" w:rsidRPr="00C50095">
        <w:rPr>
          <w:szCs w:val="28"/>
        </w:rPr>
        <w:t>3</w:t>
      </w:r>
      <w:r w:rsidR="007B7B71" w:rsidRPr="00C50095">
        <w:rPr>
          <w:szCs w:val="28"/>
        </w:rPr>
        <w:t>%)</w:t>
      </w:r>
      <w:r w:rsidRPr="00C50095">
        <w:rPr>
          <w:szCs w:val="28"/>
        </w:rPr>
        <w:t>. Polegały one głównie na oferowaniu do sprzedaży produktów przeterminowanych oraz stosowania przyrządu pomiarowego z nieaktualną cechą legalizacji.</w:t>
      </w:r>
    </w:p>
    <w:p w14:paraId="12FC4A75" w14:textId="77777777" w:rsidR="00352AA1" w:rsidRPr="00026DCE" w:rsidRDefault="00352AA1" w:rsidP="00A265E9">
      <w:pPr>
        <w:tabs>
          <w:tab w:val="num" w:pos="1440"/>
        </w:tabs>
        <w:jc w:val="both"/>
        <w:rPr>
          <w:rFonts w:ascii="Palatino Linotype" w:hAnsi="Palatino Linotype"/>
          <w:b/>
        </w:rPr>
      </w:pPr>
    </w:p>
    <w:p w14:paraId="73C125D8" w14:textId="77777777" w:rsidR="00E9261A" w:rsidRPr="00026DCE" w:rsidRDefault="00E9261A" w:rsidP="00A265E9">
      <w:pPr>
        <w:tabs>
          <w:tab w:val="num" w:pos="1440"/>
        </w:tabs>
        <w:jc w:val="both"/>
        <w:rPr>
          <w:rFonts w:ascii="Palatino Linotype" w:hAnsi="Palatino Linotype"/>
          <w:b/>
        </w:rPr>
      </w:pPr>
    </w:p>
    <w:p w14:paraId="53D5CA46" w14:textId="77777777" w:rsidR="00EF3A53" w:rsidRPr="00594104" w:rsidRDefault="00A874BC" w:rsidP="00A265E9">
      <w:pPr>
        <w:tabs>
          <w:tab w:val="num" w:pos="1440"/>
        </w:tabs>
        <w:jc w:val="both"/>
        <w:rPr>
          <w:b/>
        </w:rPr>
      </w:pPr>
      <w:r w:rsidRPr="00594104">
        <w:rPr>
          <w:b/>
        </w:rPr>
        <w:t>7</w:t>
      </w:r>
      <w:r w:rsidR="00A265E9" w:rsidRPr="00594104">
        <w:rPr>
          <w:b/>
        </w:rPr>
        <w:t xml:space="preserve">. </w:t>
      </w:r>
      <w:r w:rsidR="00EF3A53" w:rsidRPr="00594104">
        <w:rPr>
          <w:b/>
        </w:rPr>
        <w:t xml:space="preserve">Wykorzystanie wyników kontroli </w:t>
      </w:r>
    </w:p>
    <w:p w14:paraId="4BBDD48B" w14:textId="77777777" w:rsidR="007E349D" w:rsidRPr="00594104" w:rsidRDefault="007E349D" w:rsidP="00A265E9">
      <w:pPr>
        <w:tabs>
          <w:tab w:val="num" w:pos="1440"/>
        </w:tabs>
        <w:jc w:val="both"/>
        <w:rPr>
          <w:b/>
        </w:rPr>
      </w:pPr>
    </w:p>
    <w:p w14:paraId="4C8FAEAA" w14:textId="76174ADD" w:rsidR="00B625E9" w:rsidRPr="00594104" w:rsidRDefault="00CA2857" w:rsidP="00451ADB">
      <w:pPr>
        <w:ind w:firstLine="709"/>
        <w:jc w:val="both"/>
      </w:pPr>
      <w:r w:rsidRPr="00594104">
        <w:t>U</w:t>
      </w:r>
      <w:r w:rsidR="00500B39" w:rsidRPr="00594104">
        <w:t xml:space="preserve">stalenia kontrolne </w:t>
      </w:r>
      <w:r w:rsidRPr="00594104">
        <w:t>dały podstawę do ukarania</w:t>
      </w:r>
      <w:r w:rsidR="00500B39" w:rsidRPr="00594104">
        <w:t xml:space="preserve"> </w:t>
      </w:r>
      <w:r w:rsidR="00F03098" w:rsidRPr="00594104">
        <w:t>łącznie</w:t>
      </w:r>
      <w:r w:rsidR="00A46F6A" w:rsidRPr="00594104">
        <w:t xml:space="preserve"> </w:t>
      </w:r>
      <w:r w:rsidR="00594104" w:rsidRPr="00594104">
        <w:rPr>
          <w:b/>
        </w:rPr>
        <w:t>387</w:t>
      </w:r>
      <w:r w:rsidR="00A46F6A" w:rsidRPr="00594104">
        <w:rPr>
          <w:b/>
        </w:rPr>
        <w:t xml:space="preserve"> </w:t>
      </w:r>
      <w:r w:rsidR="00F03098" w:rsidRPr="00594104">
        <w:t xml:space="preserve">sprawców wykroczeń </w:t>
      </w:r>
      <w:r w:rsidR="00500B39" w:rsidRPr="00594104">
        <w:t xml:space="preserve">grzywnami w drodze mandatów karnych na kwotę </w:t>
      </w:r>
      <w:r w:rsidR="00594104" w:rsidRPr="00594104">
        <w:rPr>
          <w:b/>
        </w:rPr>
        <w:t>51760</w:t>
      </w:r>
      <w:r w:rsidR="00500B39" w:rsidRPr="00594104">
        <w:rPr>
          <w:b/>
        </w:rPr>
        <w:t xml:space="preserve"> zł</w:t>
      </w:r>
      <w:r w:rsidR="00D32247" w:rsidRPr="00594104">
        <w:t>.</w:t>
      </w:r>
      <w:r w:rsidR="00500B39" w:rsidRPr="00594104">
        <w:t xml:space="preserve"> </w:t>
      </w:r>
      <w:r w:rsidR="0078791D" w:rsidRPr="00594104">
        <w:t xml:space="preserve"> </w:t>
      </w:r>
    </w:p>
    <w:p w14:paraId="3F2C8540" w14:textId="77777777" w:rsidR="001F7BF0" w:rsidRPr="00594104" w:rsidRDefault="001F7BF0" w:rsidP="00451ADB">
      <w:pPr>
        <w:ind w:firstLine="709"/>
        <w:jc w:val="both"/>
      </w:pPr>
    </w:p>
    <w:p w14:paraId="2A00CBC2" w14:textId="73C0E742" w:rsidR="0029704C" w:rsidRPr="00594104" w:rsidRDefault="00500B39" w:rsidP="0019723C">
      <w:pPr>
        <w:spacing w:after="100" w:afterAutospacing="1"/>
        <w:ind w:firstLine="709"/>
        <w:jc w:val="both"/>
      </w:pPr>
      <w:r w:rsidRPr="00594104">
        <w:lastRenderedPageBreak/>
        <w:t xml:space="preserve">W stosunku do </w:t>
      </w:r>
      <w:r w:rsidR="00862A86" w:rsidRPr="00594104">
        <w:rPr>
          <w:b/>
        </w:rPr>
        <w:t>1</w:t>
      </w:r>
      <w:r w:rsidR="00594104" w:rsidRPr="00594104">
        <w:rPr>
          <w:b/>
        </w:rPr>
        <w:t>7</w:t>
      </w:r>
      <w:r w:rsidRPr="00594104">
        <w:t xml:space="preserve"> sprawców wykroczeń zastosowano po</w:t>
      </w:r>
      <w:r w:rsidR="003F491A" w:rsidRPr="00594104">
        <w:t xml:space="preserve">uczenie </w:t>
      </w:r>
      <w:r w:rsidR="005E176F" w:rsidRPr="00594104">
        <w:t xml:space="preserve">na podstawie </w:t>
      </w:r>
      <w:r w:rsidR="005E176F" w:rsidRPr="00594104">
        <w:rPr>
          <w:b/>
        </w:rPr>
        <w:t>art. 41 kw</w:t>
      </w:r>
      <w:r w:rsidR="003F491A" w:rsidRPr="00594104">
        <w:t>.</w:t>
      </w:r>
    </w:p>
    <w:p w14:paraId="7B958D57" w14:textId="4E6BA87E" w:rsidR="00B97AD6" w:rsidRPr="00AB0305" w:rsidRDefault="00CA2857" w:rsidP="0019723C">
      <w:pPr>
        <w:spacing w:after="100" w:afterAutospacing="1"/>
        <w:ind w:firstLine="708"/>
        <w:jc w:val="both"/>
      </w:pPr>
      <w:r w:rsidRPr="00594104">
        <w:t xml:space="preserve">Do organów ścigania </w:t>
      </w:r>
      <w:r w:rsidR="009654E0" w:rsidRPr="00594104">
        <w:t>skierowano</w:t>
      </w:r>
      <w:r w:rsidR="00E155E9" w:rsidRPr="00594104">
        <w:rPr>
          <w:b/>
        </w:rPr>
        <w:t xml:space="preserve"> </w:t>
      </w:r>
      <w:r w:rsidR="00AB0305">
        <w:rPr>
          <w:b/>
        </w:rPr>
        <w:t>5</w:t>
      </w:r>
      <w:r w:rsidR="00CF40D6" w:rsidRPr="00594104">
        <w:rPr>
          <w:b/>
        </w:rPr>
        <w:t xml:space="preserve"> </w:t>
      </w:r>
      <w:r w:rsidR="00986410" w:rsidRPr="00594104">
        <w:t>zawiadomień</w:t>
      </w:r>
      <w:r w:rsidR="00F1249C" w:rsidRPr="00594104">
        <w:t xml:space="preserve"> o uzasadnionym podejrzeniu </w:t>
      </w:r>
      <w:r w:rsidR="00F1249C" w:rsidRPr="00AB0305">
        <w:t xml:space="preserve">popełnienia przestępstwa. Dotyczyły one </w:t>
      </w:r>
      <w:r w:rsidR="00471DD5" w:rsidRPr="00AB0305">
        <w:t xml:space="preserve">przestępstw </w:t>
      </w:r>
      <w:r w:rsidR="00B97AD6" w:rsidRPr="00AB0305">
        <w:t>określonych w ustawach:</w:t>
      </w:r>
    </w:p>
    <w:p w14:paraId="335C47D4" w14:textId="77777777" w:rsidR="00E46AEE" w:rsidRPr="00AB0305" w:rsidRDefault="00B97AD6" w:rsidP="00C63506">
      <w:pPr>
        <w:pStyle w:val="Akapitzlist"/>
        <w:numPr>
          <w:ilvl w:val="0"/>
          <w:numId w:val="27"/>
        </w:numPr>
        <w:spacing w:after="100" w:afterAutospacing="1" w:line="240" w:lineRule="auto"/>
        <w:jc w:val="both"/>
        <w:rPr>
          <w:rFonts w:ascii="Times New Roman" w:hAnsi="Times New Roman"/>
          <w:sz w:val="24"/>
          <w:szCs w:val="24"/>
        </w:rPr>
      </w:pPr>
      <w:r w:rsidRPr="00AB0305">
        <w:rPr>
          <w:rFonts w:ascii="Times New Roman" w:hAnsi="Times New Roman"/>
          <w:sz w:val="24"/>
          <w:szCs w:val="24"/>
        </w:rPr>
        <w:t>z dnia 25.08.2006 r. o systemie monitorowania i kontrolowania jakości paliw,</w:t>
      </w:r>
    </w:p>
    <w:p w14:paraId="763C685A" w14:textId="1DD14273" w:rsidR="00B97AD6" w:rsidRPr="00AB0305" w:rsidRDefault="00862A86" w:rsidP="00C63506">
      <w:pPr>
        <w:pStyle w:val="Akapitzlist"/>
        <w:numPr>
          <w:ilvl w:val="0"/>
          <w:numId w:val="27"/>
        </w:numPr>
        <w:spacing w:after="100" w:afterAutospacing="1" w:line="240" w:lineRule="auto"/>
        <w:jc w:val="both"/>
        <w:rPr>
          <w:rFonts w:ascii="Times New Roman" w:hAnsi="Times New Roman"/>
          <w:sz w:val="24"/>
          <w:szCs w:val="24"/>
        </w:rPr>
      </w:pPr>
      <w:r w:rsidRPr="00AB0305">
        <w:rPr>
          <w:rFonts w:ascii="Times New Roman" w:hAnsi="Times New Roman"/>
          <w:sz w:val="24"/>
          <w:szCs w:val="24"/>
        </w:rPr>
        <w:t>z dnia 25.08.2006 r. o bezpieczeństwie żywności i żywienia</w:t>
      </w:r>
      <w:r w:rsidR="00AB0305" w:rsidRPr="00AB0305">
        <w:rPr>
          <w:rFonts w:ascii="Times New Roman" w:hAnsi="Times New Roman"/>
          <w:sz w:val="24"/>
          <w:szCs w:val="24"/>
        </w:rPr>
        <w:t>,</w:t>
      </w:r>
    </w:p>
    <w:p w14:paraId="7FEEEE0B" w14:textId="51A566CF" w:rsidR="00AB0305" w:rsidRPr="00AB0305" w:rsidRDefault="00AB0305" w:rsidP="00C63506">
      <w:pPr>
        <w:pStyle w:val="Akapitzlist"/>
        <w:numPr>
          <w:ilvl w:val="0"/>
          <w:numId w:val="27"/>
        </w:numPr>
        <w:spacing w:after="100" w:afterAutospacing="1" w:line="240" w:lineRule="auto"/>
        <w:jc w:val="both"/>
        <w:rPr>
          <w:rFonts w:ascii="Times New Roman" w:hAnsi="Times New Roman"/>
          <w:sz w:val="24"/>
          <w:szCs w:val="24"/>
        </w:rPr>
      </w:pPr>
      <w:r w:rsidRPr="00AB0305">
        <w:rPr>
          <w:rFonts w:ascii="Times New Roman" w:hAnsi="Times New Roman"/>
          <w:sz w:val="24"/>
          <w:szCs w:val="24"/>
        </w:rPr>
        <w:t>z dnia 30 sierpnia 2002 r. o systemie oceny zgodności (tj. Dz. U. z 2019 r., poz. 155).</w:t>
      </w:r>
    </w:p>
    <w:p w14:paraId="067C4AD2" w14:textId="160EFE34" w:rsidR="00500B39" w:rsidRPr="00594104" w:rsidRDefault="00590EB0" w:rsidP="0019723C">
      <w:pPr>
        <w:spacing w:after="100" w:afterAutospacing="1"/>
        <w:ind w:firstLine="708"/>
        <w:jc w:val="both"/>
      </w:pPr>
      <w:r w:rsidRPr="00594104">
        <w:t>W</w:t>
      </w:r>
      <w:r w:rsidR="00481EDF" w:rsidRPr="00594104">
        <w:t xml:space="preserve">ystosowano </w:t>
      </w:r>
      <w:r w:rsidR="00594104" w:rsidRPr="00594104">
        <w:rPr>
          <w:b/>
        </w:rPr>
        <w:t>371</w:t>
      </w:r>
      <w:r w:rsidR="00500B39" w:rsidRPr="00594104">
        <w:t xml:space="preserve"> żąda</w:t>
      </w:r>
      <w:r w:rsidR="00B97AD6" w:rsidRPr="00594104">
        <w:t>nia</w:t>
      </w:r>
      <w:r w:rsidR="00533729" w:rsidRPr="00594104">
        <w:t xml:space="preserve"> usunięcie stwierdzonych nieprawidłowości</w:t>
      </w:r>
      <w:r w:rsidR="00500B39" w:rsidRPr="00594104">
        <w:t xml:space="preserve">, w związku z którymi przedsiębiorcy podejmowali działania </w:t>
      </w:r>
      <w:r w:rsidR="004B0440" w:rsidRPr="00594104">
        <w:t xml:space="preserve">naprawcze </w:t>
      </w:r>
      <w:r w:rsidR="00481EDF" w:rsidRPr="00594104">
        <w:t>po</w:t>
      </w:r>
      <w:r w:rsidR="00500B39" w:rsidRPr="00594104">
        <w:t>przez:</w:t>
      </w:r>
    </w:p>
    <w:p w14:paraId="694F1328" w14:textId="77777777" w:rsidR="00500B39" w:rsidRPr="00594104" w:rsidRDefault="00500B39" w:rsidP="0019723C">
      <w:pPr>
        <w:numPr>
          <w:ilvl w:val="0"/>
          <w:numId w:val="7"/>
        </w:numPr>
        <w:spacing w:after="100" w:afterAutospacing="1"/>
        <w:jc w:val="both"/>
      </w:pPr>
      <w:r w:rsidRPr="00594104">
        <w:t>usunięcie nieprawidłowości związanych z niewłaściwym lub niepełnym oznakowaniem wyrobów,</w:t>
      </w:r>
    </w:p>
    <w:p w14:paraId="199EE091" w14:textId="77777777" w:rsidR="003F491A" w:rsidRPr="00594104" w:rsidRDefault="00500B39" w:rsidP="0019723C">
      <w:pPr>
        <w:numPr>
          <w:ilvl w:val="0"/>
          <w:numId w:val="7"/>
        </w:numPr>
        <w:spacing w:after="100" w:afterAutospacing="1"/>
        <w:jc w:val="both"/>
      </w:pPr>
      <w:r w:rsidRPr="00594104">
        <w:t>wzmocnienie</w:t>
      </w:r>
      <w:r w:rsidR="00107716" w:rsidRPr="00594104">
        <w:t xml:space="preserve"> nadzoru.</w:t>
      </w:r>
    </w:p>
    <w:p w14:paraId="153B8805" w14:textId="445EA673" w:rsidR="00D536DD" w:rsidRPr="00884123" w:rsidRDefault="007304F4" w:rsidP="006F336D">
      <w:pPr>
        <w:spacing w:after="100" w:afterAutospacing="1"/>
        <w:ind w:firstLine="708"/>
        <w:jc w:val="both"/>
        <w:rPr>
          <w:rFonts w:eastAsia="Times New Roman"/>
          <w:color w:val="FF0000"/>
        </w:rPr>
      </w:pPr>
      <w:r w:rsidRPr="00594104">
        <w:rPr>
          <w:rFonts w:eastAsia="Times New Roman"/>
        </w:rPr>
        <w:t>W wyniku działalności kontrolnej w 201</w:t>
      </w:r>
      <w:r w:rsidR="00594104" w:rsidRPr="00594104">
        <w:rPr>
          <w:rFonts w:eastAsia="Times New Roman"/>
        </w:rPr>
        <w:t>9</w:t>
      </w:r>
      <w:r w:rsidR="00B97AD6" w:rsidRPr="00594104">
        <w:rPr>
          <w:rFonts w:eastAsia="Times New Roman"/>
        </w:rPr>
        <w:t xml:space="preserve"> </w:t>
      </w:r>
      <w:r w:rsidRPr="00594104">
        <w:rPr>
          <w:rFonts w:eastAsia="Times New Roman"/>
        </w:rPr>
        <w:t>r. wydan</w:t>
      </w:r>
      <w:r w:rsidR="00594104" w:rsidRPr="00594104">
        <w:rPr>
          <w:rFonts w:eastAsia="Times New Roman"/>
        </w:rPr>
        <w:t>e</w:t>
      </w:r>
      <w:r w:rsidRPr="00594104">
        <w:rPr>
          <w:rFonts w:eastAsia="Times New Roman"/>
        </w:rPr>
        <w:t xml:space="preserve"> został</w:t>
      </w:r>
      <w:r w:rsidR="00594104" w:rsidRPr="00594104">
        <w:rPr>
          <w:rFonts w:eastAsia="Times New Roman"/>
        </w:rPr>
        <w:t>y</w:t>
      </w:r>
      <w:r w:rsidRPr="00594104">
        <w:rPr>
          <w:rFonts w:eastAsia="Times New Roman"/>
        </w:rPr>
        <w:t xml:space="preserve"> </w:t>
      </w:r>
      <w:r w:rsidR="00594104" w:rsidRPr="00594104">
        <w:rPr>
          <w:rFonts w:eastAsia="Times New Roman"/>
          <w:b/>
        </w:rPr>
        <w:t>143</w:t>
      </w:r>
      <w:r w:rsidRPr="00594104">
        <w:rPr>
          <w:rFonts w:eastAsia="Times New Roman"/>
          <w:b/>
        </w:rPr>
        <w:t xml:space="preserve"> decyzj</w:t>
      </w:r>
      <w:r w:rsidR="00594104" w:rsidRPr="00594104">
        <w:rPr>
          <w:rFonts w:eastAsia="Times New Roman"/>
          <w:b/>
        </w:rPr>
        <w:t xml:space="preserve">e </w:t>
      </w:r>
      <w:r w:rsidRPr="00594104">
        <w:rPr>
          <w:rFonts w:eastAsia="Times New Roman"/>
          <w:b/>
        </w:rPr>
        <w:t>administracyjn</w:t>
      </w:r>
      <w:r w:rsidR="00594104" w:rsidRPr="00594104">
        <w:rPr>
          <w:rFonts w:eastAsia="Times New Roman"/>
          <w:b/>
        </w:rPr>
        <w:t>e</w:t>
      </w:r>
      <w:r w:rsidR="00AE1EBC" w:rsidRPr="00594104">
        <w:rPr>
          <w:rFonts w:eastAsia="Times New Roman"/>
        </w:rPr>
        <w:t xml:space="preserve"> i </w:t>
      </w:r>
      <w:r w:rsidR="00594104" w:rsidRPr="00594104">
        <w:rPr>
          <w:rFonts w:eastAsia="Times New Roman"/>
          <w:b/>
        </w:rPr>
        <w:t>12</w:t>
      </w:r>
      <w:r w:rsidR="00D70045" w:rsidRPr="00594104">
        <w:rPr>
          <w:rFonts w:eastAsia="Times New Roman"/>
          <w:b/>
        </w:rPr>
        <w:t xml:space="preserve"> decyzj</w:t>
      </w:r>
      <w:r w:rsidR="00C02191" w:rsidRPr="00594104">
        <w:rPr>
          <w:rFonts w:eastAsia="Times New Roman"/>
          <w:b/>
        </w:rPr>
        <w:t>i</w:t>
      </w:r>
      <w:r w:rsidR="00D70045" w:rsidRPr="00594104">
        <w:rPr>
          <w:rFonts w:eastAsia="Times New Roman"/>
        </w:rPr>
        <w:t xml:space="preserve"> z roku ubiegłego, nieujęt</w:t>
      </w:r>
      <w:r w:rsidR="00C02191" w:rsidRPr="00594104">
        <w:rPr>
          <w:rFonts w:eastAsia="Times New Roman"/>
        </w:rPr>
        <w:t>ych</w:t>
      </w:r>
      <w:r w:rsidR="00D70045" w:rsidRPr="00594104">
        <w:rPr>
          <w:rFonts w:eastAsia="Times New Roman"/>
        </w:rPr>
        <w:t xml:space="preserve"> w dotychczasowej </w:t>
      </w:r>
      <w:r w:rsidR="00AE1EBC" w:rsidRPr="00594104">
        <w:rPr>
          <w:rFonts w:eastAsia="Times New Roman"/>
        </w:rPr>
        <w:t>sprawozdawc</w:t>
      </w:r>
      <w:r w:rsidR="00AE1EBC" w:rsidRPr="005D0C84">
        <w:rPr>
          <w:rFonts w:eastAsia="Times New Roman"/>
        </w:rPr>
        <w:t>zości.</w:t>
      </w:r>
      <w:r w:rsidRPr="005D0C84">
        <w:rPr>
          <w:rFonts w:eastAsia="Times New Roman"/>
        </w:rPr>
        <w:t xml:space="preserve"> </w:t>
      </w:r>
      <w:r w:rsidR="00664B8D" w:rsidRPr="005D0C84">
        <w:rPr>
          <w:rFonts w:eastAsia="Times New Roman"/>
          <w:b/>
        </w:rPr>
        <w:t>1</w:t>
      </w:r>
      <w:r w:rsidR="005D0C84">
        <w:rPr>
          <w:rFonts w:eastAsia="Times New Roman"/>
          <w:b/>
        </w:rPr>
        <w:t xml:space="preserve">31 </w:t>
      </w:r>
      <w:r w:rsidR="00AE1EBC" w:rsidRPr="005D0C84">
        <w:rPr>
          <w:rFonts w:eastAsia="Times New Roman"/>
        </w:rPr>
        <w:t>decyzj</w:t>
      </w:r>
      <w:r w:rsidR="005D0C84">
        <w:rPr>
          <w:rFonts w:eastAsia="Times New Roman"/>
        </w:rPr>
        <w:t>i</w:t>
      </w:r>
      <w:r w:rsidR="00AE1EBC" w:rsidRPr="005D0C84">
        <w:rPr>
          <w:rFonts w:eastAsia="Times New Roman"/>
        </w:rPr>
        <w:t xml:space="preserve"> </w:t>
      </w:r>
      <w:r w:rsidRPr="005D0C84">
        <w:rPr>
          <w:rFonts w:eastAsia="Times New Roman"/>
        </w:rPr>
        <w:t>dotyczył</w:t>
      </w:r>
      <w:r w:rsidR="005D0C84">
        <w:rPr>
          <w:rFonts w:eastAsia="Times New Roman"/>
        </w:rPr>
        <w:t>o</w:t>
      </w:r>
      <w:r w:rsidRPr="005D0C84">
        <w:rPr>
          <w:rFonts w:eastAsia="Times New Roman"/>
        </w:rPr>
        <w:t xml:space="preserve"> nałożenia kar administracyjnych na łączną kwotę </w:t>
      </w:r>
      <w:r w:rsidR="005D0C84" w:rsidRPr="005D0C84">
        <w:rPr>
          <w:rFonts w:eastAsia="Times New Roman"/>
          <w:b/>
        </w:rPr>
        <w:t>141000</w:t>
      </w:r>
      <w:r w:rsidRPr="005D0C84">
        <w:rPr>
          <w:rFonts w:eastAsia="Times New Roman"/>
          <w:b/>
        </w:rPr>
        <w:t xml:space="preserve"> zł</w:t>
      </w:r>
      <w:r w:rsidRPr="005D0C84">
        <w:rPr>
          <w:rFonts w:eastAsia="Times New Roman"/>
        </w:rPr>
        <w:t>,</w:t>
      </w:r>
      <w:r w:rsidR="00AE1EBC" w:rsidRPr="005D0C84">
        <w:rPr>
          <w:rFonts w:eastAsia="Times New Roman"/>
        </w:rPr>
        <w:t xml:space="preserve"> a</w:t>
      </w:r>
      <w:r w:rsidRPr="005D0C84">
        <w:rPr>
          <w:rFonts w:eastAsia="Times New Roman"/>
        </w:rPr>
        <w:t xml:space="preserve"> </w:t>
      </w:r>
      <w:r w:rsidR="005D0C84">
        <w:rPr>
          <w:rFonts w:eastAsia="Times New Roman"/>
          <w:b/>
        </w:rPr>
        <w:t xml:space="preserve">24 </w:t>
      </w:r>
      <w:r w:rsidR="005D0C84" w:rsidRPr="005D0C84">
        <w:rPr>
          <w:rFonts w:eastAsia="Times New Roman"/>
          <w:bCs/>
        </w:rPr>
        <w:t>(w tym 4 z poprzedniego okresu)</w:t>
      </w:r>
      <w:r w:rsidRPr="005D0C84">
        <w:rPr>
          <w:rFonts w:eastAsia="Times New Roman"/>
          <w:bCs/>
        </w:rPr>
        <w:t xml:space="preserve"> </w:t>
      </w:r>
      <w:r w:rsidR="002E2FC7" w:rsidRPr="005D0C84">
        <w:rPr>
          <w:rFonts w:eastAsia="Times New Roman"/>
          <w:bCs/>
        </w:rPr>
        <w:t>–</w:t>
      </w:r>
      <w:r w:rsidR="002E2FC7" w:rsidRPr="00594104">
        <w:rPr>
          <w:rFonts w:eastAsia="Times New Roman"/>
        </w:rPr>
        <w:t xml:space="preserve"> </w:t>
      </w:r>
      <w:r w:rsidRPr="00594104">
        <w:rPr>
          <w:rFonts w:eastAsia="Times New Roman"/>
        </w:rPr>
        <w:t>kosztów badań l</w:t>
      </w:r>
      <w:r w:rsidR="002E454D" w:rsidRPr="00594104">
        <w:rPr>
          <w:rFonts w:eastAsia="Times New Roman"/>
        </w:rPr>
        <w:t xml:space="preserve">aboratoryjnych na łączną kwotę </w:t>
      </w:r>
      <w:r w:rsidR="00594104" w:rsidRPr="00594104">
        <w:rPr>
          <w:rFonts w:eastAsia="Times New Roman"/>
          <w:b/>
        </w:rPr>
        <w:t>28603,48</w:t>
      </w:r>
      <w:r w:rsidRPr="00594104">
        <w:rPr>
          <w:rFonts w:eastAsia="Times New Roman"/>
          <w:b/>
        </w:rPr>
        <w:t xml:space="preserve"> zł</w:t>
      </w:r>
      <w:r w:rsidR="0016722E">
        <w:rPr>
          <w:rFonts w:eastAsia="Times New Roman"/>
        </w:rPr>
        <w:t>.</w:t>
      </w:r>
    </w:p>
    <w:p w14:paraId="27DDD899" w14:textId="118D6923" w:rsidR="007304F4" w:rsidRPr="00594104" w:rsidRDefault="00855341" w:rsidP="00AE7CF5">
      <w:pPr>
        <w:widowControl w:val="0"/>
        <w:autoSpaceDE w:val="0"/>
        <w:autoSpaceDN w:val="0"/>
        <w:adjustRightInd w:val="0"/>
        <w:jc w:val="both"/>
        <w:rPr>
          <w:rFonts w:ascii="Palatino Linotype" w:hAnsi="Palatino Linotype"/>
          <w:sz w:val="16"/>
          <w:szCs w:val="16"/>
        </w:rPr>
      </w:pPr>
      <w:r w:rsidRPr="00594104">
        <w:rPr>
          <w:rFonts w:ascii="Palatino Linotype" w:hAnsi="Palatino Linotype"/>
          <w:sz w:val="16"/>
          <w:szCs w:val="16"/>
        </w:rPr>
        <w:t>Rys. 5</w:t>
      </w:r>
      <w:r w:rsidR="00AE7CF5" w:rsidRPr="00594104">
        <w:rPr>
          <w:rFonts w:ascii="Palatino Linotype" w:hAnsi="Palatino Linotype"/>
          <w:sz w:val="16"/>
          <w:szCs w:val="16"/>
        </w:rPr>
        <w:t xml:space="preserve"> Liczba wydanych decyzji w latach 20</w:t>
      </w:r>
      <w:r w:rsidR="005817AF" w:rsidRPr="00594104">
        <w:rPr>
          <w:rFonts w:ascii="Palatino Linotype" w:hAnsi="Palatino Linotype"/>
          <w:sz w:val="16"/>
          <w:szCs w:val="16"/>
        </w:rPr>
        <w:t>1</w:t>
      </w:r>
      <w:r w:rsidR="00594104" w:rsidRPr="00594104">
        <w:rPr>
          <w:rFonts w:ascii="Palatino Linotype" w:hAnsi="Palatino Linotype"/>
          <w:sz w:val="16"/>
          <w:szCs w:val="16"/>
        </w:rPr>
        <w:t>6</w:t>
      </w:r>
      <w:r w:rsidR="00AE7CF5" w:rsidRPr="00594104">
        <w:rPr>
          <w:rFonts w:ascii="Palatino Linotype" w:hAnsi="Palatino Linotype"/>
          <w:sz w:val="16"/>
          <w:szCs w:val="16"/>
        </w:rPr>
        <w:t>-201</w:t>
      </w:r>
      <w:r w:rsidR="00594104" w:rsidRPr="00594104">
        <w:rPr>
          <w:rFonts w:ascii="Palatino Linotype" w:hAnsi="Palatino Linotype"/>
          <w:sz w:val="16"/>
          <w:szCs w:val="16"/>
        </w:rPr>
        <w:t>9</w:t>
      </w:r>
    </w:p>
    <w:p w14:paraId="04CB2294" w14:textId="77777777" w:rsidR="00AE7CF5" w:rsidRPr="00884123" w:rsidRDefault="00AE7CF5" w:rsidP="00855341">
      <w:pPr>
        <w:widowControl w:val="0"/>
        <w:autoSpaceDE w:val="0"/>
        <w:autoSpaceDN w:val="0"/>
        <w:adjustRightInd w:val="0"/>
        <w:jc w:val="center"/>
        <w:rPr>
          <w:rFonts w:ascii="Palatino Linotype" w:hAnsi="Palatino Linotype"/>
          <w:color w:val="FF0000"/>
          <w:sz w:val="16"/>
          <w:szCs w:val="16"/>
        </w:rPr>
      </w:pPr>
      <w:r w:rsidRPr="00884123">
        <w:rPr>
          <w:rFonts w:ascii="Palatino Linotype" w:hAnsi="Palatino Linotype"/>
          <w:color w:val="FF0000"/>
          <w:sz w:val="16"/>
          <w:szCs w:val="16"/>
        </w:rPr>
        <w:t>.</w:t>
      </w:r>
      <w:r w:rsidR="007304F4" w:rsidRPr="00884123">
        <w:rPr>
          <w:noProof/>
          <w:color w:val="FF0000"/>
        </w:rPr>
        <w:t xml:space="preserve"> </w:t>
      </w:r>
      <w:r w:rsidR="007304F4" w:rsidRPr="00884123">
        <w:rPr>
          <w:noProof/>
          <w:color w:val="FF0000"/>
        </w:rPr>
        <w:drawing>
          <wp:inline distT="0" distB="0" distL="0" distR="0" wp14:anchorId="7EBDE409" wp14:editId="2890E6C7">
            <wp:extent cx="4572000" cy="1871932"/>
            <wp:effectExtent l="0" t="0" r="19050" b="1460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FA35B1" w14:textId="77777777" w:rsidR="002C504F" w:rsidRPr="00884123" w:rsidRDefault="002C504F" w:rsidP="0019723C">
      <w:pPr>
        <w:widowControl w:val="0"/>
        <w:autoSpaceDE w:val="0"/>
        <w:autoSpaceDN w:val="0"/>
        <w:adjustRightInd w:val="0"/>
        <w:ind w:firstLine="709"/>
        <w:jc w:val="both"/>
        <w:rPr>
          <w:i/>
          <w:color w:val="FF0000"/>
          <w:sz w:val="20"/>
          <w:szCs w:val="20"/>
        </w:rPr>
      </w:pPr>
    </w:p>
    <w:p w14:paraId="3CEAD4C4" w14:textId="0F63911A" w:rsidR="00711C6E" w:rsidRPr="00EF425E" w:rsidRDefault="00D536DD" w:rsidP="0019723C">
      <w:pPr>
        <w:widowControl w:val="0"/>
        <w:autoSpaceDE w:val="0"/>
        <w:autoSpaceDN w:val="0"/>
        <w:adjustRightInd w:val="0"/>
        <w:ind w:firstLine="709"/>
        <w:jc w:val="both"/>
        <w:rPr>
          <w:sz w:val="20"/>
          <w:szCs w:val="20"/>
        </w:rPr>
      </w:pPr>
      <w:r w:rsidRPr="00EF425E">
        <w:rPr>
          <w:i/>
          <w:sz w:val="20"/>
          <w:szCs w:val="20"/>
        </w:rPr>
        <w:t>Zestawienie liczbowe wykorzystania ustaleń ko</w:t>
      </w:r>
      <w:r w:rsidR="009714C4" w:rsidRPr="00EF425E">
        <w:rPr>
          <w:i/>
          <w:sz w:val="20"/>
          <w:szCs w:val="20"/>
        </w:rPr>
        <w:t>ntro</w:t>
      </w:r>
      <w:r w:rsidR="0019723C" w:rsidRPr="00EF425E">
        <w:rPr>
          <w:i/>
          <w:sz w:val="20"/>
          <w:szCs w:val="20"/>
        </w:rPr>
        <w:t>li przez Inspektorat w</w:t>
      </w:r>
      <w:r w:rsidR="009714C4" w:rsidRPr="00EF425E">
        <w:rPr>
          <w:i/>
          <w:sz w:val="20"/>
          <w:szCs w:val="20"/>
        </w:rPr>
        <w:t xml:space="preserve"> 201</w:t>
      </w:r>
      <w:r w:rsidR="009B494A" w:rsidRPr="00EF425E">
        <w:rPr>
          <w:i/>
          <w:sz w:val="20"/>
          <w:szCs w:val="20"/>
        </w:rPr>
        <w:t>9</w:t>
      </w:r>
      <w:r w:rsidRPr="00EF425E">
        <w:rPr>
          <w:i/>
          <w:sz w:val="20"/>
          <w:szCs w:val="20"/>
        </w:rPr>
        <w:t xml:space="preserve"> r. zawiera</w:t>
      </w:r>
      <w:r w:rsidR="00BF0AE9" w:rsidRPr="00EF425E">
        <w:rPr>
          <w:i/>
          <w:sz w:val="20"/>
          <w:szCs w:val="20"/>
        </w:rPr>
        <w:t xml:space="preserve"> </w:t>
      </w:r>
      <w:r w:rsidR="00855341" w:rsidRPr="00EF425E">
        <w:rPr>
          <w:i/>
          <w:sz w:val="20"/>
          <w:szCs w:val="20"/>
        </w:rPr>
        <w:t xml:space="preserve">Tab. 2 znajdująca się na str. </w:t>
      </w:r>
      <w:r w:rsidR="0019723C" w:rsidRPr="00EF425E">
        <w:rPr>
          <w:i/>
          <w:sz w:val="20"/>
          <w:szCs w:val="20"/>
        </w:rPr>
        <w:t>3</w:t>
      </w:r>
      <w:r w:rsidR="006E2C42">
        <w:rPr>
          <w:i/>
          <w:sz w:val="20"/>
          <w:szCs w:val="20"/>
        </w:rPr>
        <w:t>1</w:t>
      </w:r>
      <w:r w:rsidRPr="00EF425E">
        <w:rPr>
          <w:i/>
          <w:sz w:val="20"/>
          <w:szCs w:val="20"/>
        </w:rPr>
        <w:t xml:space="preserve"> sprawozdania.</w:t>
      </w:r>
    </w:p>
    <w:p w14:paraId="35B65D03" w14:textId="77777777" w:rsidR="00643E32" w:rsidRPr="00884123" w:rsidRDefault="00643E32" w:rsidP="006F336D">
      <w:pPr>
        <w:widowControl w:val="0"/>
        <w:autoSpaceDE w:val="0"/>
        <w:autoSpaceDN w:val="0"/>
        <w:adjustRightInd w:val="0"/>
        <w:rPr>
          <w:color w:val="FF0000"/>
        </w:rPr>
      </w:pPr>
    </w:p>
    <w:p w14:paraId="301AFE54" w14:textId="77777777" w:rsidR="002C504F" w:rsidRPr="00884123" w:rsidRDefault="002C504F" w:rsidP="0059694B">
      <w:pPr>
        <w:widowControl w:val="0"/>
        <w:autoSpaceDE w:val="0"/>
        <w:autoSpaceDN w:val="0"/>
        <w:adjustRightInd w:val="0"/>
        <w:jc w:val="center"/>
        <w:rPr>
          <w:color w:val="FF0000"/>
        </w:rPr>
      </w:pPr>
    </w:p>
    <w:p w14:paraId="169BA5E0" w14:textId="77777777" w:rsidR="002C504F" w:rsidRPr="00884123" w:rsidRDefault="002C504F" w:rsidP="0059694B">
      <w:pPr>
        <w:widowControl w:val="0"/>
        <w:autoSpaceDE w:val="0"/>
        <w:autoSpaceDN w:val="0"/>
        <w:adjustRightInd w:val="0"/>
        <w:jc w:val="center"/>
        <w:rPr>
          <w:color w:val="FF0000"/>
        </w:rPr>
      </w:pPr>
    </w:p>
    <w:p w14:paraId="6C372F2E" w14:textId="77777777" w:rsidR="00FF26FA" w:rsidRPr="0016722E" w:rsidRDefault="00FF26FA" w:rsidP="0059694B">
      <w:pPr>
        <w:widowControl w:val="0"/>
        <w:autoSpaceDE w:val="0"/>
        <w:autoSpaceDN w:val="0"/>
        <w:adjustRightInd w:val="0"/>
        <w:jc w:val="center"/>
      </w:pPr>
      <w:r w:rsidRPr="0016722E">
        <w:t>***</w:t>
      </w:r>
    </w:p>
    <w:p w14:paraId="1C19E961" w14:textId="77777777" w:rsidR="00363234" w:rsidRPr="0016722E" w:rsidRDefault="00363234" w:rsidP="0059694B">
      <w:pPr>
        <w:widowControl w:val="0"/>
        <w:autoSpaceDE w:val="0"/>
        <w:autoSpaceDN w:val="0"/>
        <w:adjustRightInd w:val="0"/>
        <w:jc w:val="center"/>
      </w:pPr>
    </w:p>
    <w:p w14:paraId="291AF6D8" w14:textId="79C240D3" w:rsidR="007304F4" w:rsidRPr="0016722E" w:rsidRDefault="007304F4" w:rsidP="007304F4">
      <w:pPr>
        <w:widowControl w:val="0"/>
        <w:autoSpaceDE w:val="0"/>
        <w:autoSpaceDN w:val="0"/>
        <w:adjustRightInd w:val="0"/>
        <w:jc w:val="both"/>
        <w:rPr>
          <w:rFonts w:eastAsia="Times New Roman"/>
        </w:rPr>
      </w:pPr>
      <w:r w:rsidRPr="0016722E">
        <w:rPr>
          <w:rFonts w:eastAsia="Times New Roman"/>
        </w:rPr>
        <w:tab/>
        <w:t xml:space="preserve">Inspektorat prowadzi ścisłą współpracę z: Policją, </w:t>
      </w:r>
      <w:r w:rsidR="00025628" w:rsidRPr="0016722E">
        <w:rPr>
          <w:rFonts w:eastAsia="Times New Roman"/>
        </w:rPr>
        <w:t>Krajową Administracja Skarbową</w:t>
      </w:r>
      <w:r w:rsidRPr="0016722E">
        <w:rPr>
          <w:rFonts w:eastAsia="Times New Roman"/>
        </w:rPr>
        <w:t>, Stacją Sanitarno-Epidemiologiczną, Inspekcją Jakości Handlowej Artykułów Rolno-Spożywczych, Inspekcją Weterynaryjną oraz Inspekcją Ochrony Środowiska. W praktyce realizowane są podpisane porozumienia o współpracy, odbywają się spotkania robocze oraz wymiana informacji dotycząca konkretnych spraw, jak też zjawisk występujących na rynku.</w:t>
      </w:r>
      <w:r w:rsidR="00363234" w:rsidRPr="0016722E">
        <w:rPr>
          <w:rFonts w:eastAsia="Times New Roman"/>
        </w:rPr>
        <w:t xml:space="preserve"> </w:t>
      </w:r>
      <w:r w:rsidRPr="0016722E">
        <w:rPr>
          <w:rFonts w:eastAsia="Times New Roman"/>
        </w:rPr>
        <w:t>Na potrzeby organów celnych wyda</w:t>
      </w:r>
      <w:r w:rsidR="00363234" w:rsidRPr="0016722E">
        <w:rPr>
          <w:rFonts w:eastAsia="Times New Roman"/>
        </w:rPr>
        <w:t>wane są</w:t>
      </w:r>
      <w:r w:rsidRPr="0016722E">
        <w:rPr>
          <w:rFonts w:eastAsia="Times New Roman"/>
        </w:rPr>
        <w:t xml:space="preserve"> opinie dotycząc</w:t>
      </w:r>
      <w:r w:rsidR="00363234" w:rsidRPr="0016722E">
        <w:rPr>
          <w:rFonts w:eastAsia="Times New Roman"/>
        </w:rPr>
        <w:t>e</w:t>
      </w:r>
      <w:r w:rsidRPr="0016722E">
        <w:rPr>
          <w:rFonts w:eastAsia="Times New Roman"/>
        </w:rPr>
        <w:t xml:space="preserve"> spełniania prze</w:t>
      </w:r>
      <w:r w:rsidR="00E2008F" w:rsidRPr="0016722E">
        <w:rPr>
          <w:rFonts w:eastAsia="Times New Roman"/>
        </w:rPr>
        <w:t xml:space="preserve">z produkty zasadniczych </w:t>
      </w:r>
      <w:r w:rsidR="006E2C42">
        <w:rPr>
          <w:rFonts w:eastAsia="Times New Roman"/>
        </w:rPr>
        <w:t xml:space="preserve">i innych </w:t>
      </w:r>
      <w:r w:rsidR="00E2008F" w:rsidRPr="0016722E">
        <w:rPr>
          <w:rFonts w:eastAsia="Times New Roman"/>
        </w:rPr>
        <w:t>wymagań.</w:t>
      </w:r>
    </w:p>
    <w:p w14:paraId="0A7C96B0" w14:textId="77777777" w:rsidR="00FF26FA" w:rsidRPr="00884123" w:rsidRDefault="00FF26FA" w:rsidP="00FF26FA">
      <w:pPr>
        <w:widowControl w:val="0"/>
        <w:autoSpaceDE w:val="0"/>
        <w:autoSpaceDN w:val="0"/>
        <w:adjustRightInd w:val="0"/>
        <w:jc w:val="both"/>
        <w:rPr>
          <w:rFonts w:eastAsia="Times New Roman"/>
          <w:color w:val="FF0000"/>
        </w:rPr>
      </w:pPr>
    </w:p>
    <w:p w14:paraId="68AD85B9" w14:textId="77777777" w:rsidR="000702E0" w:rsidRPr="00884123" w:rsidRDefault="000702E0" w:rsidP="00A1744A">
      <w:pPr>
        <w:pStyle w:val="Tekstpodstawowy"/>
        <w:jc w:val="center"/>
        <w:rPr>
          <w:b/>
          <w:color w:val="FF0000"/>
          <w:sz w:val="28"/>
          <w:szCs w:val="28"/>
        </w:rPr>
      </w:pPr>
    </w:p>
    <w:p w14:paraId="63EFF55A" w14:textId="77777777" w:rsidR="00E9261A" w:rsidRPr="00884123" w:rsidRDefault="00E9261A" w:rsidP="00A1744A">
      <w:pPr>
        <w:pStyle w:val="Tekstpodstawowy"/>
        <w:jc w:val="center"/>
        <w:rPr>
          <w:b/>
          <w:color w:val="FF0000"/>
          <w:sz w:val="28"/>
          <w:szCs w:val="28"/>
        </w:rPr>
      </w:pPr>
    </w:p>
    <w:p w14:paraId="07A47429" w14:textId="77777777" w:rsidR="0010155D" w:rsidRPr="00BD4FD9" w:rsidRDefault="00E06C7F" w:rsidP="00A1744A">
      <w:pPr>
        <w:pStyle w:val="Tekstpodstawowy"/>
        <w:jc w:val="center"/>
        <w:rPr>
          <w:b/>
          <w:sz w:val="28"/>
          <w:szCs w:val="28"/>
        </w:rPr>
      </w:pPr>
      <w:r w:rsidRPr="00BD4FD9">
        <w:rPr>
          <w:b/>
          <w:sz w:val="28"/>
          <w:szCs w:val="28"/>
        </w:rPr>
        <w:t xml:space="preserve">III. </w:t>
      </w:r>
      <w:r w:rsidR="0010155D" w:rsidRPr="00BD4FD9">
        <w:rPr>
          <w:b/>
          <w:sz w:val="28"/>
          <w:szCs w:val="28"/>
        </w:rPr>
        <w:t>Ochrona konsumenta i działalność edukacyjna</w:t>
      </w:r>
    </w:p>
    <w:p w14:paraId="4B09030A" w14:textId="77777777" w:rsidR="007E349D" w:rsidRPr="00BD4FD9" w:rsidRDefault="007E349D" w:rsidP="00A1744A">
      <w:pPr>
        <w:pStyle w:val="Tekstpodstawowy"/>
        <w:jc w:val="center"/>
        <w:rPr>
          <w:b/>
          <w:sz w:val="28"/>
          <w:szCs w:val="28"/>
        </w:rPr>
      </w:pPr>
    </w:p>
    <w:p w14:paraId="33C66EAD" w14:textId="132BD633" w:rsidR="00522090" w:rsidRPr="00BD4FD9" w:rsidRDefault="007F052E" w:rsidP="004670DB">
      <w:pPr>
        <w:numPr>
          <w:ilvl w:val="0"/>
          <w:numId w:val="15"/>
        </w:numPr>
        <w:ind w:left="426" w:hanging="426"/>
        <w:jc w:val="both"/>
        <w:rPr>
          <w:b/>
        </w:rPr>
      </w:pPr>
      <w:r w:rsidRPr="00BD4FD9">
        <w:rPr>
          <w:b/>
          <w:bCs/>
        </w:rPr>
        <w:t>Postępowania ADR</w:t>
      </w:r>
      <w:r w:rsidR="00522090" w:rsidRPr="00BD4FD9">
        <w:rPr>
          <w:b/>
          <w:bCs/>
        </w:rPr>
        <w:t xml:space="preserve"> i poradnictwo konsumenckie</w:t>
      </w:r>
      <w:r w:rsidR="00AB0305" w:rsidRPr="00BD4FD9">
        <w:rPr>
          <w:b/>
          <w:bCs/>
        </w:rPr>
        <w:t>.</w:t>
      </w:r>
    </w:p>
    <w:p w14:paraId="5E90A6BB" w14:textId="77777777" w:rsidR="00830920" w:rsidRPr="00BD4FD9" w:rsidRDefault="00830920" w:rsidP="00830920">
      <w:pPr>
        <w:ind w:left="426"/>
        <w:jc w:val="both"/>
        <w:rPr>
          <w:b/>
        </w:rPr>
      </w:pPr>
    </w:p>
    <w:p w14:paraId="6E594380" w14:textId="2CA2F395" w:rsidR="00AF61C3" w:rsidRPr="00BD4FD9" w:rsidRDefault="00BD05EF" w:rsidP="006248B6">
      <w:pPr>
        <w:ind w:firstLine="709"/>
        <w:jc w:val="both"/>
      </w:pPr>
      <w:r w:rsidRPr="00BD4FD9">
        <w:t>W 201</w:t>
      </w:r>
      <w:r w:rsidR="00AB0305" w:rsidRPr="00BD4FD9">
        <w:t>9</w:t>
      </w:r>
      <w:r w:rsidR="00F71D8D" w:rsidRPr="00BD4FD9">
        <w:t xml:space="preserve"> </w:t>
      </w:r>
      <w:r w:rsidRPr="00BD4FD9">
        <w:t xml:space="preserve">r. </w:t>
      </w:r>
      <w:r w:rsidR="009714C4" w:rsidRPr="00BD4FD9">
        <w:t>Inspektorat otrzymał ogółem</w:t>
      </w:r>
      <w:r w:rsidR="0036059F" w:rsidRPr="00BD4FD9">
        <w:t xml:space="preserve"> </w:t>
      </w:r>
      <w:r w:rsidR="00BD4FD9" w:rsidRPr="00BD4FD9">
        <w:rPr>
          <w:b/>
        </w:rPr>
        <w:t>489</w:t>
      </w:r>
      <w:r w:rsidR="00E33D6D" w:rsidRPr="00BD4FD9">
        <w:rPr>
          <w:b/>
        </w:rPr>
        <w:t xml:space="preserve"> wniosków </w:t>
      </w:r>
      <w:r w:rsidR="00E33D6D" w:rsidRPr="00BD4FD9">
        <w:t xml:space="preserve">o </w:t>
      </w:r>
      <w:r w:rsidR="007F052E" w:rsidRPr="00BD4FD9">
        <w:t xml:space="preserve">przeprowadzenie postępowania </w:t>
      </w:r>
      <w:r w:rsidR="002C330C" w:rsidRPr="00BD4FD9">
        <w:t>pozasądowego rozwiązywania sporów</w:t>
      </w:r>
      <w:r w:rsidR="00AF61C3" w:rsidRPr="00BD4FD9">
        <w:t>.</w:t>
      </w:r>
      <w:r w:rsidR="0036059F" w:rsidRPr="00BD4FD9">
        <w:t xml:space="preserve"> </w:t>
      </w:r>
      <w:r w:rsidR="00AF61C3" w:rsidRPr="00BD4FD9">
        <w:t>We</w:t>
      </w:r>
      <w:r w:rsidR="00F71D8D" w:rsidRPr="00BD4FD9">
        <w:t xml:space="preserve"> wszystkich przypadkach</w:t>
      </w:r>
      <w:r w:rsidR="002C504F" w:rsidRPr="00BD4FD9">
        <w:t xml:space="preserve"> wnioskodawcą był konsument.</w:t>
      </w:r>
      <w:r w:rsidR="006248B6">
        <w:t xml:space="preserve"> Przeprowadzono 444 postępowania.</w:t>
      </w:r>
    </w:p>
    <w:p w14:paraId="717F7118" w14:textId="77777777" w:rsidR="002C504F" w:rsidRPr="00BD4FD9" w:rsidRDefault="002C504F" w:rsidP="006248B6">
      <w:pPr>
        <w:ind w:firstLine="709"/>
        <w:jc w:val="both"/>
      </w:pPr>
    </w:p>
    <w:p w14:paraId="41229FA1" w14:textId="7BBC50CF" w:rsidR="002C504F" w:rsidRPr="00BD4FD9" w:rsidRDefault="002C504F" w:rsidP="006248B6">
      <w:pPr>
        <w:ind w:firstLine="709"/>
        <w:jc w:val="both"/>
      </w:pPr>
      <w:r w:rsidRPr="00BD4FD9">
        <w:t xml:space="preserve">Pozytywnie dla konsumentów zakończyły się </w:t>
      </w:r>
      <w:r w:rsidR="00BD4FD9" w:rsidRPr="00BD4FD9">
        <w:rPr>
          <w:b/>
        </w:rPr>
        <w:t>345</w:t>
      </w:r>
      <w:r w:rsidRPr="00BD4FD9">
        <w:t xml:space="preserve"> postepowania (</w:t>
      </w:r>
      <w:r w:rsidRPr="00BD4FD9">
        <w:rPr>
          <w:b/>
        </w:rPr>
        <w:t>7</w:t>
      </w:r>
      <w:r w:rsidR="006248B6">
        <w:rPr>
          <w:b/>
        </w:rPr>
        <w:t>8</w:t>
      </w:r>
      <w:r w:rsidRPr="00BD4FD9">
        <w:rPr>
          <w:b/>
        </w:rPr>
        <w:t>%</w:t>
      </w:r>
      <w:r w:rsidRPr="00BD4FD9">
        <w:t xml:space="preserve">). </w:t>
      </w:r>
    </w:p>
    <w:p w14:paraId="4684303A" w14:textId="2964FCB6" w:rsidR="00E33D6D" w:rsidRPr="00BD4FD9" w:rsidRDefault="00AF61C3" w:rsidP="006248B6">
      <w:pPr>
        <w:ind w:firstLine="709"/>
        <w:jc w:val="both"/>
      </w:pPr>
      <w:r w:rsidRPr="00BD4FD9">
        <w:t xml:space="preserve">W </w:t>
      </w:r>
      <w:r w:rsidR="00BD4FD9" w:rsidRPr="00BD4FD9">
        <w:t>12</w:t>
      </w:r>
      <w:r w:rsidRPr="00BD4FD9">
        <w:t xml:space="preserve"> przypadkach strona przeciwna odmówiła wzięcia udziału w postępowaniu ADR.</w:t>
      </w:r>
    </w:p>
    <w:p w14:paraId="68655D93" w14:textId="77777777" w:rsidR="00E33D6D" w:rsidRPr="00BD4FD9" w:rsidRDefault="00E33D6D" w:rsidP="006248B6">
      <w:pPr>
        <w:ind w:firstLine="709"/>
        <w:jc w:val="both"/>
      </w:pPr>
      <w:r w:rsidRPr="00BD4FD9">
        <w:t>Do załatwie</w:t>
      </w:r>
      <w:r w:rsidR="009714C4" w:rsidRPr="00BD4FD9">
        <w:t xml:space="preserve">nia w roku  bieżącym pozostało </w:t>
      </w:r>
      <w:r w:rsidR="00AF61C3" w:rsidRPr="00BD4FD9">
        <w:t>25</w:t>
      </w:r>
      <w:r w:rsidRPr="00BD4FD9">
        <w:t xml:space="preserve"> wniosków.  </w:t>
      </w:r>
    </w:p>
    <w:p w14:paraId="58383239" w14:textId="77777777" w:rsidR="002C504F" w:rsidRPr="00BD4FD9" w:rsidRDefault="002C504F" w:rsidP="006248B6">
      <w:pPr>
        <w:ind w:firstLine="709"/>
        <w:jc w:val="both"/>
      </w:pPr>
      <w:r w:rsidRPr="00BD4FD9">
        <w:t>Najczęstszymi problemami prowadzącymi do sporów konsumenckich były:</w:t>
      </w:r>
    </w:p>
    <w:p w14:paraId="7EEBA060" w14:textId="77777777" w:rsidR="002C504F" w:rsidRPr="00BD4FD9" w:rsidRDefault="002C504F" w:rsidP="00C22701">
      <w:pPr>
        <w:pStyle w:val="Akapitzlist"/>
        <w:numPr>
          <w:ilvl w:val="0"/>
          <w:numId w:val="34"/>
        </w:numPr>
        <w:spacing w:after="0" w:line="240" w:lineRule="auto"/>
        <w:jc w:val="both"/>
        <w:rPr>
          <w:rFonts w:ascii="Times New Roman" w:hAnsi="Times New Roman"/>
          <w:sz w:val="24"/>
          <w:szCs w:val="24"/>
        </w:rPr>
      </w:pPr>
      <w:r w:rsidRPr="00BD4FD9">
        <w:rPr>
          <w:rFonts w:ascii="Times New Roman" w:hAnsi="Times New Roman"/>
          <w:sz w:val="24"/>
          <w:szCs w:val="24"/>
        </w:rPr>
        <w:t>problemy z realizacją ustawowego prawa odstąpienia od umowy,</w:t>
      </w:r>
    </w:p>
    <w:p w14:paraId="307483C1" w14:textId="77777777" w:rsidR="002C504F" w:rsidRPr="00BD4FD9" w:rsidRDefault="002C504F" w:rsidP="00C22701">
      <w:pPr>
        <w:pStyle w:val="Akapitzlist"/>
        <w:numPr>
          <w:ilvl w:val="0"/>
          <w:numId w:val="34"/>
        </w:numPr>
        <w:spacing w:after="0" w:line="240" w:lineRule="auto"/>
        <w:jc w:val="both"/>
        <w:rPr>
          <w:rFonts w:ascii="Times New Roman" w:hAnsi="Times New Roman"/>
          <w:sz w:val="24"/>
          <w:szCs w:val="24"/>
        </w:rPr>
      </w:pPr>
      <w:r w:rsidRPr="00BD4FD9">
        <w:rPr>
          <w:rFonts w:ascii="Times New Roman" w:hAnsi="Times New Roman"/>
          <w:sz w:val="24"/>
          <w:szCs w:val="24"/>
        </w:rPr>
        <w:t>niewłaściwa jakość produktów,</w:t>
      </w:r>
    </w:p>
    <w:p w14:paraId="00EF46C7" w14:textId="77777777" w:rsidR="002C504F" w:rsidRPr="00BD4FD9" w:rsidRDefault="002C504F" w:rsidP="00C22701">
      <w:pPr>
        <w:pStyle w:val="Akapitzlist"/>
        <w:numPr>
          <w:ilvl w:val="0"/>
          <w:numId w:val="34"/>
        </w:numPr>
        <w:spacing w:after="0" w:line="240" w:lineRule="auto"/>
        <w:jc w:val="both"/>
        <w:rPr>
          <w:rFonts w:ascii="Times New Roman" w:hAnsi="Times New Roman"/>
          <w:sz w:val="24"/>
          <w:szCs w:val="24"/>
        </w:rPr>
      </w:pPr>
      <w:r w:rsidRPr="00BD4FD9">
        <w:rPr>
          <w:rFonts w:ascii="Times New Roman" w:hAnsi="Times New Roman"/>
          <w:sz w:val="24"/>
          <w:szCs w:val="24"/>
        </w:rPr>
        <w:t>umowy zawarte pod wpływem błędu podstępnie wywołanego przez druga stronę,</w:t>
      </w:r>
    </w:p>
    <w:p w14:paraId="767AF497" w14:textId="77777777" w:rsidR="002C504F" w:rsidRPr="00BD4FD9" w:rsidRDefault="002C504F" w:rsidP="00C22701">
      <w:pPr>
        <w:pStyle w:val="Akapitzlist"/>
        <w:numPr>
          <w:ilvl w:val="0"/>
          <w:numId w:val="34"/>
        </w:numPr>
        <w:spacing w:after="0" w:line="240" w:lineRule="auto"/>
        <w:jc w:val="both"/>
        <w:rPr>
          <w:rFonts w:ascii="Times New Roman" w:hAnsi="Times New Roman"/>
          <w:sz w:val="24"/>
          <w:szCs w:val="24"/>
        </w:rPr>
      </w:pPr>
      <w:r w:rsidRPr="00BD4FD9">
        <w:rPr>
          <w:rFonts w:ascii="Times New Roman" w:hAnsi="Times New Roman"/>
          <w:sz w:val="24"/>
          <w:szCs w:val="24"/>
        </w:rPr>
        <w:t>nienależyte wykonanie zobowiązania.</w:t>
      </w:r>
    </w:p>
    <w:p w14:paraId="66063CD1" w14:textId="5A3CF39C" w:rsidR="00CE152C" w:rsidRPr="00BD4FD9" w:rsidRDefault="00CE152C" w:rsidP="006248B6">
      <w:pPr>
        <w:ind w:firstLine="709"/>
        <w:jc w:val="both"/>
      </w:pPr>
      <w:r w:rsidRPr="00BD4FD9">
        <w:t>Najwięcej wniosków o przeprowadzenie postępowania ADR dotyczyło obuwia</w:t>
      </w:r>
      <w:r w:rsidR="00BD4FD9" w:rsidRPr="00BD4FD9">
        <w:t xml:space="preserve">, sprzętu RTV i AGD </w:t>
      </w:r>
      <w:r w:rsidRPr="00BD4FD9">
        <w:t>oraz umów zawartych poza lokalem przedsiębiorstwa na tzw. pokazach.</w:t>
      </w:r>
    </w:p>
    <w:p w14:paraId="1857FBF7" w14:textId="77777777" w:rsidR="00830920" w:rsidRPr="004C0091" w:rsidRDefault="00830920" w:rsidP="00E33D6D">
      <w:pPr>
        <w:ind w:firstLine="709"/>
        <w:jc w:val="both"/>
      </w:pPr>
    </w:p>
    <w:p w14:paraId="0269E4A3" w14:textId="01A2682D" w:rsidR="00440BF8" w:rsidRPr="00580BAA" w:rsidRDefault="00440BF8" w:rsidP="00855341">
      <w:pPr>
        <w:jc w:val="both"/>
      </w:pPr>
      <w:r w:rsidRPr="00580BAA">
        <w:rPr>
          <w:rFonts w:ascii="Palatino Linotype" w:hAnsi="Palatino Linotype"/>
          <w:sz w:val="16"/>
          <w:szCs w:val="16"/>
        </w:rPr>
        <w:t>Rys.</w:t>
      </w:r>
      <w:r w:rsidR="003605D6" w:rsidRPr="00580BAA">
        <w:rPr>
          <w:rFonts w:ascii="Palatino Linotype" w:hAnsi="Palatino Linotype"/>
          <w:sz w:val="16"/>
          <w:szCs w:val="16"/>
        </w:rPr>
        <w:t xml:space="preserve"> 6. Postępowania </w:t>
      </w:r>
      <w:r w:rsidR="0036059F" w:rsidRPr="00580BAA">
        <w:rPr>
          <w:rFonts w:ascii="Palatino Linotype" w:hAnsi="Palatino Linotype"/>
          <w:sz w:val="16"/>
          <w:szCs w:val="16"/>
        </w:rPr>
        <w:t>ADR w</w:t>
      </w:r>
      <w:r w:rsidR="003605D6" w:rsidRPr="00580BAA">
        <w:rPr>
          <w:rFonts w:ascii="Palatino Linotype" w:hAnsi="Palatino Linotype"/>
          <w:sz w:val="16"/>
          <w:szCs w:val="16"/>
        </w:rPr>
        <w:t xml:space="preserve"> 201</w:t>
      </w:r>
      <w:r w:rsidR="00BD4FD9" w:rsidRPr="00580BAA">
        <w:rPr>
          <w:rFonts w:ascii="Palatino Linotype" w:hAnsi="Palatino Linotype"/>
          <w:sz w:val="16"/>
          <w:szCs w:val="16"/>
        </w:rPr>
        <w:t>9</w:t>
      </w:r>
      <w:r w:rsidR="0036059F" w:rsidRPr="00580BAA">
        <w:rPr>
          <w:rFonts w:ascii="Palatino Linotype" w:hAnsi="Palatino Linotype"/>
          <w:sz w:val="16"/>
          <w:szCs w:val="16"/>
        </w:rPr>
        <w:t xml:space="preserve"> </w:t>
      </w:r>
      <w:r w:rsidRPr="00580BAA">
        <w:rPr>
          <w:rFonts w:ascii="Palatino Linotype" w:hAnsi="Palatino Linotype"/>
          <w:sz w:val="16"/>
          <w:szCs w:val="16"/>
        </w:rPr>
        <w:t>r.</w:t>
      </w:r>
    </w:p>
    <w:p w14:paraId="3374F3A5" w14:textId="77777777" w:rsidR="00352AA1" w:rsidRPr="004C0091" w:rsidRDefault="003605D6" w:rsidP="003605D6">
      <w:pPr>
        <w:jc w:val="both"/>
      </w:pPr>
      <w:r w:rsidRPr="004C0091">
        <w:rPr>
          <w:noProof/>
        </w:rPr>
        <w:drawing>
          <wp:inline distT="0" distB="0" distL="0" distR="0" wp14:anchorId="62DFF6B7" wp14:editId="046B8F57">
            <wp:extent cx="5348378" cy="1483743"/>
            <wp:effectExtent l="0" t="0" r="24130" b="2159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B3BDCA" w14:textId="77777777" w:rsidR="005B2BC9" w:rsidRPr="004C0091" w:rsidRDefault="005B2BC9" w:rsidP="002C330C"/>
    <w:p w14:paraId="1284A562" w14:textId="77777777" w:rsidR="00CE152C" w:rsidRPr="004C0091" w:rsidRDefault="00CE152C" w:rsidP="002C330C"/>
    <w:p w14:paraId="05C96085" w14:textId="77777777" w:rsidR="006E65E4" w:rsidRPr="004C0091" w:rsidRDefault="006E65E4" w:rsidP="00E33D6D">
      <w:pPr>
        <w:ind w:firstLine="709"/>
        <w:jc w:val="both"/>
      </w:pPr>
    </w:p>
    <w:p w14:paraId="19887F79" w14:textId="714CDB6D" w:rsidR="00EF41AC" w:rsidRPr="00AA35E9" w:rsidRDefault="0019723C" w:rsidP="006248B6">
      <w:pPr>
        <w:ind w:firstLine="709"/>
        <w:jc w:val="both"/>
      </w:pPr>
      <w:r w:rsidRPr="00AA35E9">
        <w:t>W 201</w:t>
      </w:r>
      <w:r w:rsidR="00580BAA" w:rsidRPr="00AA35E9">
        <w:t>9</w:t>
      </w:r>
      <w:r w:rsidRPr="00AA35E9">
        <w:t xml:space="preserve"> r. wpłynęło 1</w:t>
      </w:r>
      <w:r w:rsidR="004728AA" w:rsidRPr="00AA35E9">
        <w:t xml:space="preserve">47 </w:t>
      </w:r>
      <w:r w:rsidRPr="00AA35E9">
        <w:t xml:space="preserve">informacji od konsumentów. </w:t>
      </w:r>
      <w:r w:rsidR="005B2BC9" w:rsidRPr="00AA35E9">
        <w:t xml:space="preserve">W przypadku </w:t>
      </w:r>
      <w:r w:rsidRPr="00AA35E9">
        <w:t>1</w:t>
      </w:r>
      <w:r w:rsidR="004728AA" w:rsidRPr="00AA35E9">
        <w:t>25</w:t>
      </w:r>
      <w:r w:rsidR="00E33D6D" w:rsidRPr="00AA35E9">
        <w:t xml:space="preserve"> informacji</w:t>
      </w:r>
      <w:r w:rsidR="006E65E4" w:rsidRPr="00AA35E9">
        <w:t xml:space="preserve"> </w:t>
      </w:r>
      <w:r w:rsidR="00E33D6D" w:rsidRPr="00AA35E9">
        <w:t>Inspektorat przeprowadził postępowania</w:t>
      </w:r>
      <w:r w:rsidR="005B2BC9" w:rsidRPr="00AA35E9">
        <w:t xml:space="preserve"> kontrolne. W </w:t>
      </w:r>
      <w:r w:rsidRPr="00AA35E9">
        <w:t>5</w:t>
      </w:r>
      <w:r w:rsidR="004728AA" w:rsidRPr="00AA35E9">
        <w:t>2</w:t>
      </w:r>
      <w:r w:rsidR="00E33D6D" w:rsidRPr="00AA35E9">
        <w:t xml:space="preserve"> z nich</w:t>
      </w:r>
      <w:r w:rsidR="00352AA1" w:rsidRPr="00AA35E9">
        <w:t xml:space="preserve"> informacje dotyczące nieprawidłowości potwierdziły się</w:t>
      </w:r>
      <w:r w:rsidR="006E65E4" w:rsidRPr="00AA35E9">
        <w:t xml:space="preserve">, w </w:t>
      </w:r>
      <w:r w:rsidR="004728AA" w:rsidRPr="00AA35E9">
        <w:t>8</w:t>
      </w:r>
      <w:r w:rsidR="006E65E4" w:rsidRPr="00AA35E9">
        <w:t xml:space="preserve"> przypadkach potwierdziły się tylko częściowo</w:t>
      </w:r>
      <w:r w:rsidR="00E33D6D" w:rsidRPr="00AA35E9">
        <w:t xml:space="preserve">. </w:t>
      </w:r>
      <w:r w:rsidR="004728AA" w:rsidRPr="00AA35E9">
        <w:t>9</w:t>
      </w:r>
      <w:r w:rsidR="00E9094D" w:rsidRPr="00AA35E9">
        <w:t xml:space="preserve"> spraw zostało przekazanych do innych organów</w:t>
      </w:r>
      <w:r w:rsidR="004728AA" w:rsidRPr="00AA35E9">
        <w:t>, a 5 innym WIIH.</w:t>
      </w:r>
    </w:p>
    <w:p w14:paraId="248EFE6E" w14:textId="64954D02" w:rsidR="00E248EA" w:rsidRPr="00A54D83" w:rsidRDefault="00E33D6D" w:rsidP="006248B6">
      <w:pPr>
        <w:ind w:firstLine="709"/>
        <w:jc w:val="both"/>
      </w:pPr>
      <w:r w:rsidRPr="00A54D83">
        <w:t xml:space="preserve">Celem likwidacji przyczyn powstawania wniosków i informacji o nieprawidłowościach Inspektorat kontynuuje, podobnie jak w latach ubiegłych, działania o charakterze edukacyjno-instruktażowym </w:t>
      </w:r>
      <w:r w:rsidR="005B2BC9" w:rsidRPr="00A54D83">
        <w:t xml:space="preserve">oraz informacyjnym. </w:t>
      </w:r>
    </w:p>
    <w:p w14:paraId="1CC381A7" w14:textId="77777777" w:rsidR="007F052E" w:rsidRPr="00580BAA" w:rsidRDefault="007F052E" w:rsidP="006248B6">
      <w:pPr>
        <w:ind w:firstLine="709"/>
        <w:jc w:val="both"/>
      </w:pPr>
    </w:p>
    <w:p w14:paraId="1351A648" w14:textId="658257E8" w:rsidR="00A74AA7" w:rsidRPr="00580BAA" w:rsidRDefault="005B2BC9" w:rsidP="006248B6">
      <w:pPr>
        <w:ind w:firstLine="709"/>
        <w:jc w:val="both"/>
      </w:pPr>
      <w:r w:rsidRPr="00580BAA">
        <w:t>W 201</w:t>
      </w:r>
      <w:r w:rsidR="00580BAA" w:rsidRPr="00580BAA">
        <w:t>9</w:t>
      </w:r>
      <w:r w:rsidR="007F052E" w:rsidRPr="00580BAA">
        <w:t xml:space="preserve"> </w:t>
      </w:r>
      <w:r w:rsidR="00A74AA7" w:rsidRPr="00580BAA">
        <w:t xml:space="preserve">r. udzielono </w:t>
      </w:r>
      <w:r w:rsidR="00580BAA" w:rsidRPr="00580BAA">
        <w:t>5662</w:t>
      </w:r>
      <w:r w:rsidR="00106DCC" w:rsidRPr="00580BAA">
        <w:t xml:space="preserve"> </w:t>
      </w:r>
      <w:r w:rsidR="00A74AA7" w:rsidRPr="00580BAA">
        <w:t>porad</w:t>
      </w:r>
      <w:r w:rsidR="004C0091">
        <w:t>y</w:t>
      </w:r>
      <w:r w:rsidR="00A74AA7" w:rsidRPr="00580BAA">
        <w:t xml:space="preserve"> prawn</w:t>
      </w:r>
      <w:r w:rsidR="004C0091">
        <w:t>e</w:t>
      </w:r>
      <w:r w:rsidR="00A74AA7" w:rsidRPr="00580BAA">
        <w:t xml:space="preserve"> z zakresu praw konsumentów i obrotu handlowego</w:t>
      </w:r>
      <w:r w:rsidR="00E9094D" w:rsidRPr="00580BAA">
        <w:t xml:space="preserve"> – </w:t>
      </w:r>
      <w:r w:rsidR="00580BAA" w:rsidRPr="00580BAA">
        <w:t>4519</w:t>
      </w:r>
      <w:r w:rsidR="00E9094D" w:rsidRPr="00580BAA">
        <w:t xml:space="preserve"> porad udzielono konsumentom, 1</w:t>
      </w:r>
      <w:r w:rsidR="00580BAA" w:rsidRPr="00580BAA">
        <w:t>143</w:t>
      </w:r>
      <w:r w:rsidR="00E9094D" w:rsidRPr="00580BAA">
        <w:t xml:space="preserve"> przedsiębiorcom</w:t>
      </w:r>
      <w:r w:rsidR="00A74AA7" w:rsidRPr="00580BAA">
        <w:t>.</w:t>
      </w:r>
    </w:p>
    <w:p w14:paraId="3E64DDFD" w14:textId="77777777" w:rsidR="00352AA1" w:rsidRPr="004C0091" w:rsidRDefault="00352AA1" w:rsidP="00E33D6D">
      <w:pPr>
        <w:ind w:firstLine="709"/>
        <w:jc w:val="both"/>
      </w:pPr>
    </w:p>
    <w:p w14:paraId="3EA517D7" w14:textId="77777777" w:rsidR="00AB6E48" w:rsidRPr="004C0091" w:rsidRDefault="00AB6E48" w:rsidP="00E33D6D">
      <w:pPr>
        <w:ind w:firstLine="709"/>
        <w:jc w:val="both"/>
      </w:pPr>
    </w:p>
    <w:p w14:paraId="5E906048" w14:textId="77777777" w:rsidR="002C330C" w:rsidRPr="004C0091" w:rsidRDefault="002C330C" w:rsidP="00E33D6D">
      <w:pPr>
        <w:ind w:firstLine="709"/>
        <w:jc w:val="both"/>
      </w:pPr>
    </w:p>
    <w:p w14:paraId="63CA8771" w14:textId="77777777" w:rsidR="00A1744A" w:rsidRPr="0016722E" w:rsidRDefault="004A54B7" w:rsidP="004670DB">
      <w:pPr>
        <w:numPr>
          <w:ilvl w:val="0"/>
          <w:numId w:val="15"/>
        </w:numPr>
        <w:ind w:left="426" w:hanging="426"/>
        <w:jc w:val="both"/>
        <w:rPr>
          <w:b/>
        </w:rPr>
      </w:pPr>
      <w:r w:rsidRPr="0016722E">
        <w:rPr>
          <w:b/>
        </w:rPr>
        <w:t>Stały Sąd Polubowny</w:t>
      </w:r>
    </w:p>
    <w:p w14:paraId="6BBAD95B" w14:textId="77777777" w:rsidR="00E248EA" w:rsidRPr="0016722E" w:rsidRDefault="00E248EA" w:rsidP="0034753A">
      <w:pPr>
        <w:ind w:firstLine="708"/>
        <w:jc w:val="both"/>
      </w:pPr>
    </w:p>
    <w:p w14:paraId="7A317A0E" w14:textId="668C6D73" w:rsidR="002E546E" w:rsidRPr="0016722E" w:rsidRDefault="002E546E" w:rsidP="006248B6">
      <w:pPr>
        <w:widowControl w:val="0"/>
        <w:suppressAutoHyphens/>
        <w:ind w:firstLine="708"/>
        <w:jc w:val="both"/>
      </w:pPr>
      <w:r w:rsidRPr="0016722E">
        <w:t>W 201</w:t>
      </w:r>
      <w:r w:rsidR="004204A3" w:rsidRPr="0016722E">
        <w:t>9</w:t>
      </w:r>
      <w:r w:rsidRPr="0016722E">
        <w:t xml:space="preserve"> r. do Stałego </w:t>
      </w:r>
      <w:r w:rsidR="003D06D0" w:rsidRPr="0016722E">
        <w:t xml:space="preserve">Sądu </w:t>
      </w:r>
      <w:r w:rsidRPr="0016722E">
        <w:t>Polubownego w Białymstoku wpłynęł</w:t>
      </w:r>
      <w:r w:rsidR="003D06D0" w:rsidRPr="0016722E">
        <w:t>o</w:t>
      </w:r>
      <w:r w:rsidRPr="0016722E">
        <w:rPr>
          <w:b/>
        </w:rPr>
        <w:t xml:space="preserve"> </w:t>
      </w:r>
      <w:r w:rsidR="003D06D0" w:rsidRPr="0016722E">
        <w:rPr>
          <w:b/>
        </w:rPr>
        <w:t>1</w:t>
      </w:r>
      <w:r w:rsidR="004204A3" w:rsidRPr="0016722E">
        <w:rPr>
          <w:b/>
        </w:rPr>
        <w:t>1</w:t>
      </w:r>
      <w:r w:rsidRPr="0016722E">
        <w:t xml:space="preserve"> </w:t>
      </w:r>
      <w:r w:rsidRPr="0016722E">
        <w:rPr>
          <w:b/>
          <w:bCs/>
        </w:rPr>
        <w:t>wniosk</w:t>
      </w:r>
      <w:r w:rsidR="003D06D0" w:rsidRPr="0016722E">
        <w:rPr>
          <w:b/>
          <w:bCs/>
        </w:rPr>
        <w:t xml:space="preserve">ów </w:t>
      </w:r>
      <w:r w:rsidRPr="0016722E">
        <w:t xml:space="preserve">od konsumentów. </w:t>
      </w:r>
    </w:p>
    <w:p w14:paraId="37EAD7A6" w14:textId="77777777" w:rsidR="004204A3" w:rsidRPr="0016722E" w:rsidRDefault="002E546E" w:rsidP="006248B6">
      <w:pPr>
        <w:widowControl w:val="0"/>
        <w:suppressAutoHyphens/>
        <w:ind w:firstLine="709"/>
        <w:jc w:val="both"/>
      </w:pPr>
      <w:r w:rsidRPr="0016722E">
        <w:t xml:space="preserve">Ogólna wartość roszczeń wyniosła </w:t>
      </w:r>
      <w:r w:rsidR="004204A3" w:rsidRPr="0016722E">
        <w:rPr>
          <w:b/>
          <w:bCs/>
        </w:rPr>
        <w:t>27 863,00 zł.</w:t>
      </w:r>
      <w:r w:rsidRPr="0016722E">
        <w:t xml:space="preserve"> </w:t>
      </w:r>
    </w:p>
    <w:p w14:paraId="572470FB" w14:textId="084AC817" w:rsidR="002E546E" w:rsidRPr="0016722E" w:rsidRDefault="002E546E" w:rsidP="006248B6">
      <w:pPr>
        <w:widowControl w:val="0"/>
        <w:suppressAutoHyphens/>
        <w:ind w:firstLine="708"/>
        <w:jc w:val="both"/>
        <w:rPr>
          <w:b/>
          <w:bCs/>
        </w:rPr>
      </w:pPr>
      <w:r w:rsidRPr="0016722E">
        <w:lastRenderedPageBreak/>
        <w:t>Pr</w:t>
      </w:r>
      <w:r w:rsidR="003D06D0" w:rsidRPr="0016722E">
        <w:t>zedmiot sporu stanowiły:</w:t>
      </w:r>
    </w:p>
    <w:p w14:paraId="2C0F3DCD" w14:textId="563D47CE" w:rsidR="003D06D0" w:rsidRPr="0016722E" w:rsidRDefault="003D06D0" w:rsidP="006248B6">
      <w:pPr>
        <w:widowControl w:val="0"/>
        <w:numPr>
          <w:ilvl w:val="0"/>
          <w:numId w:val="31"/>
        </w:numPr>
        <w:suppressAutoHyphens/>
        <w:jc w:val="both"/>
      </w:pPr>
      <w:r w:rsidRPr="0016722E">
        <w:t xml:space="preserve">obuwie – w </w:t>
      </w:r>
      <w:r w:rsidR="004204A3" w:rsidRPr="0016722E">
        <w:t xml:space="preserve">3 </w:t>
      </w:r>
      <w:r w:rsidRPr="0016722E">
        <w:t>przypadkach,</w:t>
      </w:r>
    </w:p>
    <w:p w14:paraId="5FC2BB89" w14:textId="77777777" w:rsidR="003D06D0" w:rsidRPr="0016722E" w:rsidRDefault="003D06D0" w:rsidP="006248B6">
      <w:pPr>
        <w:widowControl w:val="0"/>
        <w:numPr>
          <w:ilvl w:val="0"/>
          <w:numId w:val="31"/>
        </w:numPr>
        <w:suppressAutoHyphens/>
        <w:jc w:val="both"/>
      </w:pPr>
      <w:r w:rsidRPr="0016722E">
        <w:t>odzież – w 1 przypadku,</w:t>
      </w:r>
    </w:p>
    <w:p w14:paraId="6586EC5B" w14:textId="77777777" w:rsidR="003D06D0" w:rsidRPr="0016722E" w:rsidRDefault="003D06D0" w:rsidP="006248B6">
      <w:pPr>
        <w:widowControl w:val="0"/>
        <w:numPr>
          <w:ilvl w:val="0"/>
          <w:numId w:val="31"/>
        </w:numPr>
        <w:suppressAutoHyphens/>
        <w:jc w:val="both"/>
      </w:pPr>
      <w:r w:rsidRPr="0016722E">
        <w:t>meble – w 1 przypadku</w:t>
      </w:r>
    </w:p>
    <w:p w14:paraId="042654C6" w14:textId="361F0CD0" w:rsidR="003D06D0" w:rsidRPr="0016722E" w:rsidRDefault="003D06D0" w:rsidP="006248B6">
      <w:pPr>
        <w:widowControl w:val="0"/>
        <w:numPr>
          <w:ilvl w:val="0"/>
          <w:numId w:val="31"/>
        </w:numPr>
        <w:suppressAutoHyphens/>
        <w:jc w:val="both"/>
      </w:pPr>
      <w:r w:rsidRPr="0016722E">
        <w:t xml:space="preserve">inne przedmioty – w </w:t>
      </w:r>
      <w:r w:rsidR="0016722E" w:rsidRPr="0016722E">
        <w:t>3</w:t>
      </w:r>
      <w:r w:rsidRPr="0016722E">
        <w:t xml:space="preserve"> przypadkach (</w:t>
      </w:r>
      <w:r w:rsidR="0016722E" w:rsidRPr="0016722E">
        <w:t>okulary</w:t>
      </w:r>
      <w:r w:rsidRPr="0016722E">
        <w:t>,</w:t>
      </w:r>
      <w:r w:rsidR="0016722E" w:rsidRPr="0016722E">
        <w:t xml:space="preserve"> pompa ogrodowa, kostka brukowa),</w:t>
      </w:r>
    </w:p>
    <w:p w14:paraId="4D8EF11E" w14:textId="490CA601" w:rsidR="003D06D0" w:rsidRPr="0016722E" w:rsidRDefault="003D06D0" w:rsidP="006248B6">
      <w:pPr>
        <w:widowControl w:val="0"/>
        <w:numPr>
          <w:ilvl w:val="0"/>
          <w:numId w:val="31"/>
        </w:numPr>
        <w:suppressAutoHyphens/>
        <w:jc w:val="both"/>
      </w:pPr>
      <w:r w:rsidRPr="0016722E">
        <w:t xml:space="preserve">usługi – w </w:t>
      </w:r>
      <w:r w:rsidR="004204A3" w:rsidRPr="0016722E">
        <w:t>3</w:t>
      </w:r>
      <w:r w:rsidRPr="0016722E">
        <w:t xml:space="preserve"> przypadkach (pralnicza</w:t>
      </w:r>
      <w:r w:rsidR="004204A3" w:rsidRPr="0016722E">
        <w:t xml:space="preserve"> </w:t>
      </w:r>
      <w:r w:rsidRPr="0016722E">
        <w:t>– w 2 przypadkach</w:t>
      </w:r>
      <w:r w:rsidR="0016722E" w:rsidRPr="0016722E">
        <w:t xml:space="preserve"> oraz turystyczna).</w:t>
      </w:r>
    </w:p>
    <w:p w14:paraId="2D7D6737" w14:textId="77777777" w:rsidR="0016722E" w:rsidRDefault="0016722E" w:rsidP="006248B6">
      <w:pPr>
        <w:autoSpaceDE w:val="0"/>
        <w:ind w:firstLine="567"/>
        <w:jc w:val="both"/>
      </w:pPr>
      <w:r w:rsidRPr="000E086F">
        <w:t xml:space="preserve">W 3 przypadkach nie udzielono odpowiedzi na wniosek, a w 4 odmówiono zapisu na sąd polubowny. </w:t>
      </w:r>
    </w:p>
    <w:p w14:paraId="356ACA5F" w14:textId="77777777" w:rsidR="0016722E" w:rsidRDefault="0016722E" w:rsidP="006248B6">
      <w:pPr>
        <w:autoSpaceDE w:val="0"/>
        <w:ind w:firstLine="567"/>
        <w:jc w:val="both"/>
      </w:pPr>
      <w:r w:rsidRPr="000E086F">
        <w:t xml:space="preserve">W jednej sprawie strony zawarły ugodę w postepowaniu wstępnym. </w:t>
      </w:r>
    </w:p>
    <w:p w14:paraId="7691CD7A" w14:textId="77777777" w:rsidR="0016722E" w:rsidRDefault="0016722E" w:rsidP="006248B6">
      <w:pPr>
        <w:autoSpaceDE w:val="0"/>
        <w:ind w:firstLine="567"/>
        <w:jc w:val="both"/>
      </w:pPr>
      <w:r w:rsidRPr="000E086F">
        <w:t xml:space="preserve">W jednej sprawie zawarto ugodę w postepowaniu sądowym – na pierwszym posiedzeniu sądu. </w:t>
      </w:r>
    </w:p>
    <w:p w14:paraId="4968AA5B" w14:textId="77777777" w:rsidR="0016722E" w:rsidRDefault="0016722E" w:rsidP="006248B6">
      <w:pPr>
        <w:autoSpaceDE w:val="0"/>
        <w:ind w:firstLine="567"/>
        <w:jc w:val="both"/>
      </w:pPr>
      <w:r w:rsidRPr="000E086F">
        <w:t xml:space="preserve">Sąd wydał  jeden wyrok zasadzający. W przedmiotowej sprawie odbyły się 2 posiedzenia sądu. </w:t>
      </w:r>
    </w:p>
    <w:p w14:paraId="5AF2BB81" w14:textId="5284BD8D" w:rsidR="0016722E" w:rsidRPr="000E086F" w:rsidRDefault="0016722E" w:rsidP="006248B6">
      <w:pPr>
        <w:autoSpaceDE w:val="0"/>
        <w:ind w:firstLine="567"/>
        <w:jc w:val="both"/>
      </w:pPr>
      <w:r w:rsidRPr="000E086F">
        <w:t>Jedna sprawa pozostaje w toku.</w:t>
      </w:r>
    </w:p>
    <w:p w14:paraId="0762D247" w14:textId="77777777" w:rsidR="0016722E" w:rsidRPr="004C0091" w:rsidRDefault="0016722E" w:rsidP="00BD5830">
      <w:pPr>
        <w:widowControl w:val="0"/>
        <w:suppressAutoHyphens/>
        <w:ind w:firstLine="708"/>
        <w:jc w:val="both"/>
      </w:pPr>
    </w:p>
    <w:p w14:paraId="530A89DD" w14:textId="77777777" w:rsidR="00252F6D" w:rsidRPr="006F336D" w:rsidRDefault="00252F6D" w:rsidP="00AA35E9">
      <w:pPr>
        <w:jc w:val="both"/>
      </w:pPr>
    </w:p>
    <w:p w14:paraId="5657CDD5" w14:textId="77777777" w:rsidR="002862CA" w:rsidRPr="004C0091" w:rsidRDefault="002862CA" w:rsidP="004670DB">
      <w:pPr>
        <w:widowControl w:val="0"/>
        <w:numPr>
          <w:ilvl w:val="0"/>
          <w:numId w:val="15"/>
        </w:numPr>
        <w:autoSpaceDE w:val="0"/>
        <w:autoSpaceDN w:val="0"/>
        <w:adjustRightInd w:val="0"/>
        <w:ind w:left="426" w:hanging="426"/>
        <w:jc w:val="both"/>
        <w:rPr>
          <w:b/>
        </w:rPr>
      </w:pPr>
      <w:r w:rsidRPr="004C0091">
        <w:rPr>
          <w:b/>
        </w:rPr>
        <w:t>Publikacje w mediach informacji dotyczących wyników kontroli oraz praw konsumenta</w:t>
      </w:r>
    </w:p>
    <w:p w14:paraId="01804976" w14:textId="77777777" w:rsidR="007D5410" w:rsidRPr="004C0091" w:rsidRDefault="007D5410" w:rsidP="007D5410">
      <w:pPr>
        <w:widowControl w:val="0"/>
        <w:autoSpaceDE w:val="0"/>
        <w:autoSpaceDN w:val="0"/>
        <w:adjustRightInd w:val="0"/>
        <w:ind w:firstLine="708"/>
        <w:jc w:val="both"/>
      </w:pPr>
    </w:p>
    <w:p w14:paraId="318EE89E" w14:textId="10E923FD" w:rsidR="008F432D" w:rsidRPr="004C0091" w:rsidRDefault="007D5410" w:rsidP="00522090">
      <w:pPr>
        <w:widowControl w:val="0"/>
        <w:autoSpaceDE w:val="0"/>
        <w:autoSpaceDN w:val="0"/>
        <w:adjustRightInd w:val="0"/>
        <w:ind w:firstLine="708"/>
        <w:jc w:val="both"/>
      </w:pPr>
      <w:r w:rsidRPr="004C0091">
        <w:t>Za pośrednictwem lokalnych mediów oraz strony internetowej urzędu informowano o wynikach prowadzonych kontroli tematycznych</w:t>
      </w:r>
      <w:r w:rsidR="004522BD" w:rsidRPr="004C0091">
        <w:t xml:space="preserve"> oraz prawach konsumentów</w:t>
      </w:r>
      <w:r w:rsidRPr="004C0091">
        <w:t>. W 201</w:t>
      </w:r>
      <w:r w:rsidR="006F336D" w:rsidRPr="004C0091">
        <w:t>9</w:t>
      </w:r>
      <w:r w:rsidRPr="004C0091">
        <w:t xml:space="preserve"> roku ukazał</w:t>
      </w:r>
      <w:r w:rsidR="005B4EF9" w:rsidRPr="004C0091">
        <w:t>y</w:t>
      </w:r>
      <w:r w:rsidRPr="004C0091">
        <w:t xml:space="preserve"> się </w:t>
      </w:r>
      <w:r w:rsidR="006F336D" w:rsidRPr="004C0091">
        <w:rPr>
          <w:bCs/>
        </w:rPr>
        <w:t>33</w:t>
      </w:r>
      <w:r w:rsidRPr="004C0091">
        <w:t xml:space="preserve"> publikacj</w:t>
      </w:r>
      <w:r w:rsidR="002C330C" w:rsidRPr="004C0091">
        <w:t>e</w:t>
      </w:r>
      <w:r w:rsidRPr="004C0091">
        <w:t xml:space="preserve"> prasow</w:t>
      </w:r>
      <w:r w:rsidR="005B4EF9" w:rsidRPr="004C0091">
        <w:t>e</w:t>
      </w:r>
      <w:r w:rsidRPr="004C0091">
        <w:t xml:space="preserve"> i wyemitowano </w:t>
      </w:r>
      <w:r w:rsidR="006248B6" w:rsidRPr="004C0091">
        <w:t>4</w:t>
      </w:r>
      <w:r w:rsidR="006F336D" w:rsidRPr="004C0091">
        <w:t>4</w:t>
      </w:r>
      <w:r w:rsidRPr="004C0091">
        <w:t xml:space="preserve"> audycj</w:t>
      </w:r>
      <w:r w:rsidR="006248B6" w:rsidRPr="004C0091">
        <w:t>e</w:t>
      </w:r>
      <w:r w:rsidRPr="004C0091">
        <w:t xml:space="preserve"> radiow</w:t>
      </w:r>
      <w:r w:rsidR="006248B6" w:rsidRPr="004C0091">
        <w:t>e</w:t>
      </w:r>
      <w:r w:rsidRPr="004C0091">
        <w:t xml:space="preserve"> i telewizyjn</w:t>
      </w:r>
      <w:r w:rsidR="006248B6" w:rsidRPr="004C0091">
        <w:t>e</w:t>
      </w:r>
      <w:r w:rsidRPr="004C0091">
        <w:t xml:space="preserve"> dotyczących działalności Inspektoratu.</w:t>
      </w:r>
    </w:p>
    <w:p w14:paraId="527ECA71" w14:textId="77777777" w:rsidR="00BF15EB" w:rsidRPr="004C0091" w:rsidRDefault="00BF15EB" w:rsidP="0034753A">
      <w:pPr>
        <w:ind w:firstLine="708"/>
        <w:jc w:val="both"/>
        <w:rPr>
          <w:szCs w:val="22"/>
        </w:rPr>
      </w:pPr>
    </w:p>
    <w:p w14:paraId="65293C9C" w14:textId="77777777" w:rsidR="00AB3C57" w:rsidRPr="004C0091" w:rsidRDefault="00D55E4A" w:rsidP="00DD71C0">
      <w:pPr>
        <w:ind w:firstLine="708"/>
        <w:jc w:val="both"/>
      </w:pPr>
      <w:r w:rsidRPr="004C0091">
        <w:t xml:space="preserve">Informacje o </w:t>
      </w:r>
      <w:r w:rsidR="002B19D6" w:rsidRPr="004C0091">
        <w:t xml:space="preserve">wynikach kontroli i </w:t>
      </w:r>
      <w:r w:rsidRPr="004C0091">
        <w:t xml:space="preserve">prowadzonej </w:t>
      </w:r>
      <w:proofErr w:type="spellStart"/>
      <w:r w:rsidR="002B19D6" w:rsidRPr="004C0091">
        <w:t>pozakontrolnej</w:t>
      </w:r>
      <w:proofErr w:type="spellEnd"/>
      <w:r w:rsidR="002B19D6" w:rsidRPr="004C0091">
        <w:t xml:space="preserve"> </w:t>
      </w:r>
      <w:r w:rsidRPr="004C0091">
        <w:t xml:space="preserve">działalności </w:t>
      </w:r>
      <w:r w:rsidR="00A4283F" w:rsidRPr="004C0091">
        <w:t xml:space="preserve">Inspektoratu </w:t>
      </w:r>
      <w:r w:rsidRPr="004C0091">
        <w:t xml:space="preserve">publikowano na stronie internetowej </w:t>
      </w:r>
      <w:hyperlink r:id="rId17" w:history="1">
        <w:r w:rsidR="00A21C55" w:rsidRPr="004C0091">
          <w:rPr>
            <w:rStyle w:val="Hipercze"/>
            <w:color w:val="auto"/>
          </w:rPr>
          <w:t>http://www.bialystok.wiih.gov.pl</w:t>
        </w:r>
      </w:hyperlink>
      <w:r w:rsidRPr="004C0091">
        <w:t>.</w:t>
      </w:r>
      <w:r w:rsidR="00D60FAA" w:rsidRPr="004C0091">
        <w:t xml:space="preserve"> </w:t>
      </w:r>
    </w:p>
    <w:p w14:paraId="7A070FE0" w14:textId="77777777" w:rsidR="00E9261A" w:rsidRPr="004C0091" w:rsidRDefault="00E9261A" w:rsidP="00A1744A">
      <w:pPr>
        <w:widowControl w:val="0"/>
        <w:autoSpaceDE w:val="0"/>
        <w:autoSpaceDN w:val="0"/>
        <w:adjustRightInd w:val="0"/>
        <w:jc w:val="center"/>
        <w:rPr>
          <w:b/>
          <w:sz w:val="28"/>
          <w:szCs w:val="28"/>
        </w:rPr>
      </w:pPr>
    </w:p>
    <w:p w14:paraId="7BF8F118" w14:textId="7330FA3D" w:rsidR="002E546E" w:rsidRPr="004C0091" w:rsidRDefault="002E546E" w:rsidP="00A1744A">
      <w:pPr>
        <w:widowControl w:val="0"/>
        <w:autoSpaceDE w:val="0"/>
        <w:autoSpaceDN w:val="0"/>
        <w:adjustRightInd w:val="0"/>
        <w:jc w:val="center"/>
        <w:rPr>
          <w:b/>
          <w:sz w:val="28"/>
          <w:szCs w:val="28"/>
        </w:rPr>
      </w:pPr>
    </w:p>
    <w:p w14:paraId="38FCF6D0" w14:textId="77777777" w:rsidR="00AA35E9" w:rsidRPr="004C0091" w:rsidRDefault="00AA35E9" w:rsidP="00A1744A">
      <w:pPr>
        <w:widowControl w:val="0"/>
        <w:autoSpaceDE w:val="0"/>
        <w:autoSpaceDN w:val="0"/>
        <w:adjustRightInd w:val="0"/>
        <w:jc w:val="center"/>
        <w:rPr>
          <w:b/>
          <w:sz w:val="28"/>
          <w:szCs w:val="28"/>
        </w:rPr>
      </w:pPr>
    </w:p>
    <w:p w14:paraId="18461524" w14:textId="77777777" w:rsidR="002F67A3" w:rsidRPr="004204A3" w:rsidRDefault="00BD5CE0" w:rsidP="00A1744A">
      <w:pPr>
        <w:widowControl w:val="0"/>
        <w:autoSpaceDE w:val="0"/>
        <w:autoSpaceDN w:val="0"/>
        <w:adjustRightInd w:val="0"/>
        <w:jc w:val="center"/>
        <w:rPr>
          <w:b/>
          <w:sz w:val="28"/>
          <w:szCs w:val="28"/>
        </w:rPr>
      </w:pPr>
      <w:r w:rsidRPr="004204A3">
        <w:rPr>
          <w:b/>
          <w:sz w:val="28"/>
          <w:szCs w:val="28"/>
        </w:rPr>
        <w:t>IV.</w:t>
      </w:r>
      <w:r w:rsidR="002F67A3" w:rsidRPr="004204A3">
        <w:rPr>
          <w:b/>
          <w:sz w:val="28"/>
          <w:szCs w:val="28"/>
        </w:rPr>
        <w:t xml:space="preserve"> Działania podejmowane dla zapewnienia skutecznego i zgodnego z prawem funkcjonowania Inspektoratu.</w:t>
      </w:r>
    </w:p>
    <w:p w14:paraId="53A5BD73" w14:textId="77777777" w:rsidR="005B3E51" w:rsidRPr="004204A3" w:rsidRDefault="005B3E51" w:rsidP="005B3E51">
      <w:pPr>
        <w:widowControl w:val="0"/>
        <w:autoSpaceDE w:val="0"/>
        <w:autoSpaceDN w:val="0"/>
        <w:adjustRightInd w:val="0"/>
        <w:jc w:val="both"/>
        <w:rPr>
          <w:rFonts w:eastAsia="Times New Roman"/>
          <w:b/>
        </w:rPr>
      </w:pPr>
    </w:p>
    <w:p w14:paraId="1861C789" w14:textId="77777777" w:rsidR="00BF72BF" w:rsidRPr="004204A3" w:rsidRDefault="00BF72BF" w:rsidP="00DB6479">
      <w:pPr>
        <w:widowControl w:val="0"/>
        <w:autoSpaceDE w:val="0"/>
        <w:autoSpaceDN w:val="0"/>
        <w:adjustRightInd w:val="0"/>
        <w:ind w:firstLine="709"/>
        <w:jc w:val="both"/>
        <w:rPr>
          <w:rFonts w:eastAsia="Times New Roman"/>
        </w:rPr>
      </w:pPr>
    </w:p>
    <w:p w14:paraId="7A3095AD" w14:textId="36D8FC67" w:rsidR="005B3E51" w:rsidRPr="004204A3" w:rsidRDefault="005B3E51" w:rsidP="00DB6479">
      <w:pPr>
        <w:widowControl w:val="0"/>
        <w:autoSpaceDE w:val="0"/>
        <w:autoSpaceDN w:val="0"/>
        <w:adjustRightInd w:val="0"/>
        <w:ind w:firstLine="709"/>
        <w:jc w:val="both"/>
        <w:rPr>
          <w:rFonts w:eastAsia="Times New Roman"/>
        </w:rPr>
      </w:pPr>
      <w:r w:rsidRPr="004204A3">
        <w:rPr>
          <w:rFonts w:eastAsia="Times New Roman"/>
        </w:rPr>
        <w:t>W celu zapewnienia skutecznego i zgodnego z prawem funkcjonowania Inspektoratu w 201</w:t>
      </w:r>
      <w:r w:rsidR="004204A3">
        <w:rPr>
          <w:rFonts w:eastAsia="Times New Roman"/>
        </w:rPr>
        <w:t>9</w:t>
      </w:r>
      <w:r w:rsidRPr="004204A3">
        <w:rPr>
          <w:rFonts w:eastAsia="Times New Roman"/>
        </w:rPr>
        <w:t xml:space="preserve"> r. podjęto następujące działania:</w:t>
      </w:r>
    </w:p>
    <w:p w14:paraId="34EB15EB" w14:textId="77777777" w:rsidR="005B3E51" w:rsidRPr="004204A3" w:rsidRDefault="005B3E51" w:rsidP="005B3E51">
      <w:pPr>
        <w:widowControl w:val="0"/>
        <w:autoSpaceDE w:val="0"/>
        <w:autoSpaceDN w:val="0"/>
        <w:adjustRightInd w:val="0"/>
        <w:ind w:firstLine="709"/>
        <w:jc w:val="both"/>
        <w:rPr>
          <w:rFonts w:eastAsia="Times New Roman"/>
        </w:rPr>
      </w:pPr>
    </w:p>
    <w:p w14:paraId="39B4ACD1" w14:textId="0A8542BA" w:rsidR="005B3E51" w:rsidRPr="004204A3" w:rsidRDefault="004A54B7" w:rsidP="006248B6">
      <w:pPr>
        <w:widowControl w:val="0"/>
        <w:autoSpaceDE w:val="0"/>
        <w:autoSpaceDN w:val="0"/>
        <w:adjustRightInd w:val="0"/>
        <w:ind w:firstLine="709"/>
        <w:jc w:val="both"/>
        <w:rPr>
          <w:rFonts w:eastAsia="Times New Roman"/>
        </w:rPr>
      </w:pPr>
      <w:r w:rsidRPr="004204A3">
        <w:rPr>
          <w:rFonts w:eastAsia="Times New Roman"/>
        </w:rPr>
        <w:t>P</w:t>
      </w:r>
      <w:r w:rsidR="005B3E51" w:rsidRPr="004204A3">
        <w:rPr>
          <w:rFonts w:eastAsia="Times New Roman"/>
        </w:rPr>
        <w:t xml:space="preserve">rzeprowadzono </w:t>
      </w:r>
      <w:r w:rsidR="003D06D0" w:rsidRPr="004204A3">
        <w:rPr>
          <w:rFonts w:eastAsia="Times New Roman"/>
          <w:b/>
        </w:rPr>
        <w:t>1</w:t>
      </w:r>
      <w:r w:rsidR="006248B6">
        <w:rPr>
          <w:rFonts w:eastAsia="Times New Roman"/>
          <w:b/>
        </w:rPr>
        <w:t>4</w:t>
      </w:r>
      <w:r w:rsidR="005B3E51" w:rsidRPr="004204A3">
        <w:rPr>
          <w:rFonts w:eastAsia="Times New Roman"/>
          <w:b/>
        </w:rPr>
        <w:t xml:space="preserve"> kontroli wewnętrznych</w:t>
      </w:r>
      <w:r w:rsidR="005B3E51" w:rsidRPr="004204A3">
        <w:rPr>
          <w:rFonts w:eastAsia="Times New Roman"/>
        </w:rPr>
        <w:t>, których tematem było między innymi zbadanie:</w:t>
      </w:r>
    </w:p>
    <w:p w14:paraId="63569C99" w14:textId="77777777" w:rsidR="005B3E51" w:rsidRPr="004204A3" w:rsidRDefault="005B3E51" w:rsidP="004670DB">
      <w:pPr>
        <w:widowControl w:val="0"/>
        <w:numPr>
          <w:ilvl w:val="0"/>
          <w:numId w:val="13"/>
        </w:numPr>
        <w:autoSpaceDE w:val="0"/>
        <w:autoSpaceDN w:val="0"/>
        <w:adjustRightInd w:val="0"/>
        <w:jc w:val="both"/>
        <w:rPr>
          <w:rFonts w:eastAsia="Times New Roman"/>
        </w:rPr>
      </w:pPr>
      <w:r w:rsidRPr="004204A3">
        <w:rPr>
          <w:rFonts w:eastAsia="Times New Roman"/>
        </w:rPr>
        <w:t>prawidłowości dokumentowania czynności i ustaleń z kontroli,</w:t>
      </w:r>
    </w:p>
    <w:p w14:paraId="0CC28F26" w14:textId="1071F4FE" w:rsidR="005B3E51" w:rsidRPr="004204A3" w:rsidRDefault="006248B6" w:rsidP="004670DB">
      <w:pPr>
        <w:widowControl w:val="0"/>
        <w:numPr>
          <w:ilvl w:val="0"/>
          <w:numId w:val="13"/>
        </w:numPr>
        <w:autoSpaceDE w:val="0"/>
        <w:autoSpaceDN w:val="0"/>
        <w:adjustRightInd w:val="0"/>
        <w:jc w:val="both"/>
        <w:rPr>
          <w:rFonts w:eastAsia="Times New Roman"/>
        </w:rPr>
      </w:pPr>
      <w:r>
        <w:rPr>
          <w:rFonts w:eastAsia="Times New Roman"/>
        </w:rPr>
        <w:t xml:space="preserve">terminowość i </w:t>
      </w:r>
      <w:r w:rsidR="005B3E51" w:rsidRPr="004204A3">
        <w:rPr>
          <w:rFonts w:eastAsia="Times New Roman"/>
        </w:rPr>
        <w:t xml:space="preserve">prawidłowości dokumentowania postępowań </w:t>
      </w:r>
      <w:r w:rsidR="003D06D0" w:rsidRPr="004204A3">
        <w:rPr>
          <w:rFonts w:eastAsia="Times New Roman"/>
        </w:rPr>
        <w:t>ADR</w:t>
      </w:r>
      <w:r w:rsidR="005B3E51" w:rsidRPr="004204A3">
        <w:rPr>
          <w:rFonts w:eastAsia="Times New Roman"/>
        </w:rPr>
        <w:t>,</w:t>
      </w:r>
    </w:p>
    <w:p w14:paraId="1EFA580F" w14:textId="77777777" w:rsidR="005B3E51" w:rsidRPr="004204A3" w:rsidRDefault="005B3E51" w:rsidP="004670DB">
      <w:pPr>
        <w:widowControl w:val="0"/>
        <w:numPr>
          <w:ilvl w:val="0"/>
          <w:numId w:val="13"/>
        </w:numPr>
        <w:autoSpaceDE w:val="0"/>
        <w:autoSpaceDN w:val="0"/>
        <w:adjustRightInd w:val="0"/>
        <w:jc w:val="both"/>
        <w:rPr>
          <w:rFonts w:eastAsia="Times New Roman"/>
        </w:rPr>
      </w:pPr>
      <w:r w:rsidRPr="004204A3">
        <w:rPr>
          <w:rFonts w:eastAsia="Times New Roman"/>
        </w:rPr>
        <w:t>prawidłowości kontroli merytorycznej i formalno-rachunkowej wybranych dokumentów,</w:t>
      </w:r>
    </w:p>
    <w:p w14:paraId="0510F438" w14:textId="77777777" w:rsidR="005B3E51" w:rsidRPr="004204A3" w:rsidRDefault="005B3E51" w:rsidP="00DB395C">
      <w:pPr>
        <w:widowControl w:val="0"/>
        <w:numPr>
          <w:ilvl w:val="0"/>
          <w:numId w:val="13"/>
        </w:numPr>
        <w:autoSpaceDE w:val="0"/>
        <w:autoSpaceDN w:val="0"/>
        <w:adjustRightInd w:val="0"/>
        <w:spacing w:after="120"/>
        <w:ind w:left="714" w:hanging="357"/>
        <w:jc w:val="both"/>
        <w:rPr>
          <w:rFonts w:eastAsia="Times New Roman"/>
        </w:rPr>
      </w:pPr>
      <w:r w:rsidRPr="004204A3">
        <w:rPr>
          <w:rFonts w:eastAsia="Times New Roman"/>
        </w:rPr>
        <w:t>prawidłowości i zasad prowadzenia dokumentacji oraz zgodności tych czynności z Instrukcją Kancelaryjną w systemie EZD.</w:t>
      </w:r>
    </w:p>
    <w:p w14:paraId="7675C7BB" w14:textId="77777777" w:rsidR="009812FA" w:rsidRPr="00884123" w:rsidRDefault="009812FA" w:rsidP="007B4026">
      <w:pPr>
        <w:widowControl w:val="0"/>
        <w:autoSpaceDE w:val="0"/>
        <w:autoSpaceDN w:val="0"/>
        <w:adjustRightInd w:val="0"/>
        <w:jc w:val="both"/>
        <w:rPr>
          <w:rFonts w:eastAsia="Times New Roman"/>
          <w:color w:val="FF0000"/>
        </w:rPr>
      </w:pPr>
    </w:p>
    <w:p w14:paraId="1F7C4467" w14:textId="400A1E8B" w:rsidR="005B3E51" w:rsidRPr="00A54D83" w:rsidRDefault="005B3E51" w:rsidP="00475237">
      <w:pPr>
        <w:widowControl w:val="0"/>
        <w:autoSpaceDE w:val="0"/>
        <w:autoSpaceDN w:val="0"/>
        <w:adjustRightInd w:val="0"/>
        <w:ind w:firstLine="709"/>
        <w:jc w:val="both"/>
        <w:rPr>
          <w:rFonts w:eastAsia="Times New Roman"/>
        </w:rPr>
      </w:pPr>
      <w:r w:rsidRPr="00A54D83">
        <w:rPr>
          <w:rFonts w:eastAsia="Times New Roman"/>
        </w:rPr>
        <w:t xml:space="preserve">Przeprowadzono </w:t>
      </w:r>
      <w:r w:rsidR="00A54D83" w:rsidRPr="00A54D83">
        <w:rPr>
          <w:rFonts w:eastAsia="Times New Roman"/>
          <w:b/>
        </w:rPr>
        <w:t>26</w:t>
      </w:r>
      <w:r w:rsidRPr="00A54D83">
        <w:rPr>
          <w:rFonts w:eastAsia="Times New Roman"/>
        </w:rPr>
        <w:t xml:space="preserve"> </w:t>
      </w:r>
      <w:r w:rsidRPr="00A54D83">
        <w:rPr>
          <w:rFonts w:eastAsia="Times New Roman"/>
          <w:b/>
        </w:rPr>
        <w:t>szkoleń wewnętrznych</w:t>
      </w:r>
      <w:r w:rsidRPr="00A54D83">
        <w:rPr>
          <w:rFonts w:eastAsia="Times New Roman"/>
        </w:rPr>
        <w:t>, których tematyka dotyczyła zagadnień takich jak:</w:t>
      </w:r>
    </w:p>
    <w:p w14:paraId="7D58D372" w14:textId="0F79BA89" w:rsidR="007B4026" w:rsidRPr="00A54D83" w:rsidRDefault="00A54D83" w:rsidP="004670DB">
      <w:pPr>
        <w:widowControl w:val="0"/>
        <w:numPr>
          <w:ilvl w:val="0"/>
          <w:numId w:val="14"/>
        </w:numPr>
        <w:autoSpaceDE w:val="0"/>
        <w:autoSpaceDN w:val="0"/>
        <w:adjustRightInd w:val="0"/>
        <w:ind w:left="709"/>
        <w:jc w:val="both"/>
        <w:rPr>
          <w:rFonts w:eastAsia="Times New Roman"/>
        </w:rPr>
      </w:pPr>
      <w:r w:rsidRPr="00A54D83">
        <w:rPr>
          <w:rFonts w:eastAsia="Times New Roman"/>
        </w:rPr>
        <w:t>stosowanie przepisów Kpa w procesie wydawania decyzji administracyjnych</w:t>
      </w:r>
      <w:r w:rsidR="007B4026" w:rsidRPr="00A54D83">
        <w:rPr>
          <w:rFonts w:eastAsia="Times New Roman"/>
        </w:rPr>
        <w:t>,</w:t>
      </w:r>
    </w:p>
    <w:p w14:paraId="3187E6FF" w14:textId="7A47E4CA" w:rsidR="00A54D83" w:rsidRDefault="00A54D83" w:rsidP="004670DB">
      <w:pPr>
        <w:widowControl w:val="0"/>
        <w:numPr>
          <w:ilvl w:val="0"/>
          <w:numId w:val="14"/>
        </w:numPr>
        <w:autoSpaceDE w:val="0"/>
        <w:autoSpaceDN w:val="0"/>
        <w:adjustRightInd w:val="0"/>
        <w:ind w:left="709"/>
        <w:jc w:val="both"/>
        <w:rPr>
          <w:rFonts w:eastAsia="Times New Roman"/>
        </w:rPr>
      </w:pPr>
      <w:r w:rsidRPr="00A54D83">
        <w:rPr>
          <w:rFonts w:eastAsia="Times New Roman"/>
        </w:rPr>
        <w:t>zmiany w ustawie o gospodarce opakowaniami i odpadami opakowaniowymi,</w:t>
      </w:r>
    </w:p>
    <w:p w14:paraId="332123C7" w14:textId="1E77DCBD" w:rsidR="00A54D83" w:rsidRDefault="00A54D83" w:rsidP="004670DB">
      <w:pPr>
        <w:widowControl w:val="0"/>
        <w:numPr>
          <w:ilvl w:val="0"/>
          <w:numId w:val="14"/>
        </w:numPr>
        <w:autoSpaceDE w:val="0"/>
        <w:autoSpaceDN w:val="0"/>
        <w:adjustRightInd w:val="0"/>
        <w:ind w:left="709"/>
        <w:jc w:val="both"/>
        <w:rPr>
          <w:rFonts w:eastAsia="Times New Roman"/>
        </w:rPr>
      </w:pPr>
      <w:r>
        <w:rPr>
          <w:rFonts w:eastAsia="Times New Roman"/>
        </w:rPr>
        <w:t>o</w:t>
      </w:r>
      <w:r w:rsidRPr="00A54D83">
        <w:rPr>
          <w:rFonts w:eastAsia="Times New Roman"/>
        </w:rPr>
        <w:t>gólne zasady postępowania administracyjnego</w:t>
      </w:r>
      <w:r>
        <w:rPr>
          <w:rFonts w:eastAsia="Times New Roman"/>
        </w:rPr>
        <w:t>,</w:t>
      </w:r>
    </w:p>
    <w:p w14:paraId="775BF594" w14:textId="0159F582" w:rsidR="00A54D83" w:rsidRDefault="00A54D83" w:rsidP="004670DB">
      <w:pPr>
        <w:widowControl w:val="0"/>
        <w:numPr>
          <w:ilvl w:val="0"/>
          <w:numId w:val="14"/>
        </w:numPr>
        <w:autoSpaceDE w:val="0"/>
        <w:autoSpaceDN w:val="0"/>
        <w:adjustRightInd w:val="0"/>
        <w:ind w:left="709"/>
        <w:jc w:val="both"/>
        <w:rPr>
          <w:rFonts w:eastAsia="Times New Roman"/>
        </w:rPr>
      </w:pPr>
      <w:r>
        <w:rPr>
          <w:rFonts w:eastAsia="Times New Roman"/>
        </w:rPr>
        <w:t>e</w:t>
      </w:r>
      <w:r w:rsidRPr="00A54D83">
        <w:rPr>
          <w:rFonts w:eastAsia="Times New Roman"/>
        </w:rPr>
        <w:t>lementy postępowania mandatowego</w:t>
      </w:r>
      <w:r>
        <w:rPr>
          <w:rFonts w:eastAsia="Times New Roman"/>
        </w:rPr>
        <w:t>,</w:t>
      </w:r>
    </w:p>
    <w:p w14:paraId="732C3937" w14:textId="0259865D" w:rsidR="00A54D83" w:rsidRDefault="00A54D83" w:rsidP="004670DB">
      <w:pPr>
        <w:widowControl w:val="0"/>
        <w:numPr>
          <w:ilvl w:val="0"/>
          <w:numId w:val="14"/>
        </w:numPr>
        <w:autoSpaceDE w:val="0"/>
        <w:autoSpaceDN w:val="0"/>
        <w:adjustRightInd w:val="0"/>
        <w:ind w:left="709"/>
        <w:jc w:val="both"/>
        <w:rPr>
          <w:rFonts w:eastAsia="Times New Roman"/>
        </w:rPr>
      </w:pPr>
      <w:r>
        <w:rPr>
          <w:rFonts w:eastAsia="Times New Roman"/>
        </w:rPr>
        <w:lastRenderedPageBreak/>
        <w:t>procedura kontroli,</w:t>
      </w:r>
    </w:p>
    <w:p w14:paraId="3F8449C5" w14:textId="10B945EF" w:rsidR="00A54D83" w:rsidRDefault="00A54D83" w:rsidP="004670DB">
      <w:pPr>
        <w:widowControl w:val="0"/>
        <w:numPr>
          <w:ilvl w:val="0"/>
          <w:numId w:val="14"/>
        </w:numPr>
        <w:autoSpaceDE w:val="0"/>
        <w:autoSpaceDN w:val="0"/>
        <w:adjustRightInd w:val="0"/>
        <w:ind w:left="709"/>
        <w:jc w:val="both"/>
        <w:rPr>
          <w:rFonts w:eastAsia="Times New Roman"/>
        </w:rPr>
      </w:pPr>
      <w:r>
        <w:rPr>
          <w:rFonts w:eastAsia="Times New Roman"/>
        </w:rPr>
        <w:t>instrukcja alarmowa,</w:t>
      </w:r>
    </w:p>
    <w:p w14:paraId="2EBCA663" w14:textId="1171043E" w:rsidR="00A54D83" w:rsidRDefault="00A54D83" w:rsidP="004670DB">
      <w:pPr>
        <w:widowControl w:val="0"/>
        <w:numPr>
          <w:ilvl w:val="0"/>
          <w:numId w:val="14"/>
        </w:numPr>
        <w:autoSpaceDE w:val="0"/>
        <w:autoSpaceDN w:val="0"/>
        <w:adjustRightInd w:val="0"/>
        <w:ind w:left="709"/>
        <w:jc w:val="both"/>
        <w:rPr>
          <w:rFonts w:eastAsia="Times New Roman"/>
        </w:rPr>
      </w:pPr>
      <w:r>
        <w:rPr>
          <w:rFonts w:eastAsia="Times New Roman"/>
        </w:rPr>
        <w:t>p</w:t>
      </w:r>
      <w:r w:rsidRPr="00A54D83">
        <w:rPr>
          <w:rFonts w:eastAsia="Times New Roman"/>
        </w:rPr>
        <w:t>odstawy prawa konsumenckiego, rękojmia, gwarancja, postępowanie ADR</w:t>
      </w:r>
      <w:r>
        <w:rPr>
          <w:rFonts w:eastAsia="Times New Roman"/>
        </w:rPr>
        <w:t>,</w:t>
      </w:r>
    </w:p>
    <w:p w14:paraId="37BC7020" w14:textId="172B76DD" w:rsidR="00A54D83" w:rsidRDefault="00A54D83" w:rsidP="004670DB">
      <w:pPr>
        <w:widowControl w:val="0"/>
        <w:numPr>
          <w:ilvl w:val="0"/>
          <w:numId w:val="14"/>
        </w:numPr>
        <w:autoSpaceDE w:val="0"/>
        <w:autoSpaceDN w:val="0"/>
        <w:adjustRightInd w:val="0"/>
        <w:ind w:left="709"/>
        <w:jc w:val="both"/>
        <w:rPr>
          <w:rFonts w:eastAsia="Times New Roman"/>
        </w:rPr>
      </w:pPr>
      <w:r>
        <w:rPr>
          <w:rFonts w:eastAsia="Times New Roman"/>
        </w:rPr>
        <w:t>o</w:t>
      </w:r>
      <w:r w:rsidRPr="00A54D83">
        <w:rPr>
          <w:rFonts w:eastAsia="Times New Roman"/>
        </w:rPr>
        <w:t>chrona informacji niejawnych</w:t>
      </w:r>
      <w:r>
        <w:rPr>
          <w:rFonts w:eastAsia="Times New Roman"/>
        </w:rPr>
        <w:t>,</w:t>
      </w:r>
    </w:p>
    <w:p w14:paraId="7F8DB439" w14:textId="06497FAC" w:rsidR="00A54D83" w:rsidRPr="00A54D83" w:rsidRDefault="00A54D83" w:rsidP="00A54D83">
      <w:pPr>
        <w:widowControl w:val="0"/>
        <w:numPr>
          <w:ilvl w:val="0"/>
          <w:numId w:val="14"/>
        </w:numPr>
        <w:autoSpaceDE w:val="0"/>
        <w:autoSpaceDN w:val="0"/>
        <w:adjustRightInd w:val="0"/>
        <w:ind w:left="709"/>
        <w:jc w:val="both"/>
        <w:rPr>
          <w:rFonts w:eastAsia="Times New Roman"/>
        </w:rPr>
      </w:pPr>
      <w:r>
        <w:rPr>
          <w:rFonts w:eastAsia="Times New Roman"/>
        </w:rPr>
        <w:t>e</w:t>
      </w:r>
      <w:r w:rsidRPr="00A54D83">
        <w:rPr>
          <w:rFonts w:eastAsia="Times New Roman"/>
        </w:rPr>
        <w:t>tyka i dylematy etyczne w służbie cywilnej, szkolenie dla osób podejmujących po raz pierwszy pracę w służbie cywilnej</w:t>
      </w:r>
      <w:r>
        <w:rPr>
          <w:rFonts w:eastAsia="Times New Roman"/>
        </w:rPr>
        <w:t>,</w:t>
      </w:r>
    </w:p>
    <w:p w14:paraId="58B10D63" w14:textId="6B488A65" w:rsidR="007B4026" w:rsidRPr="00A54D83" w:rsidRDefault="00A54D83" w:rsidP="007B4026">
      <w:pPr>
        <w:widowControl w:val="0"/>
        <w:numPr>
          <w:ilvl w:val="0"/>
          <w:numId w:val="14"/>
        </w:numPr>
        <w:autoSpaceDE w:val="0"/>
        <w:autoSpaceDN w:val="0"/>
        <w:adjustRightInd w:val="0"/>
        <w:ind w:left="709"/>
        <w:jc w:val="both"/>
        <w:rPr>
          <w:rFonts w:eastAsia="Times New Roman"/>
        </w:rPr>
      </w:pPr>
      <w:r w:rsidRPr="00A54D83">
        <w:rPr>
          <w:rFonts w:eastAsia="Times New Roman"/>
        </w:rPr>
        <w:t>formatowanie tekstu w programie Microsoft Word</w:t>
      </w:r>
      <w:r w:rsidR="007B4026" w:rsidRPr="00A54D83">
        <w:rPr>
          <w:rFonts w:eastAsia="Times New Roman"/>
        </w:rPr>
        <w:t>.</w:t>
      </w:r>
    </w:p>
    <w:p w14:paraId="1D7FD09F" w14:textId="77777777" w:rsidR="005B3E51" w:rsidRPr="00884123" w:rsidRDefault="005B3E51" w:rsidP="00475237">
      <w:pPr>
        <w:widowControl w:val="0"/>
        <w:autoSpaceDE w:val="0"/>
        <w:autoSpaceDN w:val="0"/>
        <w:adjustRightInd w:val="0"/>
        <w:jc w:val="both"/>
        <w:rPr>
          <w:rFonts w:eastAsia="Times New Roman"/>
          <w:color w:val="FF0000"/>
        </w:rPr>
      </w:pPr>
    </w:p>
    <w:p w14:paraId="1F09F887" w14:textId="6D3881EF" w:rsidR="00A54D83" w:rsidRPr="00A54D83" w:rsidRDefault="005B3E51" w:rsidP="00374452">
      <w:pPr>
        <w:widowControl w:val="0"/>
        <w:autoSpaceDE w:val="0"/>
        <w:autoSpaceDN w:val="0"/>
        <w:adjustRightInd w:val="0"/>
        <w:spacing w:after="120"/>
        <w:ind w:firstLine="709"/>
        <w:jc w:val="both"/>
        <w:rPr>
          <w:rFonts w:eastAsia="Times New Roman"/>
        </w:rPr>
      </w:pPr>
      <w:r w:rsidRPr="00A54D83">
        <w:rPr>
          <w:rFonts w:eastAsia="Times New Roman"/>
        </w:rPr>
        <w:t xml:space="preserve">Zapewniono udział pracowników w </w:t>
      </w:r>
      <w:r w:rsidRPr="00A54D83">
        <w:rPr>
          <w:rFonts w:eastAsia="Times New Roman"/>
          <w:b/>
        </w:rPr>
        <w:t>szkoleniach zewnętrznych.</w:t>
      </w:r>
      <w:r w:rsidR="009812FA" w:rsidRPr="00A54D83">
        <w:rPr>
          <w:rFonts w:eastAsia="Times New Roman"/>
        </w:rPr>
        <w:t xml:space="preserve"> </w:t>
      </w:r>
      <w:r w:rsidRPr="00A54D83">
        <w:rPr>
          <w:rFonts w:eastAsia="Times New Roman"/>
        </w:rPr>
        <w:t>Szkolenia pracowników Wojewódzkiego Inspektoratu Inspekcji Handlowej w Białymstoku  odbywały się w oparciu o przyjęty roczny plan szkoleń oraz na podstawie ofert wyspe</w:t>
      </w:r>
      <w:r w:rsidR="00605C21" w:rsidRPr="00A54D83">
        <w:rPr>
          <w:rFonts w:eastAsia="Times New Roman"/>
        </w:rPr>
        <w:t>cjalizowanych firm szkolących (Podlaski Urząd Wojewódzki,</w:t>
      </w:r>
      <w:r w:rsidRPr="00A54D83">
        <w:rPr>
          <w:rFonts w:eastAsia="Times New Roman"/>
        </w:rPr>
        <w:t xml:space="preserve"> </w:t>
      </w:r>
      <w:r w:rsidR="00605C21" w:rsidRPr="00A54D83">
        <w:rPr>
          <w:rFonts w:eastAsia="Times New Roman"/>
        </w:rPr>
        <w:t xml:space="preserve">UOKiK, </w:t>
      </w:r>
      <w:r w:rsidR="00A54D83" w:rsidRPr="00A54D83">
        <w:rPr>
          <w:rFonts w:eastAsia="Times New Roman"/>
        </w:rPr>
        <w:t>Zakłady Badań i Atestacji "ZETOM" w Katowicach sp. z o.o.,</w:t>
      </w:r>
      <w:r w:rsidR="00A54D83" w:rsidRPr="00A54D83">
        <w:t xml:space="preserve"> </w:t>
      </w:r>
      <w:r w:rsidR="00A54D83" w:rsidRPr="00A54D83">
        <w:rPr>
          <w:rFonts w:eastAsia="Times New Roman"/>
        </w:rPr>
        <w:t>Państwowa Inspekcja Pracy</w:t>
      </w:r>
      <w:r w:rsidR="00A54D83">
        <w:rPr>
          <w:rFonts w:eastAsia="Times New Roman"/>
        </w:rPr>
        <w:t xml:space="preserve">, </w:t>
      </w:r>
      <w:r w:rsidR="00A54D83" w:rsidRPr="00A54D83">
        <w:rPr>
          <w:rFonts w:eastAsia="Times New Roman"/>
        </w:rPr>
        <w:t>Wojewódzki Inspektorat Inspekcji Handlowej w Olsztynie</w:t>
      </w:r>
      <w:r w:rsidR="00A54D83">
        <w:rPr>
          <w:rFonts w:eastAsia="Times New Roman"/>
        </w:rPr>
        <w:t>,</w:t>
      </w:r>
      <w:r w:rsidR="007B4887" w:rsidRPr="007B4887">
        <w:t xml:space="preserve"> </w:t>
      </w:r>
      <w:r w:rsidR="007B4887" w:rsidRPr="007B4887">
        <w:rPr>
          <w:rFonts w:eastAsia="Times New Roman"/>
        </w:rPr>
        <w:t>Wojewódzki Inspektorat Inspekcji Handlowej w Warszawie</w:t>
      </w:r>
      <w:r w:rsidR="007B4887">
        <w:rPr>
          <w:rFonts w:eastAsia="Times New Roman"/>
        </w:rPr>
        <w:t>,</w:t>
      </w:r>
      <w:r w:rsidR="00A54D83">
        <w:rPr>
          <w:rFonts w:eastAsia="Times New Roman"/>
        </w:rPr>
        <w:t xml:space="preserve"> </w:t>
      </w:r>
      <w:r w:rsidR="00A54D83" w:rsidRPr="00A54D83">
        <w:rPr>
          <w:rFonts w:eastAsia="Times New Roman"/>
        </w:rPr>
        <w:t>Polska Platforma Bezpieczeństwa Wewnętrznego</w:t>
      </w:r>
      <w:r w:rsidR="00A54D83">
        <w:rPr>
          <w:rFonts w:eastAsia="Times New Roman"/>
        </w:rPr>
        <w:t xml:space="preserve">, </w:t>
      </w:r>
      <w:r w:rsidR="007B4887" w:rsidRPr="007B4887">
        <w:rPr>
          <w:rFonts w:eastAsia="Times New Roman"/>
        </w:rPr>
        <w:t>Instytut Techniczny SGS na zlecenie Urzędu Ochrony Konkurencji i Konsumentów</w:t>
      </w:r>
      <w:r w:rsidR="007B4887">
        <w:rPr>
          <w:rFonts w:eastAsia="Times New Roman"/>
        </w:rPr>
        <w:t xml:space="preserve">, </w:t>
      </w:r>
      <w:r w:rsidR="007B4887" w:rsidRPr="007B4887">
        <w:rPr>
          <w:rFonts w:eastAsia="Times New Roman"/>
        </w:rPr>
        <w:t>Archiwum Państwowe w Białymstoku</w:t>
      </w:r>
      <w:r w:rsidR="007B4887">
        <w:rPr>
          <w:rFonts w:eastAsia="Times New Roman"/>
        </w:rPr>
        <w:t xml:space="preserve">, </w:t>
      </w:r>
      <w:r w:rsidR="007B4887" w:rsidRPr="007B4887">
        <w:rPr>
          <w:rFonts w:eastAsia="Times New Roman"/>
        </w:rPr>
        <w:t>Wielkopolski Urząd Wojewódzki</w:t>
      </w:r>
      <w:r w:rsidR="007B4887">
        <w:rPr>
          <w:rFonts w:eastAsia="Times New Roman"/>
        </w:rPr>
        <w:t xml:space="preserve">, </w:t>
      </w:r>
      <w:r w:rsidR="007B4887" w:rsidRPr="007B4887">
        <w:rPr>
          <w:rFonts w:eastAsia="Times New Roman"/>
        </w:rPr>
        <w:t>Ministerstwo Rolnictwa i Rozwoju Wsi</w:t>
      </w:r>
      <w:r w:rsidR="007B4887">
        <w:rPr>
          <w:rFonts w:eastAsia="Times New Roman"/>
        </w:rPr>
        <w:t xml:space="preserve">, </w:t>
      </w:r>
      <w:r w:rsidR="007B4887" w:rsidRPr="007B4887">
        <w:rPr>
          <w:rFonts w:eastAsia="Times New Roman"/>
        </w:rPr>
        <w:t>J.S. Hamilton Poland Sp. z o.o.</w:t>
      </w:r>
      <w:r w:rsidR="007B4887">
        <w:rPr>
          <w:rFonts w:eastAsia="Times New Roman"/>
        </w:rPr>
        <w:t>).</w:t>
      </w:r>
    </w:p>
    <w:p w14:paraId="1BD053FF" w14:textId="7A184C2B" w:rsidR="00374452" w:rsidRPr="007B4887" w:rsidRDefault="005B3E51" w:rsidP="00374452">
      <w:pPr>
        <w:widowControl w:val="0"/>
        <w:autoSpaceDE w:val="0"/>
        <w:autoSpaceDN w:val="0"/>
        <w:adjustRightInd w:val="0"/>
        <w:spacing w:after="120"/>
        <w:ind w:firstLine="708"/>
        <w:jc w:val="both"/>
        <w:rPr>
          <w:rFonts w:eastAsia="Times New Roman"/>
        </w:rPr>
      </w:pPr>
      <w:r w:rsidRPr="007B4887">
        <w:rPr>
          <w:rFonts w:eastAsia="Times New Roman"/>
        </w:rPr>
        <w:t xml:space="preserve">Szkolenia  prowadzone były przez odpowiednio wykwalifikowanych trenerów, którzy w formie wykładu, warsztatów, zajęć praktycznych przeszkolili </w:t>
      </w:r>
      <w:r w:rsidR="007B4887">
        <w:rPr>
          <w:rFonts w:eastAsia="Times New Roman"/>
          <w:b/>
        </w:rPr>
        <w:t>89</w:t>
      </w:r>
      <w:r w:rsidR="00317CF6" w:rsidRPr="007B4887">
        <w:rPr>
          <w:rFonts w:eastAsia="Times New Roman"/>
          <w:b/>
        </w:rPr>
        <w:t xml:space="preserve"> os</w:t>
      </w:r>
      <w:r w:rsidR="007B4887">
        <w:rPr>
          <w:rFonts w:eastAsia="Times New Roman"/>
          <w:b/>
        </w:rPr>
        <w:t>ób</w:t>
      </w:r>
      <w:r w:rsidR="00374452" w:rsidRPr="007B4887">
        <w:rPr>
          <w:rFonts w:eastAsia="Times New Roman"/>
        </w:rPr>
        <w:t>.</w:t>
      </w:r>
      <w:r w:rsidRPr="007B4887">
        <w:rPr>
          <w:rFonts w:eastAsia="Times New Roman"/>
        </w:rPr>
        <w:t xml:space="preserve"> </w:t>
      </w:r>
    </w:p>
    <w:p w14:paraId="22331263" w14:textId="77777777" w:rsidR="005B3E51" w:rsidRPr="007B4887" w:rsidRDefault="005B3E51" w:rsidP="00374452">
      <w:pPr>
        <w:widowControl w:val="0"/>
        <w:autoSpaceDE w:val="0"/>
        <w:autoSpaceDN w:val="0"/>
        <w:adjustRightInd w:val="0"/>
        <w:spacing w:after="120"/>
        <w:ind w:firstLine="708"/>
        <w:jc w:val="both"/>
        <w:rPr>
          <w:rFonts w:eastAsia="Times New Roman"/>
        </w:rPr>
      </w:pPr>
      <w:r w:rsidRPr="007B4887">
        <w:rPr>
          <w:rFonts w:eastAsia="Times New Roman"/>
        </w:rPr>
        <w:t>Tematem szkoleń były zagadnienia z zakresu:</w:t>
      </w:r>
    </w:p>
    <w:p w14:paraId="1C553503" w14:textId="3DD3F774" w:rsidR="00374452" w:rsidRPr="007B4887" w:rsidRDefault="007B4887" w:rsidP="00C63506">
      <w:pPr>
        <w:widowControl w:val="0"/>
        <w:numPr>
          <w:ilvl w:val="0"/>
          <w:numId w:val="26"/>
        </w:numPr>
        <w:autoSpaceDE w:val="0"/>
        <w:autoSpaceDN w:val="0"/>
        <w:adjustRightInd w:val="0"/>
        <w:ind w:left="851" w:hanging="425"/>
        <w:jc w:val="both"/>
        <w:rPr>
          <w:rFonts w:eastAsia="Times New Roman"/>
        </w:rPr>
      </w:pPr>
      <w:r w:rsidRPr="007B4887">
        <w:rPr>
          <w:rFonts w:eastAsia="Times New Roman"/>
        </w:rPr>
        <w:t>postępowań ADR,</w:t>
      </w:r>
    </w:p>
    <w:p w14:paraId="07C8ED2B" w14:textId="6B87B30A" w:rsidR="007B4887" w:rsidRPr="007B4887" w:rsidRDefault="007B4887" w:rsidP="00C63506">
      <w:pPr>
        <w:widowControl w:val="0"/>
        <w:numPr>
          <w:ilvl w:val="0"/>
          <w:numId w:val="26"/>
        </w:numPr>
        <w:autoSpaceDE w:val="0"/>
        <w:autoSpaceDN w:val="0"/>
        <w:adjustRightInd w:val="0"/>
        <w:ind w:left="851" w:hanging="425"/>
        <w:jc w:val="both"/>
        <w:rPr>
          <w:rFonts w:eastAsia="Times New Roman"/>
        </w:rPr>
      </w:pPr>
      <w:r w:rsidRPr="007B4887">
        <w:rPr>
          <w:rFonts w:eastAsia="Times New Roman"/>
        </w:rPr>
        <w:t>przygotowania Planu kontroli jakości paliw stałych,</w:t>
      </w:r>
    </w:p>
    <w:p w14:paraId="4FEC7154" w14:textId="45C6A916" w:rsidR="007B4887" w:rsidRPr="007B4887" w:rsidRDefault="007B4887" w:rsidP="00C63506">
      <w:pPr>
        <w:widowControl w:val="0"/>
        <w:numPr>
          <w:ilvl w:val="0"/>
          <w:numId w:val="26"/>
        </w:numPr>
        <w:autoSpaceDE w:val="0"/>
        <w:autoSpaceDN w:val="0"/>
        <w:adjustRightInd w:val="0"/>
        <w:ind w:left="851" w:hanging="425"/>
        <w:jc w:val="both"/>
        <w:rPr>
          <w:rFonts w:eastAsia="Times New Roman"/>
        </w:rPr>
      </w:pPr>
      <w:r w:rsidRPr="007B4887">
        <w:rPr>
          <w:rFonts w:eastAsia="Times New Roman"/>
        </w:rPr>
        <w:t>CLP i produktów biobójczych,</w:t>
      </w:r>
    </w:p>
    <w:p w14:paraId="71519505" w14:textId="1A25F28D" w:rsidR="007B4887" w:rsidRDefault="007B4887" w:rsidP="00C63506">
      <w:pPr>
        <w:widowControl w:val="0"/>
        <w:numPr>
          <w:ilvl w:val="0"/>
          <w:numId w:val="26"/>
        </w:numPr>
        <w:autoSpaceDE w:val="0"/>
        <w:autoSpaceDN w:val="0"/>
        <w:adjustRightInd w:val="0"/>
        <w:ind w:left="851" w:hanging="425"/>
        <w:jc w:val="both"/>
        <w:rPr>
          <w:rFonts w:eastAsia="Times New Roman"/>
        </w:rPr>
      </w:pPr>
      <w:r>
        <w:rPr>
          <w:rFonts w:eastAsia="Times New Roman"/>
        </w:rPr>
        <w:t>a</w:t>
      </w:r>
      <w:r w:rsidRPr="007B4887">
        <w:rPr>
          <w:rFonts w:eastAsia="Times New Roman"/>
        </w:rPr>
        <w:t>rchiwizacj</w:t>
      </w:r>
      <w:r>
        <w:rPr>
          <w:rFonts w:eastAsia="Times New Roman"/>
        </w:rPr>
        <w:t>i</w:t>
      </w:r>
      <w:r w:rsidRPr="007B4887">
        <w:rPr>
          <w:rFonts w:eastAsia="Times New Roman"/>
        </w:rPr>
        <w:t xml:space="preserve"> dokumentacji elektronicznej i składu chronologicznego w systemie EZD PUW</w:t>
      </w:r>
      <w:r>
        <w:rPr>
          <w:rFonts w:eastAsia="Times New Roman"/>
        </w:rPr>
        <w:t>,</w:t>
      </w:r>
    </w:p>
    <w:p w14:paraId="3CD6B974" w14:textId="37BEA0F4" w:rsidR="007B4887" w:rsidRDefault="007B4887" w:rsidP="00C63506">
      <w:pPr>
        <w:widowControl w:val="0"/>
        <w:numPr>
          <w:ilvl w:val="0"/>
          <w:numId w:val="26"/>
        </w:numPr>
        <w:autoSpaceDE w:val="0"/>
        <w:autoSpaceDN w:val="0"/>
        <w:adjustRightInd w:val="0"/>
        <w:ind w:left="851" w:hanging="425"/>
        <w:jc w:val="both"/>
        <w:rPr>
          <w:rFonts w:eastAsia="Times New Roman"/>
        </w:rPr>
      </w:pPr>
      <w:r>
        <w:rPr>
          <w:rFonts w:eastAsia="Times New Roman"/>
        </w:rPr>
        <w:t>w</w:t>
      </w:r>
      <w:r w:rsidRPr="007B4887">
        <w:rPr>
          <w:rFonts w:eastAsia="Times New Roman"/>
        </w:rPr>
        <w:t>ymaga</w:t>
      </w:r>
      <w:r>
        <w:rPr>
          <w:rFonts w:eastAsia="Times New Roman"/>
        </w:rPr>
        <w:t>ń</w:t>
      </w:r>
      <w:r w:rsidRPr="007B4887">
        <w:rPr>
          <w:rFonts w:eastAsia="Times New Roman"/>
        </w:rPr>
        <w:t xml:space="preserve"> dla  kotłów grzewczych małej mocy</w:t>
      </w:r>
      <w:r>
        <w:rPr>
          <w:rFonts w:eastAsia="Times New Roman"/>
        </w:rPr>
        <w:t>,</w:t>
      </w:r>
    </w:p>
    <w:p w14:paraId="273171FB" w14:textId="1DE8AC9A" w:rsidR="007B4887" w:rsidRDefault="007B4887" w:rsidP="00C63506">
      <w:pPr>
        <w:widowControl w:val="0"/>
        <w:numPr>
          <w:ilvl w:val="0"/>
          <w:numId w:val="26"/>
        </w:numPr>
        <w:autoSpaceDE w:val="0"/>
        <w:autoSpaceDN w:val="0"/>
        <w:adjustRightInd w:val="0"/>
        <w:ind w:left="851" w:hanging="425"/>
        <w:jc w:val="both"/>
        <w:rPr>
          <w:rFonts w:eastAsia="Times New Roman"/>
        </w:rPr>
      </w:pPr>
      <w:r>
        <w:rPr>
          <w:rFonts w:eastAsia="Times New Roman"/>
        </w:rPr>
        <w:t>s</w:t>
      </w:r>
      <w:r w:rsidRPr="007B4887">
        <w:rPr>
          <w:rFonts w:eastAsia="Times New Roman"/>
        </w:rPr>
        <w:t xml:space="preserve">tres i </w:t>
      </w:r>
      <w:proofErr w:type="spellStart"/>
      <w:r w:rsidRPr="007B4887">
        <w:rPr>
          <w:rFonts w:eastAsia="Times New Roman"/>
        </w:rPr>
        <w:t>mobbing</w:t>
      </w:r>
      <w:proofErr w:type="spellEnd"/>
      <w:r w:rsidRPr="007B4887">
        <w:rPr>
          <w:rFonts w:eastAsia="Times New Roman"/>
        </w:rPr>
        <w:t xml:space="preserve"> w miejscu pracy</w:t>
      </w:r>
      <w:r>
        <w:rPr>
          <w:rFonts w:eastAsia="Times New Roman"/>
        </w:rPr>
        <w:t>,</w:t>
      </w:r>
    </w:p>
    <w:p w14:paraId="02324A05" w14:textId="49F8F911" w:rsidR="007B4887" w:rsidRDefault="007B4887" w:rsidP="00C63506">
      <w:pPr>
        <w:widowControl w:val="0"/>
        <w:numPr>
          <w:ilvl w:val="0"/>
          <w:numId w:val="26"/>
        </w:numPr>
        <w:autoSpaceDE w:val="0"/>
        <w:autoSpaceDN w:val="0"/>
        <w:adjustRightInd w:val="0"/>
        <w:ind w:left="851" w:hanging="425"/>
        <w:jc w:val="both"/>
        <w:rPr>
          <w:rFonts w:eastAsia="Times New Roman"/>
        </w:rPr>
      </w:pPr>
      <w:r>
        <w:rPr>
          <w:rFonts w:eastAsia="Times New Roman"/>
        </w:rPr>
        <w:t>u</w:t>
      </w:r>
      <w:r w:rsidRPr="007B4887">
        <w:rPr>
          <w:rFonts w:eastAsia="Times New Roman"/>
        </w:rPr>
        <w:t>dostępniani</w:t>
      </w:r>
      <w:r>
        <w:rPr>
          <w:rFonts w:eastAsia="Times New Roman"/>
        </w:rPr>
        <w:t>a</w:t>
      </w:r>
      <w:r w:rsidRPr="007B4887">
        <w:rPr>
          <w:rFonts w:eastAsia="Times New Roman"/>
        </w:rPr>
        <w:t xml:space="preserve"> informacji publicznej w praktyce</w:t>
      </w:r>
      <w:r>
        <w:rPr>
          <w:rFonts w:eastAsia="Times New Roman"/>
        </w:rPr>
        <w:t>,</w:t>
      </w:r>
    </w:p>
    <w:p w14:paraId="6F77E880" w14:textId="6FAA5D91" w:rsidR="007B4887" w:rsidRDefault="007B4887" w:rsidP="00C63506">
      <w:pPr>
        <w:widowControl w:val="0"/>
        <w:numPr>
          <w:ilvl w:val="0"/>
          <w:numId w:val="26"/>
        </w:numPr>
        <w:autoSpaceDE w:val="0"/>
        <w:autoSpaceDN w:val="0"/>
        <w:adjustRightInd w:val="0"/>
        <w:ind w:left="851" w:hanging="425"/>
        <w:jc w:val="both"/>
        <w:rPr>
          <w:rFonts w:eastAsia="Times New Roman"/>
        </w:rPr>
      </w:pPr>
      <w:r>
        <w:rPr>
          <w:rFonts w:eastAsia="Times New Roman"/>
        </w:rPr>
        <w:t>p</w:t>
      </w:r>
      <w:r w:rsidRPr="007B4887">
        <w:rPr>
          <w:rFonts w:eastAsia="Times New Roman"/>
        </w:rPr>
        <w:t>obierani</w:t>
      </w:r>
      <w:r>
        <w:rPr>
          <w:rFonts w:eastAsia="Times New Roman"/>
        </w:rPr>
        <w:t>a</w:t>
      </w:r>
      <w:r w:rsidRPr="007B4887">
        <w:rPr>
          <w:rFonts w:eastAsia="Times New Roman"/>
        </w:rPr>
        <w:t xml:space="preserve"> próbek paliw stałych – teoria i praktyka</w:t>
      </w:r>
      <w:r>
        <w:rPr>
          <w:rFonts w:eastAsia="Times New Roman"/>
        </w:rPr>
        <w:t>,</w:t>
      </w:r>
    </w:p>
    <w:p w14:paraId="75D46E72" w14:textId="3819F516" w:rsidR="007B4887" w:rsidRDefault="0009249B" w:rsidP="00C63506">
      <w:pPr>
        <w:widowControl w:val="0"/>
        <w:numPr>
          <w:ilvl w:val="0"/>
          <w:numId w:val="26"/>
        </w:numPr>
        <w:autoSpaceDE w:val="0"/>
        <w:autoSpaceDN w:val="0"/>
        <w:adjustRightInd w:val="0"/>
        <w:ind w:left="851" w:hanging="425"/>
        <w:jc w:val="both"/>
        <w:rPr>
          <w:rFonts w:eastAsia="Times New Roman"/>
        </w:rPr>
      </w:pPr>
      <w:r w:rsidRPr="0009249B">
        <w:rPr>
          <w:rFonts w:eastAsia="Times New Roman"/>
        </w:rPr>
        <w:t>kwestii wynagrodzeń w Inspekcji Handlowej, organizacji i planowania</w:t>
      </w:r>
      <w:r>
        <w:rPr>
          <w:rFonts w:eastAsia="Times New Roman"/>
        </w:rPr>
        <w:t>,</w:t>
      </w:r>
    </w:p>
    <w:p w14:paraId="56DC2841" w14:textId="22F1460B" w:rsidR="0009249B" w:rsidRDefault="0009249B" w:rsidP="00C63506">
      <w:pPr>
        <w:widowControl w:val="0"/>
        <w:numPr>
          <w:ilvl w:val="0"/>
          <w:numId w:val="26"/>
        </w:numPr>
        <w:autoSpaceDE w:val="0"/>
        <w:autoSpaceDN w:val="0"/>
        <w:adjustRightInd w:val="0"/>
        <w:ind w:left="851" w:hanging="425"/>
        <w:jc w:val="both"/>
        <w:rPr>
          <w:rFonts w:eastAsia="Times New Roman"/>
        </w:rPr>
      </w:pPr>
      <w:r>
        <w:rPr>
          <w:rFonts w:eastAsia="Times New Roman"/>
        </w:rPr>
        <w:t>nadzoru rynku,</w:t>
      </w:r>
    </w:p>
    <w:p w14:paraId="1D18C9A6" w14:textId="42097FF6" w:rsidR="0009249B" w:rsidRDefault="0009249B" w:rsidP="00C63506">
      <w:pPr>
        <w:widowControl w:val="0"/>
        <w:numPr>
          <w:ilvl w:val="0"/>
          <w:numId w:val="26"/>
        </w:numPr>
        <w:autoSpaceDE w:val="0"/>
        <w:autoSpaceDN w:val="0"/>
        <w:adjustRightInd w:val="0"/>
        <w:ind w:left="851" w:hanging="425"/>
        <w:jc w:val="both"/>
        <w:rPr>
          <w:rFonts w:eastAsia="Times New Roman"/>
        </w:rPr>
      </w:pPr>
      <w:r>
        <w:rPr>
          <w:rFonts w:eastAsia="Times New Roman"/>
        </w:rPr>
        <w:t>paliw stałych,</w:t>
      </w:r>
    </w:p>
    <w:p w14:paraId="5A62C000" w14:textId="31EC03F2" w:rsidR="0009249B" w:rsidRDefault="0009249B" w:rsidP="00C63506">
      <w:pPr>
        <w:widowControl w:val="0"/>
        <w:numPr>
          <w:ilvl w:val="0"/>
          <w:numId w:val="26"/>
        </w:numPr>
        <w:autoSpaceDE w:val="0"/>
        <w:autoSpaceDN w:val="0"/>
        <w:adjustRightInd w:val="0"/>
        <w:ind w:left="851" w:hanging="425"/>
        <w:jc w:val="both"/>
        <w:rPr>
          <w:rFonts w:eastAsia="Times New Roman"/>
        </w:rPr>
      </w:pPr>
      <w:r w:rsidRPr="0009249B">
        <w:rPr>
          <w:rFonts w:eastAsia="Times New Roman"/>
        </w:rPr>
        <w:t xml:space="preserve">spełniania przez wprowadzone do obroty kotły na paliwo stałe wymagań określonych w przepisach rozporządzenia Ministra Rozwoju i Finansów z dnia 1 sierpnia 2017 r. w sprawie wymagań dla kotłów na paliwo stałe (Dz. U. z 2017 r., poz. 1690, z </w:t>
      </w:r>
      <w:proofErr w:type="spellStart"/>
      <w:r w:rsidRPr="0009249B">
        <w:rPr>
          <w:rFonts w:eastAsia="Times New Roman"/>
        </w:rPr>
        <w:t>późn</w:t>
      </w:r>
      <w:proofErr w:type="spellEnd"/>
      <w:r w:rsidRPr="0009249B">
        <w:rPr>
          <w:rFonts w:eastAsia="Times New Roman"/>
        </w:rPr>
        <w:t>. zm.)</w:t>
      </w:r>
      <w:r>
        <w:rPr>
          <w:rFonts w:eastAsia="Times New Roman"/>
        </w:rPr>
        <w:t>,</w:t>
      </w:r>
    </w:p>
    <w:p w14:paraId="466029F7" w14:textId="1845102D" w:rsidR="0009249B" w:rsidRDefault="0009249B" w:rsidP="00C63506">
      <w:pPr>
        <w:widowControl w:val="0"/>
        <w:numPr>
          <w:ilvl w:val="0"/>
          <w:numId w:val="26"/>
        </w:numPr>
        <w:autoSpaceDE w:val="0"/>
        <w:autoSpaceDN w:val="0"/>
        <w:adjustRightInd w:val="0"/>
        <w:ind w:left="851" w:hanging="425"/>
        <w:jc w:val="both"/>
        <w:rPr>
          <w:rFonts w:eastAsia="Times New Roman"/>
        </w:rPr>
      </w:pPr>
      <w:r w:rsidRPr="0009249B">
        <w:rPr>
          <w:rFonts w:eastAsia="Times New Roman"/>
        </w:rPr>
        <w:t>przekazywania materiałów archiwalnych do Archiwum Państwowego</w:t>
      </w:r>
      <w:r>
        <w:rPr>
          <w:rFonts w:eastAsia="Times New Roman"/>
        </w:rPr>
        <w:t>,</w:t>
      </w:r>
    </w:p>
    <w:p w14:paraId="2C8A3C21" w14:textId="5051F53E" w:rsidR="0009249B" w:rsidRDefault="0009249B" w:rsidP="00C63506">
      <w:pPr>
        <w:widowControl w:val="0"/>
        <w:numPr>
          <w:ilvl w:val="0"/>
          <w:numId w:val="26"/>
        </w:numPr>
        <w:autoSpaceDE w:val="0"/>
        <w:autoSpaceDN w:val="0"/>
        <w:adjustRightInd w:val="0"/>
        <w:ind w:left="851" w:hanging="425"/>
        <w:jc w:val="both"/>
        <w:rPr>
          <w:rFonts w:eastAsia="Times New Roman"/>
        </w:rPr>
      </w:pPr>
      <w:r>
        <w:rPr>
          <w:rFonts w:eastAsia="Times New Roman"/>
        </w:rPr>
        <w:t>n</w:t>
      </w:r>
      <w:r w:rsidRPr="0009249B">
        <w:rPr>
          <w:rFonts w:eastAsia="Times New Roman"/>
        </w:rPr>
        <w:t>ow</w:t>
      </w:r>
      <w:r>
        <w:rPr>
          <w:rFonts w:eastAsia="Times New Roman"/>
        </w:rPr>
        <w:t>ych</w:t>
      </w:r>
      <w:r w:rsidRPr="0009249B">
        <w:rPr>
          <w:rFonts w:eastAsia="Times New Roman"/>
        </w:rPr>
        <w:t xml:space="preserve"> regulacj</w:t>
      </w:r>
      <w:r>
        <w:rPr>
          <w:rFonts w:eastAsia="Times New Roman"/>
        </w:rPr>
        <w:t>i</w:t>
      </w:r>
      <w:r w:rsidRPr="0009249B">
        <w:rPr>
          <w:rFonts w:eastAsia="Times New Roman"/>
        </w:rPr>
        <w:t xml:space="preserve"> prawn</w:t>
      </w:r>
      <w:r>
        <w:rPr>
          <w:rFonts w:eastAsia="Times New Roman"/>
        </w:rPr>
        <w:t>ych</w:t>
      </w:r>
      <w:r w:rsidRPr="0009249B">
        <w:rPr>
          <w:rFonts w:eastAsia="Times New Roman"/>
        </w:rPr>
        <w:t xml:space="preserve"> związan</w:t>
      </w:r>
      <w:r>
        <w:rPr>
          <w:rFonts w:eastAsia="Times New Roman"/>
        </w:rPr>
        <w:t>ych</w:t>
      </w:r>
      <w:r w:rsidRPr="0009249B">
        <w:rPr>
          <w:rFonts w:eastAsia="Times New Roman"/>
        </w:rPr>
        <w:t xml:space="preserve"> ze znakowaniem żywności i pasz jako wolnych od GMO</w:t>
      </w:r>
      <w:r>
        <w:rPr>
          <w:rFonts w:eastAsia="Times New Roman"/>
        </w:rPr>
        <w:t>,</w:t>
      </w:r>
    </w:p>
    <w:p w14:paraId="733A3AA4" w14:textId="58CFD5C4" w:rsidR="0009249B" w:rsidRDefault="0009249B" w:rsidP="00C63506">
      <w:pPr>
        <w:widowControl w:val="0"/>
        <w:numPr>
          <w:ilvl w:val="0"/>
          <w:numId w:val="26"/>
        </w:numPr>
        <w:autoSpaceDE w:val="0"/>
        <w:autoSpaceDN w:val="0"/>
        <w:adjustRightInd w:val="0"/>
        <w:ind w:left="851" w:hanging="425"/>
        <w:jc w:val="both"/>
        <w:rPr>
          <w:rFonts w:eastAsia="Times New Roman"/>
        </w:rPr>
      </w:pPr>
      <w:proofErr w:type="spellStart"/>
      <w:r>
        <w:rPr>
          <w:rFonts w:eastAsia="Times New Roman"/>
        </w:rPr>
        <w:t>c</w:t>
      </w:r>
      <w:r w:rsidRPr="0009249B">
        <w:rPr>
          <w:rFonts w:eastAsia="Times New Roman"/>
        </w:rPr>
        <w:t>yberbezpieczeństw</w:t>
      </w:r>
      <w:r>
        <w:rPr>
          <w:rFonts w:eastAsia="Times New Roman"/>
        </w:rPr>
        <w:t>a</w:t>
      </w:r>
      <w:proofErr w:type="spellEnd"/>
      <w:r>
        <w:rPr>
          <w:rFonts w:eastAsia="Times New Roman"/>
        </w:rPr>
        <w:t xml:space="preserve"> </w:t>
      </w:r>
      <w:r w:rsidRPr="0009249B">
        <w:rPr>
          <w:rFonts w:eastAsia="Times New Roman"/>
        </w:rPr>
        <w:t>w administracji publicznej - aspekty prawne, organizacyjne i techniczne</w:t>
      </w:r>
      <w:r>
        <w:rPr>
          <w:rFonts w:eastAsia="Times New Roman"/>
        </w:rPr>
        <w:t>,</w:t>
      </w:r>
    </w:p>
    <w:p w14:paraId="38489C4A" w14:textId="12D9214E" w:rsidR="0009249B" w:rsidRDefault="0009249B" w:rsidP="00C63506">
      <w:pPr>
        <w:widowControl w:val="0"/>
        <w:numPr>
          <w:ilvl w:val="0"/>
          <w:numId w:val="26"/>
        </w:numPr>
        <w:autoSpaceDE w:val="0"/>
        <w:autoSpaceDN w:val="0"/>
        <w:adjustRightInd w:val="0"/>
        <w:ind w:left="851" w:hanging="425"/>
        <w:jc w:val="both"/>
        <w:rPr>
          <w:rFonts w:eastAsia="Times New Roman"/>
        </w:rPr>
      </w:pPr>
      <w:r w:rsidRPr="0009249B">
        <w:rPr>
          <w:rFonts w:eastAsia="Times New Roman"/>
        </w:rPr>
        <w:t>napełniania zbiorników przenośnych LPG</w:t>
      </w:r>
      <w:r>
        <w:rPr>
          <w:rFonts w:eastAsia="Times New Roman"/>
        </w:rPr>
        <w:t>,</w:t>
      </w:r>
    </w:p>
    <w:p w14:paraId="2EDF5C9E" w14:textId="6637241C" w:rsidR="0009249B" w:rsidRDefault="0009249B" w:rsidP="00C63506">
      <w:pPr>
        <w:widowControl w:val="0"/>
        <w:numPr>
          <w:ilvl w:val="0"/>
          <w:numId w:val="26"/>
        </w:numPr>
        <w:autoSpaceDE w:val="0"/>
        <w:autoSpaceDN w:val="0"/>
        <w:adjustRightInd w:val="0"/>
        <w:ind w:left="851" w:hanging="425"/>
        <w:jc w:val="both"/>
        <w:rPr>
          <w:rFonts w:eastAsia="Times New Roman"/>
        </w:rPr>
      </w:pPr>
      <w:r>
        <w:rPr>
          <w:rFonts w:eastAsia="Times New Roman"/>
        </w:rPr>
        <w:t>w</w:t>
      </w:r>
      <w:r w:rsidRPr="0009249B">
        <w:rPr>
          <w:rFonts w:eastAsia="Times New Roman"/>
        </w:rPr>
        <w:t>yposażeni</w:t>
      </w:r>
      <w:r>
        <w:rPr>
          <w:rFonts w:eastAsia="Times New Roman"/>
        </w:rPr>
        <w:t>a</w:t>
      </w:r>
      <w:r w:rsidRPr="0009249B">
        <w:rPr>
          <w:rFonts w:eastAsia="Times New Roman"/>
        </w:rPr>
        <w:t xml:space="preserve"> placów zabaw - wymagania i metody oceny bezpieczeństwa</w:t>
      </w:r>
      <w:r>
        <w:rPr>
          <w:rFonts w:eastAsia="Times New Roman"/>
        </w:rPr>
        <w:t>,</w:t>
      </w:r>
    </w:p>
    <w:p w14:paraId="6C713F41" w14:textId="6CA5A16B" w:rsidR="0009249B" w:rsidRDefault="0009249B" w:rsidP="00C63506">
      <w:pPr>
        <w:widowControl w:val="0"/>
        <w:numPr>
          <w:ilvl w:val="0"/>
          <w:numId w:val="26"/>
        </w:numPr>
        <w:autoSpaceDE w:val="0"/>
        <w:autoSpaceDN w:val="0"/>
        <w:adjustRightInd w:val="0"/>
        <w:ind w:left="851" w:hanging="425"/>
        <w:jc w:val="both"/>
        <w:rPr>
          <w:rFonts w:eastAsia="Times New Roman"/>
        </w:rPr>
      </w:pPr>
      <w:r w:rsidRPr="0009249B">
        <w:rPr>
          <w:rFonts w:eastAsia="Times New Roman"/>
        </w:rPr>
        <w:t>przeciwdziałania korupcji</w:t>
      </w:r>
    </w:p>
    <w:p w14:paraId="1D8B9608" w14:textId="292E6E2C" w:rsidR="005B3E51" w:rsidRPr="004C0091" w:rsidRDefault="005B3E51" w:rsidP="00DB395C">
      <w:pPr>
        <w:widowControl w:val="0"/>
        <w:autoSpaceDE w:val="0"/>
        <w:autoSpaceDN w:val="0"/>
        <w:adjustRightInd w:val="0"/>
        <w:jc w:val="both"/>
        <w:rPr>
          <w:rFonts w:eastAsia="Times New Roman"/>
        </w:rPr>
      </w:pPr>
    </w:p>
    <w:p w14:paraId="754561D4" w14:textId="77777777" w:rsidR="0009249B" w:rsidRPr="004C0091" w:rsidRDefault="0009249B" w:rsidP="00DB395C">
      <w:pPr>
        <w:widowControl w:val="0"/>
        <w:autoSpaceDE w:val="0"/>
        <w:autoSpaceDN w:val="0"/>
        <w:adjustRightInd w:val="0"/>
        <w:jc w:val="both"/>
        <w:rPr>
          <w:rFonts w:eastAsia="Times New Roman"/>
        </w:rPr>
      </w:pPr>
    </w:p>
    <w:p w14:paraId="0F0783C8" w14:textId="77777777" w:rsidR="00DB395C" w:rsidRPr="004C0091" w:rsidRDefault="00DB395C" w:rsidP="00DB395C">
      <w:pPr>
        <w:widowControl w:val="0"/>
        <w:autoSpaceDE w:val="0"/>
        <w:autoSpaceDN w:val="0"/>
        <w:adjustRightInd w:val="0"/>
        <w:jc w:val="both"/>
        <w:rPr>
          <w:rFonts w:eastAsia="Times New Roman"/>
        </w:rPr>
      </w:pPr>
    </w:p>
    <w:p w14:paraId="2E573F16" w14:textId="699AE4D1" w:rsidR="005B3E51" w:rsidRPr="004204A3" w:rsidRDefault="005B3E51" w:rsidP="005B3E51">
      <w:pPr>
        <w:widowControl w:val="0"/>
        <w:autoSpaceDE w:val="0"/>
        <w:autoSpaceDN w:val="0"/>
        <w:adjustRightInd w:val="0"/>
        <w:ind w:firstLine="708"/>
        <w:jc w:val="both"/>
        <w:rPr>
          <w:rFonts w:eastAsia="Times New Roman"/>
        </w:rPr>
      </w:pPr>
      <w:r w:rsidRPr="004204A3">
        <w:rPr>
          <w:rFonts w:eastAsia="Times New Roman"/>
        </w:rPr>
        <w:t xml:space="preserve">Wojewódzki Inspektor wydał </w:t>
      </w:r>
      <w:r w:rsidR="004A54B7" w:rsidRPr="004204A3">
        <w:rPr>
          <w:rFonts w:eastAsia="Times New Roman"/>
          <w:b/>
        </w:rPr>
        <w:t>2</w:t>
      </w:r>
      <w:r w:rsidR="004204A3" w:rsidRPr="004204A3">
        <w:rPr>
          <w:rFonts w:eastAsia="Times New Roman"/>
          <w:b/>
        </w:rPr>
        <w:t>5</w:t>
      </w:r>
      <w:r w:rsidR="004A54B7" w:rsidRPr="004204A3">
        <w:rPr>
          <w:rFonts w:eastAsia="Times New Roman"/>
          <w:b/>
        </w:rPr>
        <w:t xml:space="preserve"> </w:t>
      </w:r>
      <w:r w:rsidRPr="004204A3">
        <w:rPr>
          <w:rFonts w:eastAsia="Times New Roman"/>
          <w:b/>
        </w:rPr>
        <w:t>zarządzeń</w:t>
      </w:r>
      <w:r w:rsidRPr="004204A3">
        <w:rPr>
          <w:rFonts w:eastAsia="Times New Roman"/>
        </w:rPr>
        <w:t xml:space="preserve">, dzięki którym ukształtowany został system funkcjonowania Inspektoratu odpowiadający obowiązującym przepisom i tym </w:t>
      </w:r>
      <w:r w:rsidRPr="004204A3">
        <w:rPr>
          <w:rFonts w:eastAsia="Times New Roman"/>
        </w:rPr>
        <w:lastRenderedPageBreak/>
        <w:t>samym stworzył podstawę optymalnego realizowania przez Inspektorat powierzonych zadań ustawowych.</w:t>
      </w:r>
    </w:p>
    <w:p w14:paraId="641C0801" w14:textId="77777777" w:rsidR="00BF15EB" w:rsidRPr="004204A3" w:rsidRDefault="00BF15EB" w:rsidP="00BF15EB">
      <w:pPr>
        <w:widowControl w:val="0"/>
        <w:autoSpaceDE w:val="0"/>
        <w:autoSpaceDN w:val="0"/>
        <w:adjustRightInd w:val="0"/>
        <w:ind w:left="1080"/>
        <w:jc w:val="both"/>
        <w:rPr>
          <w:rFonts w:eastAsia="Times New Roman"/>
        </w:rPr>
      </w:pPr>
    </w:p>
    <w:p w14:paraId="226C067A" w14:textId="77777777" w:rsidR="00D54B77" w:rsidRPr="00884123" w:rsidRDefault="00D54B77" w:rsidP="00BF15EB">
      <w:pPr>
        <w:ind w:left="4253"/>
        <w:jc w:val="center"/>
        <w:rPr>
          <w:rFonts w:ascii="Palatino Linotype" w:hAnsi="Palatino Linotype"/>
          <w:color w:val="FF0000"/>
          <w:sz w:val="21"/>
          <w:szCs w:val="21"/>
        </w:rPr>
        <w:sectPr w:rsidR="00D54B77" w:rsidRPr="00884123" w:rsidSect="00D803E3">
          <w:footerReference w:type="even" r:id="rId18"/>
          <w:footerReference w:type="default" r:id="rId19"/>
          <w:pgSz w:w="11906" w:h="16838"/>
          <w:pgMar w:top="1134" w:right="1418" w:bottom="851" w:left="1417" w:header="709" w:footer="709" w:gutter="284"/>
          <w:cols w:space="708"/>
          <w:titlePg/>
          <w:docGrid w:linePitch="360"/>
        </w:sectPr>
      </w:pPr>
    </w:p>
    <w:p w14:paraId="25413051" w14:textId="7D32DE4E" w:rsidR="0026011D" w:rsidRPr="00E9261A" w:rsidRDefault="00AF5701" w:rsidP="004A3D00">
      <w:pPr>
        <w:widowControl w:val="0"/>
        <w:autoSpaceDE w:val="0"/>
        <w:autoSpaceDN w:val="0"/>
        <w:adjustRightInd w:val="0"/>
        <w:outlineLvl w:val="0"/>
        <w:rPr>
          <w:rFonts w:ascii="Palatino Linotype" w:hAnsi="Palatino Linotype"/>
          <w:b/>
          <w:sz w:val="20"/>
          <w:szCs w:val="20"/>
        </w:rPr>
      </w:pPr>
      <w:r w:rsidRPr="00E9261A">
        <w:rPr>
          <w:rFonts w:ascii="Palatino Linotype" w:hAnsi="Palatino Linotype"/>
          <w:b/>
          <w:sz w:val="20"/>
          <w:szCs w:val="20"/>
        </w:rPr>
        <w:lastRenderedPageBreak/>
        <w:t>Tabela nr 1. Ogólne z</w:t>
      </w:r>
      <w:r w:rsidR="002D70CE" w:rsidRPr="00E9261A">
        <w:rPr>
          <w:rFonts w:ascii="Palatino Linotype" w:hAnsi="Palatino Linotype"/>
          <w:b/>
          <w:sz w:val="20"/>
          <w:szCs w:val="20"/>
        </w:rPr>
        <w:t xml:space="preserve">estawienie wyników działalności </w:t>
      </w:r>
      <w:r w:rsidR="00F6486B" w:rsidRPr="00E9261A">
        <w:rPr>
          <w:rFonts w:ascii="Palatino Linotype" w:hAnsi="Palatino Linotype"/>
          <w:b/>
          <w:sz w:val="20"/>
          <w:szCs w:val="20"/>
        </w:rPr>
        <w:t xml:space="preserve">kontrolnej </w:t>
      </w:r>
      <w:r w:rsidR="002D70CE" w:rsidRPr="00E9261A">
        <w:rPr>
          <w:rFonts w:ascii="Palatino Linotype" w:hAnsi="Palatino Linotype"/>
          <w:b/>
          <w:sz w:val="20"/>
          <w:szCs w:val="20"/>
        </w:rPr>
        <w:t>Wojewódzkiego Inspektoratu Inspekcj</w:t>
      </w:r>
      <w:r w:rsidR="00D57AEF" w:rsidRPr="00E9261A">
        <w:rPr>
          <w:rFonts w:ascii="Palatino Linotype" w:hAnsi="Palatino Linotype"/>
          <w:b/>
          <w:sz w:val="20"/>
          <w:szCs w:val="20"/>
        </w:rPr>
        <w:t>i Handlowej w Białymstoku w 201</w:t>
      </w:r>
      <w:r w:rsidR="009B494A">
        <w:rPr>
          <w:rFonts w:ascii="Palatino Linotype" w:hAnsi="Palatino Linotype"/>
          <w:b/>
          <w:sz w:val="20"/>
          <w:szCs w:val="20"/>
        </w:rPr>
        <w:t>9</w:t>
      </w:r>
      <w:r w:rsidR="003F377A" w:rsidRPr="00E9261A">
        <w:rPr>
          <w:rFonts w:ascii="Palatino Linotype" w:hAnsi="Palatino Linotype"/>
          <w:b/>
          <w:sz w:val="20"/>
          <w:szCs w:val="20"/>
        </w:rPr>
        <w:t xml:space="preserve"> </w:t>
      </w:r>
      <w:r w:rsidR="002D70CE" w:rsidRPr="00E9261A">
        <w:rPr>
          <w:rFonts w:ascii="Palatino Linotype" w:hAnsi="Palatino Linotype"/>
          <w:b/>
          <w:sz w:val="20"/>
          <w:szCs w:val="20"/>
        </w:rPr>
        <w:t>r.</w:t>
      </w:r>
    </w:p>
    <w:p w14:paraId="50E75D87" w14:textId="77777777" w:rsidR="00813C89" w:rsidRPr="004C0091" w:rsidRDefault="00813C89" w:rsidP="009F4E4F">
      <w:pPr>
        <w:widowControl w:val="0"/>
        <w:autoSpaceDE w:val="0"/>
        <w:autoSpaceDN w:val="0"/>
        <w:adjustRightInd w:val="0"/>
        <w:outlineLvl w:val="0"/>
        <w:rPr>
          <w:rFonts w:ascii="Palatino Linotype" w:hAnsi="Palatino Linotype"/>
          <w:b/>
          <w:sz w:val="21"/>
          <w:szCs w:val="21"/>
        </w:rPr>
      </w:pPr>
    </w:p>
    <w:p w14:paraId="56FBF688" w14:textId="1523B29A" w:rsidR="00277AFF" w:rsidRPr="00621E42" w:rsidRDefault="004878AA" w:rsidP="0034754A">
      <w:pPr>
        <w:widowControl w:val="0"/>
        <w:autoSpaceDE w:val="0"/>
        <w:autoSpaceDN w:val="0"/>
        <w:adjustRightInd w:val="0"/>
        <w:spacing w:line="360" w:lineRule="auto"/>
        <w:jc w:val="center"/>
        <w:rPr>
          <w:b/>
          <w:color w:val="FF0000"/>
          <w:sz w:val="8"/>
          <w:szCs w:val="8"/>
        </w:rPr>
      </w:pPr>
      <w:r w:rsidRPr="004878AA">
        <w:rPr>
          <w:noProof/>
        </w:rPr>
        <w:drawing>
          <wp:inline distT="0" distB="0" distL="0" distR="0" wp14:anchorId="6B50FA9C" wp14:editId="6D5F50D0">
            <wp:extent cx="9143365" cy="4667885"/>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3365" cy="4667885"/>
                    </a:xfrm>
                    <a:prstGeom prst="rect">
                      <a:avLst/>
                    </a:prstGeom>
                    <a:noFill/>
                    <a:ln>
                      <a:noFill/>
                    </a:ln>
                  </pic:spPr>
                </pic:pic>
              </a:graphicData>
            </a:graphic>
          </wp:inline>
        </w:drawing>
      </w:r>
    </w:p>
    <w:p w14:paraId="1B2DAE3A" w14:textId="77777777" w:rsidR="00F5441A" w:rsidRPr="00621E42" w:rsidRDefault="00F5441A" w:rsidP="00471DD5">
      <w:pPr>
        <w:widowControl w:val="0"/>
        <w:autoSpaceDE w:val="0"/>
        <w:autoSpaceDN w:val="0"/>
        <w:adjustRightInd w:val="0"/>
        <w:spacing w:line="360" w:lineRule="auto"/>
        <w:jc w:val="both"/>
        <w:rPr>
          <w:b/>
          <w:color w:val="FF0000"/>
          <w:sz w:val="21"/>
          <w:szCs w:val="21"/>
        </w:rPr>
        <w:sectPr w:rsidR="00F5441A" w:rsidRPr="00621E42" w:rsidSect="000A0635">
          <w:pgSz w:w="16838" w:h="11906" w:orient="landscape"/>
          <w:pgMar w:top="1418" w:right="1418" w:bottom="1418" w:left="1021" w:header="709" w:footer="709" w:gutter="284"/>
          <w:cols w:space="708"/>
          <w:docGrid w:linePitch="360"/>
        </w:sectPr>
      </w:pPr>
    </w:p>
    <w:p w14:paraId="4281B359" w14:textId="200F010F" w:rsidR="002D70CE" w:rsidRPr="00E9261A" w:rsidRDefault="00F5441A" w:rsidP="00CF15F0">
      <w:pPr>
        <w:widowControl w:val="0"/>
        <w:autoSpaceDE w:val="0"/>
        <w:autoSpaceDN w:val="0"/>
        <w:adjustRightInd w:val="0"/>
        <w:jc w:val="center"/>
        <w:rPr>
          <w:rFonts w:ascii="Palatino Linotype" w:hAnsi="Palatino Linotype"/>
          <w:b/>
          <w:sz w:val="22"/>
          <w:szCs w:val="22"/>
        </w:rPr>
      </w:pPr>
      <w:r w:rsidRPr="00E9261A">
        <w:rPr>
          <w:rFonts w:ascii="Palatino Linotype" w:hAnsi="Palatino Linotype"/>
          <w:b/>
          <w:sz w:val="20"/>
          <w:szCs w:val="20"/>
        </w:rPr>
        <w:lastRenderedPageBreak/>
        <w:t>Tabela nr 2</w:t>
      </w:r>
      <w:r w:rsidR="00797651" w:rsidRPr="00E9261A">
        <w:rPr>
          <w:rFonts w:ascii="Palatino Linotype" w:hAnsi="Palatino Linotype"/>
          <w:b/>
          <w:sz w:val="20"/>
          <w:szCs w:val="20"/>
        </w:rPr>
        <w:t>.</w:t>
      </w:r>
      <w:r w:rsidRPr="00E9261A">
        <w:rPr>
          <w:rFonts w:ascii="Palatino Linotype" w:hAnsi="Palatino Linotype"/>
          <w:b/>
          <w:sz w:val="20"/>
          <w:szCs w:val="20"/>
        </w:rPr>
        <w:t xml:space="preserve"> Zestawienie liczbowe wykorzystania ustale</w:t>
      </w:r>
      <w:r w:rsidR="002B30CC" w:rsidRPr="00E9261A">
        <w:rPr>
          <w:rFonts w:ascii="Palatino Linotype" w:hAnsi="Palatino Linotype"/>
          <w:b/>
          <w:sz w:val="20"/>
          <w:szCs w:val="20"/>
        </w:rPr>
        <w:t>ń</w:t>
      </w:r>
      <w:r w:rsidRPr="00E9261A">
        <w:rPr>
          <w:rFonts w:ascii="Palatino Linotype" w:hAnsi="Palatino Linotype"/>
          <w:b/>
          <w:sz w:val="20"/>
          <w:szCs w:val="20"/>
        </w:rPr>
        <w:t xml:space="preserve"> kontroli przez Wojewódzki Inspektorat Inspekcji</w:t>
      </w:r>
      <w:r w:rsidR="00D57AEF" w:rsidRPr="00E9261A">
        <w:rPr>
          <w:rFonts w:ascii="Palatino Linotype" w:hAnsi="Palatino Linotype"/>
          <w:b/>
          <w:sz w:val="20"/>
          <w:szCs w:val="20"/>
        </w:rPr>
        <w:t xml:space="preserve"> Handlowej w Białymstoku w</w:t>
      </w:r>
      <w:r w:rsidR="00D57AEF" w:rsidRPr="00E9261A">
        <w:rPr>
          <w:rFonts w:ascii="Palatino Linotype" w:hAnsi="Palatino Linotype"/>
          <w:b/>
          <w:sz w:val="22"/>
          <w:szCs w:val="22"/>
        </w:rPr>
        <w:t xml:space="preserve">  201</w:t>
      </w:r>
      <w:r w:rsidR="009B494A">
        <w:rPr>
          <w:rFonts w:ascii="Palatino Linotype" w:hAnsi="Palatino Linotype"/>
          <w:b/>
          <w:sz w:val="22"/>
          <w:szCs w:val="22"/>
        </w:rPr>
        <w:t xml:space="preserve">9 </w:t>
      </w:r>
      <w:r w:rsidRPr="00E9261A">
        <w:rPr>
          <w:rFonts w:ascii="Palatino Linotype" w:hAnsi="Palatino Linotype"/>
          <w:b/>
          <w:sz w:val="22"/>
          <w:szCs w:val="22"/>
        </w:rPr>
        <w:t>r.</w:t>
      </w:r>
    </w:p>
    <w:p w14:paraId="04CA33BA" w14:textId="77777777" w:rsidR="00F5441A" w:rsidRPr="00E9261A" w:rsidRDefault="00F5441A" w:rsidP="00471DD5">
      <w:pPr>
        <w:widowControl w:val="0"/>
        <w:autoSpaceDE w:val="0"/>
        <w:autoSpaceDN w:val="0"/>
        <w:adjustRightInd w:val="0"/>
        <w:spacing w:line="360" w:lineRule="auto"/>
        <w:jc w:val="both"/>
        <w:rPr>
          <w:b/>
          <w:sz w:val="17"/>
          <w:szCs w:val="17"/>
        </w:rPr>
      </w:pPr>
    </w:p>
    <w:p w14:paraId="5C2F2A9B" w14:textId="5573B6E0" w:rsidR="00277AFF" w:rsidRDefault="00277AFF" w:rsidP="00471DD5">
      <w:pPr>
        <w:widowControl w:val="0"/>
        <w:autoSpaceDE w:val="0"/>
        <w:autoSpaceDN w:val="0"/>
        <w:adjustRightInd w:val="0"/>
        <w:spacing w:line="360" w:lineRule="auto"/>
        <w:jc w:val="both"/>
        <w:rPr>
          <w:b/>
          <w:sz w:val="17"/>
          <w:szCs w:val="17"/>
        </w:rPr>
      </w:pPr>
    </w:p>
    <w:tbl>
      <w:tblPr>
        <w:tblW w:w="8100" w:type="dxa"/>
        <w:tblCellMar>
          <w:left w:w="70" w:type="dxa"/>
          <w:right w:w="70" w:type="dxa"/>
        </w:tblCellMar>
        <w:tblLook w:val="04A0" w:firstRow="1" w:lastRow="0" w:firstColumn="1" w:lastColumn="0" w:noHBand="0" w:noVBand="1"/>
      </w:tblPr>
      <w:tblGrid>
        <w:gridCol w:w="391"/>
        <w:gridCol w:w="5483"/>
        <w:gridCol w:w="1140"/>
        <w:gridCol w:w="1180"/>
      </w:tblGrid>
      <w:tr w:rsidR="009B494A" w:rsidRPr="009B494A" w14:paraId="48AE5D22" w14:textId="77777777" w:rsidTr="009B494A">
        <w:trPr>
          <w:trHeight w:val="1965"/>
        </w:trPr>
        <w:tc>
          <w:tcPr>
            <w:tcW w:w="57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DE38AE" w14:textId="77777777" w:rsidR="009B494A" w:rsidRPr="009B494A" w:rsidRDefault="009B494A" w:rsidP="009B494A">
            <w:pPr>
              <w:jc w:val="center"/>
              <w:rPr>
                <w:rFonts w:ascii="Arial" w:eastAsia="Times New Roman" w:hAnsi="Arial" w:cs="Arial"/>
                <w:sz w:val="20"/>
                <w:szCs w:val="20"/>
              </w:rPr>
            </w:pPr>
            <w:r w:rsidRPr="009B494A">
              <w:rPr>
                <w:rFonts w:ascii="Arial" w:eastAsia="Times New Roman" w:hAnsi="Arial" w:cs="Arial"/>
                <w:sz w:val="20"/>
                <w:szCs w:val="20"/>
              </w:rPr>
              <w:t> </w:t>
            </w:r>
          </w:p>
        </w:tc>
        <w:tc>
          <w:tcPr>
            <w:tcW w:w="114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3313492" w14:textId="77777777" w:rsidR="009B494A" w:rsidRPr="009B494A" w:rsidRDefault="009B494A" w:rsidP="009B494A">
            <w:pPr>
              <w:jc w:val="center"/>
              <w:rPr>
                <w:rFonts w:ascii="Arial" w:eastAsia="Times New Roman" w:hAnsi="Arial" w:cs="Arial"/>
                <w:sz w:val="20"/>
                <w:szCs w:val="20"/>
              </w:rPr>
            </w:pPr>
            <w:r w:rsidRPr="009B494A">
              <w:rPr>
                <w:rFonts w:ascii="Arial" w:eastAsia="Times New Roman" w:hAnsi="Arial" w:cs="Arial"/>
                <w:sz w:val="20"/>
                <w:szCs w:val="20"/>
              </w:rPr>
              <w:t>w roku/latach poprzednich i nieujęte dotychczas w sprawozdawczości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1BA71D8" w14:textId="77777777" w:rsidR="009B494A" w:rsidRPr="009B494A" w:rsidRDefault="009B494A" w:rsidP="009B494A">
            <w:pPr>
              <w:jc w:val="center"/>
              <w:rPr>
                <w:rFonts w:ascii="Arial" w:eastAsia="Times New Roman" w:hAnsi="Arial" w:cs="Arial"/>
                <w:sz w:val="20"/>
                <w:szCs w:val="20"/>
              </w:rPr>
            </w:pPr>
            <w:r w:rsidRPr="009B494A">
              <w:rPr>
                <w:rFonts w:ascii="Arial" w:eastAsia="Times New Roman" w:hAnsi="Arial" w:cs="Arial"/>
                <w:sz w:val="20"/>
                <w:szCs w:val="20"/>
              </w:rPr>
              <w:t>w roku objętym sprawozdaniem</w:t>
            </w:r>
          </w:p>
        </w:tc>
      </w:tr>
      <w:tr w:rsidR="009B494A" w:rsidRPr="009B494A" w14:paraId="09A9348A" w14:textId="77777777" w:rsidTr="009B494A">
        <w:trPr>
          <w:trHeight w:val="255"/>
        </w:trPr>
        <w:tc>
          <w:tcPr>
            <w:tcW w:w="57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37D03E" w14:textId="77777777" w:rsidR="009B494A" w:rsidRPr="009B494A" w:rsidRDefault="009B494A" w:rsidP="009B494A">
            <w:pPr>
              <w:jc w:val="center"/>
              <w:rPr>
                <w:rFonts w:ascii="Arial" w:eastAsia="Times New Roman" w:hAnsi="Arial" w:cs="Arial"/>
                <w:sz w:val="20"/>
                <w:szCs w:val="20"/>
              </w:rPr>
            </w:pPr>
            <w:r w:rsidRPr="009B494A">
              <w:rPr>
                <w:rFonts w:ascii="Arial" w:eastAsia="Times New Roman" w:hAnsi="Arial" w:cs="Arial"/>
                <w:sz w:val="20"/>
                <w:szCs w:val="20"/>
              </w:rPr>
              <w:t>1.</w:t>
            </w:r>
          </w:p>
        </w:tc>
        <w:tc>
          <w:tcPr>
            <w:tcW w:w="1140" w:type="dxa"/>
            <w:tcBorders>
              <w:top w:val="nil"/>
              <w:left w:val="nil"/>
              <w:bottom w:val="single" w:sz="4" w:space="0" w:color="auto"/>
              <w:right w:val="single" w:sz="4" w:space="0" w:color="auto"/>
            </w:tcBorders>
            <w:shd w:val="clear" w:color="auto" w:fill="auto"/>
            <w:vAlign w:val="bottom"/>
            <w:hideMark/>
          </w:tcPr>
          <w:p w14:paraId="4C3CD422" w14:textId="77777777" w:rsidR="009B494A" w:rsidRPr="009B494A" w:rsidRDefault="009B494A" w:rsidP="009B494A">
            <w:pPr>
              <w:jc w:val="center"/>
              <w:rPr>
                <w:rFonts w:ascii="Arial" w:eastAsia="Times New Roman" w:hAnsi="Arial" w:cs="Arial"/>
                <w:sz w:val="20"/>
                <w:szCs w:val="20"/>
              </w:rPr>
            </w:pPr>
            <w:r w:rsidRPr="009B494A">
              <w:rPr>
                <w:rFonts w:ascii="Arial" w:eastAsia="Times New Roman" w:hAnsi="Arial" w:cs="Arial"/>
                <w:sz w:val="20"/>
                <w:szCs w:val="20"/>
              </w:rPr>
              <w:t>2.</w:t>
            </w:r>
          </w:p>
        </w:tc>
        <w:tc>
          <w:tcPr>
            <w:tcW w:w="1180" w:type="dxa"/>
            <w:tcBorders>
              <w:top w:val="nil"/>
              <w:left w:val="nil"/>
              <w:bottom w:val="single" w:sz="4" w:space="0" w:color="auto"/>
              <w:right w:val="single" w:sz="4" w:space="0" w:color="auto"/>
            </w:tcBorders>
            <w:shd w:val="clear" w:color="auto" w:fill="auto"/>
            <w:vAlign w:val="bottom"/>
            <w:hideMark/>
          </w:tcPr>
          <w:p w14:paraId="54A2EE9F" w14:textId="77777777" w:rsidR="009B494A" w:rsidRPr="009B494A" w:rsidRDefault="009B494A" w:rsidP="009B494A">
            <w:pPr>
              <w:jc w:val="center"/>
              <w:rPr>
                <w:rFonts w:ascii="Arial" w:eastAsia="Times New Roman" w:hAnsi="Arial" w:cs="Arial"/>
                <w:sz w:val="20"/>
                <w:szCs w:val="20"/>
              </w:rPr>
            </w:pPr>
            <w:r w:rsidRPr="009B494A">
              <w:rPr>
                <w:rFonts w:ascii="Arial" w:eastAsia="Times New Roman" w:hAnsi="Arial" w:cs="Arial"/>
                <w:sz w:val="20"/>
                <w:szCs w:val="20"/>
              </w:rPr>
              <w:t>3.</w:t>
            </w:r>
          </w:p>
        </w:tc>
      </w:tr>
      <w:tr w:rsidR="009B494A" w:rsidRPr="009B494A" w14:paraId="3C0A136E" w14:textId="77777777" w:rsidTr="009B494A">
        <w:trPr>
          <w:trHeight w:val="540"/>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14:paraId="3B513F64" w14:textId="77777777" w:rsidR="009B494A" w:rsidRPr="009B494A" w:rsidRDefault="009B494A" w:rsidP="009B494A">
            <w:pPr>
              <w:jc w:val="center"/>
              <w:rPr>
                <w:rFonts w:ascii="Arial" w:eastAsia="Times New Roman" w:hAnsi="Arial" w:cs="Arial"/>
                <w:sz w:val="18"/>
                <w:szCs w:val="18"/>
              </w:rPr>
            </w:pPr>
            <w:r w:rsidRPr="009B494A">
              <w:rPr>
                <w:rFonts w:ascii="Arial" w:eastAsia="Times New Roman" w:hAnsi="Arial" w:cs="Arial"/>
                <w:sz w:val="18"/>
                <w:szCs w:val="18"/>
              </w:rPr>
              <w:t>1.</w:t>
            </w:r>
          </w:p>
        </w:tc>
        <w:tc>
          <w:tcPr>
            <w:tcW w:w="5483" w:type="dxa"/>
            <w:tcBorders>
              <w:top w:val="nil"/>
              <w:left w:val="nil"/>
              <w:bottom w:val="single" w:sz="4" w:space="0" w:color="auto"/>
              <w:right w:val="single" w:sz="4" w:space="0" w:color="auto"/>
            </w:tcBorders>
            <w:shd w:val="clear" w:color="auto" w:fill="auto"/>
            <w:noWrap/>
            <w:vAlign w:val="center"/>
            <w:hideMark/>
          </w:tcPr>
          <w:p w14:paraId="36F9AE14" w14:textId="77777777" w:rsidR="009B494A" w:rsidRPr="009B494A" w:rsidRDefault="009B494A" w:rsidP="009B494A">
            <w:pPr>
              <w:rPr>
                <w:rFonts w:ascii="Arial" w:eastAsia="Times New Roman" w:hAnsi="Arial" w:cs="Arial"/>
                <w:sz w:val="18"/>
                <w:szCs w:val="18"/>
              </w:rPr>
            </w:pPr>
            <w:r w:rsidRPr="009B494A">
              <w:rPr>
                <w:rFonts w:ascii="Arial" w:eastAsia="Times New Roman" w:hAnsi="Arial" w:cs="Arial"/>
                <w:sz w:val="18"/>
                <w:szCs w:val="18"/>
              </w:rPr>
              <w:t>Liczba wydanych decyzji ogółem</w:t>
            </w:r>
          </w:p>
        </w:tc>
        <w:tc>
          <w:tcPr>
            <w:tcW w:w="1140" w:type="dxa"/>
            <w:tcBorders>
              <w:top w:val="nil"/>
              <w:left w:val="nil"/>
              <w:bottom w:val="single" w:sz="4" w:space="0" w:color="auto"/>
              <w:right w:val="single" w:sz="4" w:space="0" w:color="auto"/>
            </w:tcBorders>
            <w:shd w:val="clear" w:color="auto" w:fill="auto"/>
            <w:noWrap/>
            <w:vAlign w:val="center"/>
            <w:hideMark/>
          </w:tcPr>
          <w:p w14:paraId="23980B6F"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14:paraId="1AFB76D2"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143</w:t>
            </w:r>
          </w:p>
        </w:tc>
      </w:tr>
      <w:tr w:rsidR="009B494A" w:rsidRPr="009B494A" w14:paraId="3492A664" w14:textId="77777777" w:rsidTr="009B494A">
        <w:trPr>
          <w:trHeight w:val="780"/>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14:paraId="69984531" w14:textId="77777777" w:rsidR="009B494A" w:rsidRPr="009B494A" w:rsidRDefault="009B494A" w:rsidP="009B494A">
            <w:pPr>
              <w:jc w:val="center"/>
              <w:rPr>
                <w:rFonts w:ascii="Arial" w:eastAsia="Times New Roman" w:hAnsi="Arial" w:cs="Arial"/>
                <w:sz w:val="18"/>
                <w:szCs w:val="18"/>
              </w:rPr>
            </w:pPr>
            <w:r w:rsidRPr="009B494A">
              <w:rPr>
                <w:rFonts w:ascii="Arial" w:eastAsia="Times New Roman" w:hAnsi="Arial" w:cs="Arial"/>
                <w:sz w:val="18"/>
                <w:szCs w:val="18"/>
              </w:rPr>
              <w:t>2.</w:t>
            </w:r>
          </w:p>
        </w:tc>
        <w:tc>
          <w:tcPr>
            <w:tcW w:w="5483" w:type="dxa"/>
            <w:tcBorders>
              <w:top w:val="nil"/>
              <w:left w:val="nil"/>
              <w:bottom w:val="single" w:sz="4" w:space="0" w:color="auto"/>
              <w:right w:val="single" w:sz="4" w:space="0" w:color="auto"/>
            </w:tcBorders>
            <w:shd w:val="clear" w:color="auto" w:fill="auto"/>
            <w:vAlign w:val="center"/>
            <w:hideMark/>
          </w:tcPr>
          <w:p w14:paraId="11A347AA" w14:textId="77777777" w:rsidR="009B494A" w:rsidRPr="009B494A" w:rsidRDefault="009B494A" w:rsidP="009B494A">
            <w:pPr>
              <w:rPr>
                <w:rFonts w:ascii="Arial" w:eastAsia="Times New Roman" w:hAnsi="Arial" w:cs="Arial"/>
                <w:sz w:val="18"/>
                <w:szCs w:val="18"/>
              </w:rPr>
            </w:pPr>
            <w:r w:rsidRPr="009B494A">
              <w:rPr>
                <w:rFonts w:ascii="Arial" w:eastAsia="Times New Roman" w:hAnsi="Arial" w:cs="Arial"/>
                <w:sz w:val="18"/>
                <w:szCs w:val="18"/>
              </w:rPr>
              <w:t>w tym:</w:t>
            </w:r>
            <w:r w:rsidRPr="009B494A">
              <w:rPr>
                <w:rFonts w:ascii="Arial" w:eastAsia="Times New Roman" w:hAnsi="Arial" w:cs="Arial"/>
                <w:sz w:val="18"/>
                <w:szCs w:val="18"/>
              </w:rPr>
              <w:br/>
              <w:t>liczba decyzji dotyczących kosztów przeprowadzonych badań (art. 30 ustawy o IH)</w:t>
            </w:r>
          </w:p>
        </w:tc>
        <w:tc>
          <w:tcPr>
            <w:tcW w:w="1140" w:type="dxa"/>
            <w:tcBorders>
              <w:top w:val="nil"/>
              <w:left w:val="nil"/>
              <w:bottom w:val="single" w:sz="4" w:space="0" w:color="auto"/>
              <w:right w:val="single" w:sz="4" w:space="0" w:color="auto"/>
            </w:tcBorders>
            <w:shd w:val="clear" w:color="auto" w:fill="auto"/>
            <w:noWrap/>
            <w:vAlign w:val="center"/>
            <w:hideMark/>
          </w:tcPr>
          <w:p w14:paraId="4000F696"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14:paraId="0000AA51"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19</w:t>
            </w:r>
          </w:p>
        </w:tc>
      </w:tr>
      <w:tr w:rsidR="009B494A" w:rsidRPr="009B494A" w14:paraId="7A692116" w14:textId="77777777" w:rsidTr="009B494A">
        <w:trPr>
          <w:trHeight w:val="675"/>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14:paraId="7906104F" w14:textId="77777777" w:rsidR="009B494A" w:rsidRPr="009B494A" w:rsidRDefault="009B494A" w:rsidP="009B494A">
            <w:pPr>
              <w:jc w:val="center"/>
              <w:rPr>
                <w:rFonts w:ascii="Arial" w:eastAsia="Times New Roman" w:hAnsi="Arial" w:cs="Arial"/>
                <w:sz w:val="18"/>
                <w:szCs w:val="18"/>
              </w:rPr>
            </w:pPr>
            <w:r w:rsidRPr="009B494A">
              <w:rPr>
                <w:rFonts w:ascii="Arial" w:eastAsia="Times New Roman" w:hAnsi="Arial" w:cs="Arial"/>
                <w:sz w:val="18"/>
                <w:szCs w:val="18"/>
              </w:rPr>
              <w:t>3.</w:t>
            </w:r>
          </w:p>
        </w:tc>
        <w:tc>
          <w:tcPr>
            <w:tcW w:w="5483" w:type="dxa"/>
            <w:tcBorders>
              <w:top w:val="nil"/>
              <w:left w:val="nil"/>
              <w:bottom w:val="single" w:sz="4" w:space="0" w:color="auto"/>
              <w:right w:val="single" w:sz="4" w:space="0" w:color="auto"/>
            </w:tcBorders>
            <w:shd w:val="clear" w:color="auto" w:fill="auto"/>
            <w:vAlign w:val="center"/>
            <w:hideMark/>
          </w:tcPr>
          <w:p w14:paraId="78ACA759" w14:textId="77777777" w:rsidR="009B494A" w:rsidRPr="009B494A" w:rsidRDefault="009B494A" w:rsidP="009B494A">
            <w:pPr>
              <w:rPr>
                <w:rFonts w:ascii="Arial" w:eastAsia="Times New Roman" w:hAnsi="Arial" w:cs="Arial"/>
                <w:sz w:val="18"/>
                <w:szCs w:val="18"/>
              </w:rPr>
            </w:pPr>
            <w:r w:rsidRPr="009B494A">
              <w:rPr>
                <w:rFonts w:ascii="Arial" w:eastAsia="Times New Roman" w:hAnsi="Arial" w:cs="Arial"/>
                <w:sz w:val="18"/>
                <w:szCs w:val="18"/>
              </w:rPr>
              <w:t>liczba decyzji dotyczących opłat związanych z badaniami wyrobów (art.40j ustawy o systemie oceny zgodności)</w:t>
            </w:r>
          </w:p>
        </w:tc>
        <w:tc>
          <w:tcPr>
            <w:tcW w:w="1140" w:type="dxa"/>
            <w:tcBorders>
              <w:top w:val="nil"/>
              <w:left w:val="nil"/>
              <w:bottom w:val="single" w:sz="4" w:space="0" w:color="auto"/>
              <w:right w:val="single" w:sz="4" w:space="0" w:color="auto"/>
            </w:tcBorders>
            <w:shd w:val="clear" w:color="auto" w:fill="auto"/>
            <w:noWrap/>
            <w:vAlign w:val="center"/>
            <w:hideMark/>
          </w:tcPr>
          <w:p w14:paraId="129CFCE4"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14:paraId="2B9E7E89"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0</w:t>
            </w:r>
          </w:p>
        </w:tc>
      </w:tr>
      <w:tr w:rsidR="009B494A" w:rsidRPr="009B494A" w14:paraId="5A5FC3C5" w14:textId="77777777" w:rsidTr="009B494A">
        <w:trPr>
          <w:trHeight w:val="810"/>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14:paraId="2E274899" w14:textId="77777777" w:rsidR="009B494A" w:rsidRPr="009B494A" w:rsidRDefault="009B494A" w:rsidP="009B494A">
            <w:pPr>
              <w:jc w:val="center"/>
              <w:rPr>
                <w:rFonts w:ascii="Arial" w:eastAsia="Times New Roman" w:hAnsi="Arial" w:cs="Arial"/>
                <w:sz w:val="18"/>
                <w:szCs w:val="18"/>
              </w:rPr>
            </w:pPr>
            <w:r w:rsidRPr="009B494A">
              <w:rPr>
                <w:rFonts w:ascii="Arial" w:eastAsia="Times New Roman" w:hAnsi="Arial" w:cs="Arial"/>
                <w:sz w:val="18"/>
                <w:szCs w:val="18"/>
              </w:rPr>
              <w:t>4.</w:t>
            </w:r>
          </w:p>
        </w:tc>
        <w:tc>
          <w:tcPr>
            <w:tcW w:w="5483" w:type="dxa"/>
            <w:tcBorders>
              <w:top w:val="nil"/>
              <w:left w:val="nil"/>
              <w:bottom w:val="single" w:sz="4" w:space="0" w:color="auto"/>
              <w:right w:val="single" w:sz="4" w:space="0" w:color="auto"/>
            </w:tcBorders>
            <w:shd w:val="clear" w:color="auto" w:fill="auto"/>
            <w:vAlign w:val="center"/>
            <w:hideMark/>
          </w:tcPr>
          <w:p w14:paraId="3418D5F2" w14:textId="77777777" w:rsidR="009B494A" w:rsidRPr="009B494A" w:rsidRDefault="009B494A" w:rsidP="009B494A">
            <w:pPr>
              <w:rPr>
                <w:rFonts w:ascii="Arial" w:eastAsia="Times New Roman" w:hAnsi="Arial" w:cs="Arial"/>
                <w:sz w:val="18"/>
                <w:szCs w:val="18"/>
              </w:rPr>
            </w:pPr>
            <w:r w:rsidRPr="009B494A">
              <w:rPr>
                <w:rFonts w:ascii="Arial" w:eastAsia="Times New Roman" w:hAnsi="Arial" w:cs="Arial"/>
                <w:sz w:val="18"/>
                <w:szCs w:val="18"/>
              </w:rPr>
              <w:t>Liczba postanowień dotycząca kosztów poniesionych przez WI IH związanych z badaniem produktu lub opiniami biegłych (art. 25 a ust. 5 ustawy o ogólnym bezpieczeństwie produktów)</w:t>
            </w:r>
          </w:p>
        </w:tc>
        <w:tc>
          <w:tcPr>
            <w:tcW w:w="1140" w:type="dxa"/>
            <w:tcBorders>
              <w:top w:val="nil"/>
              <w:left w:val="nil"/>
              <w:bottom w:val="single" w:sz="4" w:space="0" w:color="auto"/>
              <w:right w:val="single" w:sz="4" w:space="0" w:color="auto"/>
            </w:tcBorders>
            <w:shd w:val="clear" w:color="auto" w:fill="auto"/>
            <w:noWrap/>
            <w:vAlign w:val="center"/>
            <w:hideMark/>
          </w:tcPr>
          <w:p w14:paraId="37D47FE1"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14:paraId="6E3AA1D8"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1</w:t>
            </w:r>
          </w:p>
        </w:tc>
      </w:tr>
      <w:tr w:rsidR="009B494A" w:rsidRPr="009B494A" w14:paraId="30E74416" w14:textId="77777777" w:rsidTr="009B494A">
        <w:trPr>
          <w:trHeight w:val="645"/>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14:paraId="26E6306A" w14:textId="77777777" w:rsidR="009B494A" w:rsidRPr="009B494A" w:rsidRDefault="009B494A" w:rsidP="009B494A">
            <w:pPr>
              <w:jc w:val="center"/>
              <w:rPr>
                <w:rFonts w:ascii="Arial" w:eastAsia="Times New Roman" w:hAnsi="Arial" w:cs="Arial"/>
                <w:sz w:val="18"/>
                <w:szCs w:val="18"/>
              </w:rPr>
            </w:pPr>
            <w:r w:rsidRPr="009B494A">
              <w:rPr>
                <w:rFonts w:ascii="Arial" w:eastAsia="Times New Roman" w:hAnsi="Arial" w:cs="Arial"/>
                <w:sz w:val="18"/>
                <w:szCs w:val="18"/>
              </w:rPr>
              <w:t>5.</w:t>
            </w:r>
          </w:p>
        </w:tc>
        <w:tc>
          <w:tcPr>
            <w:tcW w:w="5483" w:type="dxa"/>
            <w:tcBorders>
              <w:top w:val="nil"/>
              <w:left w:val="nil"/>
              <w:bottom w:val="single" w:sz="4" w:space="0" w:color="auto"/>
              <w:right w:val="single" w:sz="4" w:space="0" w:color="auto"/>
            </w:tcBorders>
            <w:shd w:val="clear" w:color="auto" w:fill="auto"/>
            <w:noWrap/>
            <w:vAlign w:val="center"/>
            <w:hideMark/>
          </w:tcPr>
          <w:p w14:paraId="67DC0FCC" w14:textId="77777777" w:rsidR="009B494A" w:rsidRPr="009B494A" w:rsidRDefault="009B494A" w:rsidP="009B494A">
            <w:pPr>
              <w:rPr>
                <w:rFonts w:ascii="Arial" w:eastAsia="Times New Roman" w:hAnsi="Arial" w:cs="Arial"/>
                <w:sz w:val="18"/>
                <w:szCs w:val="18"/>
              </w:rPr>
            </w:pPr>
            <w:r w:rsidRPr="009B494A">
              <w:rPr>
                <w:rFonts w:ascii="Arial" w:eastAsia="Times New Roman" w:hAnsi="Arial" w:cs="Arial"/>
                <w:sz w:val="18"/>
                <w:szCs w:val="18"/>
              </w:rPr>
              <w:t>Liczba żądań usunięcia nieprawidłowości</w:t>
            </w:r>
          </w:p>
        </w:tc>
        <w:tc>
          <w:tcPr>
            <w:tcW w:w="1140" w:type="dxa"/>
            <w:tcBorders>
              <w:top w:val="nil"/>
              <w:left w:val="nil"/>
              <w:bottom w:val="single" w:sz="4" w:space="0" w:color="auto"/>
              <w:right w:val="single" w:sz="4" w:space="0" w:color="auto"/>
            </w:tcBorders>
            <w:shd w:val="clear" w:color="auto" w:fill="auto"/>
            <w:noWrap/>
            <w:vAlign w:val="center"/>
            <w:hideMark/>
          </w:tcPr>
          <w:p w14:paraId="0056F548"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14:paraId="230C7B6A"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371</w:t>
            </w:r>
          </w:p>
        </w:tc>
      </w:tr>
      <w:tr w:rsidR="009B494A" w:rsidRPr="009B494A" w14:paraId="6D3E4645" w14:textId="77777777" w:rsidTr="009B494A">
        <w:trPr>
          <w:trHeight w:val="645"/>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14:paraId="332BD928" w14:textId="77777777" w:rsidR="009B494A" w:rsidRPr="009B494A" w:rsidRDefault="009B494A" w:rsidP="009B494A">
            <w:pPr>
              <w:jc w:val="center"/>
              <w:rPr>
                <w:rFonts w:ascii="Arial" w:eastAsia="Times New Roman" w:hAnsi="Arial" w:cs="Arial"/>
                <w:sz w:val="18"/>
                <w:szCs w:val="18"/>
              </w:rPr>
            </w:pPr>
            <w:r w:rsidRPr="009B494A">
              <w:rPr>
                <w:rFonts w:ascii="Arial" w:eastAsia="Times New Roman" w:hAnsi="Arial" w:cs="Arial"/>
                <w:sz w:val="18"/>
                <w:szCs w:val="18"/>
              </w:rPr>
              <w:t>6.</w:t>
            </w:r>
          </w:p>
        </w:tc>
        <w:tc>
          <w:tcPr>
            <w:tcW w:w="5483" w:type="dxa"/>
            <w:tcBorders>
              <w:top w:val="nil"/>
              <w:left w:val="nil"/>
              <w:bottom w:val="single" w:sz="4" w:space="0" w:color="auto"/>
              <w:right w:val="single" w:sz="4" w:space="0" w:color="auto"/>
            </w:tcBorders>
            <w:shd w:val="clear" w:color="auto" w:fill="auto"/>
            <w:noWrap/>
            <w:vAlign w:val="center"/>
            <w:hideMark/>
          </w:tcPr>
          <w:p w14:paraId="3436B337" w14:textId="77777777" w:rsidR="009B494A" w:rsidRPr="009B494A" w:rsidRDefault="009B494A" w:rsidP="009B494A">
            <w:pPr>
              <w:rPr>
                <w:rFonts w:ascii="Arial" w:eastAsia="Times New Roman" w:hAnsi="Arial" w:cs="Arial"/>
                <w:sz w:val="18"/>
                <w:szCs w:val="18"/>
              </w:rPr>
            </w:pPr>
            <w:r w:rsidRPr="009B494A">
              <w:rPr>
                <w:rFonts w:ascii="Arial" w:eastAsia="Times New Roman" w:hAnsi="Arial" w:cs="Arial"/>
                <w:sz w:val="18"/>
                <w:szCs w:val="18"/>
              </w:rPr>
              <w:t>Liczba zawiadomień</w:t>
            </w:r>
          </w:p>
        </w:tc>
        <w:tc>
          <w:tcPr>
            <w:tcW w:w="1140" w:type="dxa"/>
            <w:tcBorders>
              <w:top w:val="nil"/>
              <w:left w:val="nil"/>
              <w:bottom w:val="single" w:sz="4" w:space="0" w:color="auto"/>
              <w:right w:val="single" w:sz="4" w:space="0" w:color="auto"/>
            </w:tcBorders>
            <w:shd w:val="clear" w:color="auto" w:fill="auto"/>
            <w:noWrap/>
            <w:vAlign w:val="center"/>
            <w:hideMark/>
          </w:tcPr>
          <w:p w14:paraId="31861D19"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14:paraId="011712F1"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5</w:t>
            </w:r>
          </w:p>
        </w:tc>
      </w:tr>
      <w:tr w:rsidR="009B494A" w:rsidRPr="009B494A" w14:paraId="193F88E8" w14:textId="77777777" w:rsidTr="009B494A">
        <w:trPr>
          <w:trHeight w:val="645"/>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14:paraId="091AB10B" w14:textId="77777777" w:rsidR="009B494A" w:rsidRPr="009B494A" w:rsidRDefault="009B494A" w:rsidP="009B494A">
            <w:pPr>
              <w:jc w:val="center"/>
              <w:rPr>
                <w:rFonts w:ascii="Arial" w:eastAsia="Times New Roman" w:hAnsi="Arial" w:cs="Arial"/>
                <w:sz w:val="18"/>
                <w:szCs w:val="18"/>
              </w:rPr>
            </w:pPr>
            <w:r w:rsidRPr="009B494A">
              <w:rPr>
                <w:rFonts w:ascii="Arial" w:eastAsia="Times New Roman" w:hAnsi="Arial" w:cs="Arial"/>
                <w:sz w:val="18"/>
                <w:szCs w:val="18"/>
              </w:rPr>
              <w:t>7.</w:t>
            </w:r>
          </w:p>
        </w:tc>
        <w:tc>
          <w:tcPr>
            <w:tcW w:w="5483" w:type="dxa"/>
            <w:tcBorders>
              <w:top w:val="nil"/>
              <w:left w:val="nil"/>
              <w:bottom w:val="single" w:sz="4" w:space="0" w:color="auto"/>
              <w:right w:val="single" w:sz="4" w:space="0" w:color="auto"/>
            </w:tcBorders>
            <w:shd w:val="clear" w:color="auto" w:fill="auto"/>
            <w:noWrap/>
            <w:vAlign w:val="center"/>
            <w:hideMark/>
          </w:tcPr>
          <w:p w14:paraId="6006A845" w14:textId="77777777" w:rsidR="009B494A" w:rsidRPr="009B494A" w:rsidRDefault="009B494A" w:rsidP="009B494A">
            <w:pPr>
              <w:rPr>
                <w:rFonts w:ascii="Arial" w:eastAsia="Times New Roman" w:hAnsi="Arial" w:cs="Arial"/>
                <w:sz w:val="18"/>
                <w:szCs w:val="18"/>
              </w:rPr>
            </w:pPr>
            <w:r w:rsidRPr="009B494A">
              <w:rPr>
                <w:rFonts w:ascii="Arial" w:eastAsia="Times New Roman" w:hAnsi="Arial" w:cs="Arial"/>
                <w:sz w:val="18"/>
                <w:szCs w:val="18"/>
              </w:rPr>
              <w:t>Liczba mandatów karnych</w:t>
            </w:r>
          </w:p>
        </w:tc>
        <w:tc>
          <w:tcPr>
            <w:tcW w:w="1140" w:type="dxa"/>
            <w:tcBorders>
              <w:top w:val="nil"/>
              <w:left w:val="nil"/>
              <w:bottom w:val="single" w:sz="4" w:space="0" w:color="auto"/>
              <w:right w:val="single" w:sz="4" w:space="0" w:color="auto"/>
            </w:tcBorders>
            <w:shd w:val="clear" w:color="auto" w:fill="auto"/>
            <w:noWrap/>
            <w:vAlign w:val="center"/>
            <w:hideMark/>
          </w:tcPr>
          <w:p w14:paraId="7A723E86"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14:paraId="0BD58442"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387</w:t>
            </w:r>
          </w:p>
        </w:tc>
      </w:tr>
      <w:tr w:rsidR="009B494A" w:rsidRPr="009B494A" w14:paraId="06DC5C95" w14:textId="77777777" w:rsidTr="009B494A">
        <w:trPr>
          <w:trHeight w:val="645"/>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14:paraId="3573F736" w14:textId="77777777" w:rsidR="009B494A" w:rsidRPr="009B494A" w:rsidRDefault="009B494A" w:rsidP="009B494A">
            <w:pPr>
              <w:jc w:val="center"/>
              <w:rPr>
                <w:rFonts w:ascii="Arial" w:eastAsia="Times New Roman" w:hAnsi="Arial" w:cs="Arial"/>
                <w:sz w:val="18"/>
                <w:szCs w:val="18"/>
              </w:rPr>
            </w:pPr>
            <w:r w:rsidRPr="009B494A">
              <w:rPr>
                <w:rFonts w:ascii="Arial" w:eastAsia="Times New Roman" w:hAnsi="Arial" w:cs="Arial"/>
                <w:sz w:val="18"/>
                <w:szCs w:val="18"/>
              </w:rPr>
              <w:t>8.</w:t>
            </w:r>
          </w:p>
        </w:tc>
        <w:tc>
          <w:tcPr>
            <w:tcW w:w="5483" w:type="dxa"/>
            <w:tcBorders>
              <w:top w:val="nil"/>
              <w:left w:val="nil"/>
              <w:bottom w:val="single" w:sz="4" w:space="0" w:color="auto"/>
              <w:right w:val="single" w:sz="4" w:space="0" w:color="auto"/>
            </w:tcBorders>
            <w:shd w:val="clear" w:color="auto" w:fill="auto"/>
            <w:noWrap/>
            <w:vAlign w:val="center"/>
            <w:hideMark/>
          </w:tcPr>
          <w:p w14:paraId="3CDF9EAC" w14:textId="77777777" w:rsidR="009B494A" w:rsidRPr="009B494A" w:rsidRDefault="009B494A" w:rsidP="009B494A">
            <w:pPr>
              <w:rPr>
                <w:rFonts w:ascii="Arial" w:eastAsia="Times New Roman" w:hAnsi="Arial" w:cs="Arial"/>
                <w:sz w:val="18"/>
                <w:szCs w:val="18"/>
              </w:rPr>
            </w:pPr>
            <w:r w:rsidRPr="009B494A">
              <w:rPr>
                <w:rFonts w:ascii="Arial" w:eastAsia="Times New Roman" w:hAnsi="Arial" w:cs="Arial"/>
                <w:sz w:val="18"/>
                <w:szCs w:val="18"/>
              </w:rPr>
              <w:t>Wartość mandatów karnych w tys. zł</w:t>
            </w:r>
          </w:p>
        </w:tc>
        <w:tc>
          <w:tcPr>
            <w:tcW w:w="1140" w:type="dxa"/>
            <w:tcBorders>
              <w:top w:val="nil"/>
              <w:left w:val="nil"/>
              <w:bottom w:val="single" w:sz="4" w:space="0" w:color="auto"/>
              <w:right w:val="single" w:sz="4" w:space="0" w:color="auto"/>
            </w:tcBorders>
            <w:shd w:val="clear" w:color="auto" w:fill="auto"/>
            <w:noWrap/>
            <w:vAlign w:val="center"/>
            <w:hideMark/>
          </w:tcPr>
          <w:p w14:paraId="69D6EDF8"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757439DA"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51,76</w:t>
            </w:r>
          </w:p>
        </w:tc>
      </w:tr>
      <w:tr w:rsidR="009B494A" w:rsidRPr="009B494A" w14:paraId="0D20C736" w14:textId="77777777" w:rsidTr="009B494A">
        <w:trPr>
          <w:trHeight w:val="645"/>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14:paraId="4ED86152" w14:textId="77777777" w:rsidR="009B494A" w:rsidRPr="009B494A" w:rsidRDefault="009B494A" w:rsidP="009B494A">
            <w:pPr>
              <w:jc w:val="center"/>
              <w:rPr>
                <w:rFonts w:ascii="Arial" w:eastAsia="Times New Roman" w:hAnsi="Arial" w:cs="Arial"/>
                <w:sz w:val="18"/>
                <w:szCs w:val="18"/>
              </w:rPr>
            </w:pPr>
            <w:r w:rsidRPr="009B494A">
              <w:rPr>
                <w:rFonts w:ascii="Arial" w:eastAsia="Times New Roman" w:hAnsi="Arial" w:cs="Arial"/>
                <w:sz w:val="18"/>
                <w:szCs w:val="18"/>
              </w:rPr>
              <w:t>9.</w:t>
            </w:r>
          </w:p>
        </w:tc>
        <w:tc>
          <w:tcPr>
            <w:tcW w:w="5483" w:type="dxa"/>
            <w:tcBorders>
              <w:top w:val="nil"/>
              <w:left w:val="nil"/>
              <w:bottom w:val="single" w:sz="4" w:space="0" w:color="auto"/>
              <w:right w:val="single" w:sz="4" w:space="0" w:color="auto"/>
            </w:tcBorders>
            <w:shd w:val="clear" w:color="auto" w:fill="auto"/>
            <w:noWrap/>
            <w:vAlign w:val="center"/>
            <w:hideMark/>
          </w:tcPr>
          <w:p w14:paraId="5E1A7289" w14:textId="77777777" w:rsidR="009B494A" w:rsidRPr="009B494A" w:rsidRDefault="009B494A" w:rsidP="009B494A">
            <w:pPr>
              <w:rPr>
                <w:rFonts w:ascii="Arial" w:eastAsia="Times New Roman" w:hAnsi="Arial" w:cs="Arial"/>
                <w:sz w:val="18"/>
                <w:szCs w:val="18"/>
              </w:rPr>
            </w:pPr>
            <w:r w:rsidRPr="009B494A">
              <w:rPr>
                <w:rFonts w:ascii="Arial" w:eastAsia="Times New Roman" w:hAnsi="Arial" w:cs="Arial"/>
                <w:sz w:val="18"/>
                <w:szCs w:val="18"/>
              </w:rPr>
              <w:t>Liczba skierowanych wniosków o ukaranie</w:t>
            </w:r>
          </w:p>
        </w:tc>
        <w:tc>
          <w:tcPr>
            <w:tcW w:w="1140" w:type="dxa"/>
            <w:tcBorders>
              <w:top w:val="nil"/>
              <w:left w:val="nil"/>
              <w:bottom w:val="single" w:sz="4" w:space="0" w:color="auto"/>
              <w:right w:val="single" w:sz="4" w:space="0" w:color="auto"/>
            </w:tcBorders>
            <w:shd w:val="clear" w:color="auto" w:fill="auto"/>
            <w:noWrap/>
            <w:vAlign w:val="center"/>
            <w:hideMark/>
          </w:tcPr>
          <w:p w14:paraId="37A8D341"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14:paraId="62BD2427"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0</w:t>
            </w:r>
          </w:p>
        </w:tc>
      </w:tr>
      <w:tr w:rsidR="009B494A" w:rsidRPr="009B494A" w14:paraId="33DCF6DD" w14:textId="77777777" w:rsidTr="009B494A">
        <w:trPr>
          <w:trHeight w:val="645"/>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14:paraId="3D870A54" w14:textId="77777777" w:rsidR="009B494A" w:rsidRPr="009B494A" w:rsidRDefault="009B494A" w:rsidP="009B494A">
            <w:pPr>
              <w:jc w:val="center"/>
              <w:rPr>
                <w:rFonts w:ascii="Arial" w:eastAsia="Times New Roman" w:hAnsi="Arial" w:cs="Arial"/>
                <w:sz w:val="18"/>
                <w:szCs w:val="18"/>
              </w:rPr>
            </w:pPr>
            <w:r w:rsidRPr="009B494A">
              <w:rPr>
                <w:rFonts w:ascii="Arial" w:eastAsia="Times New Roman" w:hAnsi="Arial" w:cs="Arial"/>
                <w:sz w:val="18"/>
                <w:szCs w:val="18"/>
              </w:rPr>
              <w:t>10.</w:t>
            </w:r>
          </w:p>
        </w:tc>
        <w:tc>
          <w:tcPr>
            <w:tcW w:w="5483" w:type="dxa"/>
            <w:tcBorders>
              <w:top w:val="nil"/>
              <w:left w:val="nil"/>
              <w:bottom w:val="single" w:sz="4" w:space="0" w:color="auto"/>
              <w:right w:val="single" w:sz="4" w:space="0" w:color="auto"/>
            </w:tcBorders>
            <w:shd w:val="clear" w:color="auto" w:fill="auto"/>
            <w:noWrap/>
            <w:vAlign w:val="center"/>
            <w:hideMark/>
          </w:tcPr>
          <w:p w14:paraId="00A41CB3" w14:textId="77777777" w:rsidR="009B494A" w:rsidRPr="009B494A" w:rsidRDefault="009B494A" w:rsidP="009B494A">
            <w:pPr>
              <w:rPr>
                <w:rFonts w:ascii="Arial" w:eastAsia="Times New Roman" w:hAnsi="Arial" w:cs="Arial"/>
                <w:sz w:val="18"/>
                <w:szCs w:val="18"/>
              </w:rPr>
            </w:pPr>
            <w:r w:rsidRPr="009B494A">
              <w:rPr>
                <w:rFonts w:ascii="Arial" w:eastAsia="Times New Roman" w:hAnsi="Arial" w:cs="Arial"/>
                <w:sz w:val="18"/>
                <w:szCs w:val="18"/>
              </w:rPr>
              <w:t>Kwota grzywien orzeczonych przez Sądy w tys. zł</w:t>
            </w:r>
          </w:p>
        </w:tc>
        <w:tc>
          <w:tcPr>
            <w:tcW w:w="1140" w:type="dxa"/>
            <w:tcBorders>
              <w:top w:val="nil"/>
              <w:left w:val="nil"/>
              <w:bottom w:val="single" w:sz="4" w:space="0" w:color="auto"/>
              <w:right w:val="single" w:sz="4" w:space="0" w:color="auto"/>
            </w:tcBorders>
            <w:shd w:val="clear" w:color="auto" w:fill="auto"/>
            <w:noWrap/>
            <w:vAlign w:val="center"/>
            <w:hideMark/>
          </w:tcPr>
          <w:p w14:paraId="32EDACE2"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630E3A3C"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0,00</w:t>
            </w:r>
          </w:p>
        </w:tc>
      </w:tr>
      <w:tr w:rsidR="009B494A" w:rsidRPr="009B494A" w14:paraId="336EAA49" w14:textId="77777777" w:rsidTr="009B494A">
        <w:trPr>
          <w:trHeight w:val="645"/>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14:paraId="3EF73D06" w14:textId="77777777" w:rsidR="009B494A" w:rsidRPr="009B494A" w:rsidRDefault="009B494A" w:rsidP="009B494A">
            <w:pPr>
              <w:jc w:val="center"/>
              <w:rPr>
                <w:rFonts w:ascii="Arial" w:eastAsia="Times New Roman" w:hAnsi="Arial" w:cs="Arial"/>
                <w:sz w:val="18"/>
                <w:szCs w:val="18"/>
              </w:rPr>
            </w:pPr>
            <w:r w:rsidRPr="009B494A">
              <w:rPr>
                <w:rFonts w:ascii="Arial" w:eastAsia="Times New Roman" w:hAnsi="Arial" w:cs="Arial"/>
                <w:sz w:val="18"/>
                <w:szCs w:val="18"/>
              </w:rPr>
              <w:t>11.</w:t>
            </w:r>
          </w:p>
        </w:tc>
        <w:tc>
          <w:tcPr>
            <w:tcW w:w="5483" w:type="dxa"/>
            <w:tcBorders>
              <w:top w:val="nil"/>
              <w:left w:val="nil"/>
              <w:bottom w:val="single" w:sz="4" w:space="0" w:color="auto"/>
              <w:right w:val="single" w:sz="4" w:space="0" w:color="auto"/>
            </w:tcBorders>
            <w:shd w:val="clear" w:color="auto" w:fill="auto"/>
            <w:noWrap/>
            <w:vAlign w:val="center"/>
            <w:hideMark/>
          </w:tcPr>
          <w:p w14:paraId="2DECE69F" w14:textId="38047E30" w:rsidR="009B494A" w:rsidRPr="009B494A" w:rsidRDefault="009B494A" w:rsidP="009B494A">
            <w:pPr>
              <w:rPr>
                <w:rFonts w:ascii="Arial" w:eastAsia="Times New Roman" w:hAnsi="Arial" w:cs="Arial"/>
                <w:sz w:val="18"/>
                <w:szCs w:val="18"/>
              </w:rPr>
            </w:pPr>
            <w:r w:rsidRPr="009B494A">
              <w:rPr>
                <w:rFonts w:ascii="Arial" w:eastAsia="Times New Roman" w:hAnsi="Arial" w:cs="Arial"/>
                <w:sz w:val="18"/>
                <w:szCs w:val="18"/>
              </w:rPr>
              <w:t>Liczba spraw z zastos</w:t>
            </w:r>
            <w:r w:rsidR="004204A3">
              <w:rPr>
                <w:rFonts w:ascii="Arial" w:eastAsia="Times New Roman" w:hAnsi="Arial" w:cs="Arial"/>
                <w:sz w:val="18"/>
                <w:szCs w:val="18"/>
              </w:rPr>
              <w:t>o</w:t>
            </w:r>
            <w:r w:rsidRPr="009B494A">
              <w:rPr>
                <w:rFonts w:ascii="Arial" w:eastAsia="Times New Roman" w:hAnsi="Arial" w:cs="Arial"/>
                <w:sz w:val="18"/>
                <w:szCs w:val="18"/>
              </w:rPr>
              <w:t>waniem art. 4l Kw</w:t>
            </w:r>
            <w:r w:rsidR="004204A3">
              <w:rPr>
                <w:rFonts w:ascii="Arial" w:eastAsia="Times New Roman" w:hAnsi="Arial" w:cs="Arial"/>
                <w:sz w:val="18"/>
                <w:szCs w:val="18"/>
              </w:rPr>
              <w:t>.</w:t>
            </w:r>
          </w:p>
        </w:tc>
        <w:tc>
          <w:tcPr>
            <w:tcW w:w="1140" w:type="dxa"/>
            <w:tcBorders>
              <w:top w:val="nil"/>
              <w:left w:val="nil"/>
              <w:bottom w:val="single" w:sz="4" w:space="0" w:color="auto"/>
              <w:right w:val="single" w:sz="4" w:space="0" w:color="auto"/>
            </w:tcBorders>
            <w:shd w:val="clear" w:color="auto" w:fill="auto"/>
            <w:noWrap/>
            <w:vAlign w:val="center"/>
            <w:hideMark/>
          </w:tcPr>
          <w:p w14:paraId="74583AA0"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14:paraId="77CDF64C"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17</w:t>
            </w:r>
          </w:p>
        </w:tc>
      </w:tr>
      <w:tr w:rsidR="009B494A" w:rsidRPr="009B494A" w14:paraId="15CCE951" w14:textId="77777777" w:rsidTr="009B494A">
        <w:trPr>
          <w:trHeight w:val="645"/>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14:paraId="378782EB" w14:textId="77777777" w:rsidR="009B494A" w:rsidRPr="009B494A" w:rsidRDefault="009B494A" w:rsidP="009B494A">
            <w:pPr>
              <w:jc w:val="center"/>
              <w:rPr>
                <w:rFonts w:ascii="Arial" w:eastAsia="Times New Roman" w:hAnsi="Arial" w:cs="Arial"/>
                <w:sz w:val="18"/>
                <w:szCs w:val="18"/>
              </w:rPr>
            </w:pPr>
            <w:r w:rsidRPr="009B494A">
              <w:rPr>
                <w:rFonts w:ascii="Arial" w:eastAsia="Times New Roman" w:hAnsi="Arial" w:cs="Arial"/>
                <w:sz w:val="18"/>
                <w:szCs w:val="18"/>
              </w:rPr>
              <w:t>12.</w:t>
            </w:r>
          </w:p>
        </w:tc>
        <w:tc>
          <w:tcPr>
            <w:tcW w:w="5483" w:type="dxa"/>
            <w:tcBorders>
              <w:top w:val="nil"/>
              <w:left w:val="nil"/>
              <w:bottom w:val="single" w:sz="4" w:space="0" w:color="auto"/>
              <w:right w:val="single" w:sz="4" w:space="0" w:color="auto"/>
            </w:tcBorders>
            <w:shd w:val="clear" w:color="auto" w:fill="auto"/>
            <w:noWrap/>
            <w:vAlign w:val="center"/>
            <w:hideMark/>
          </w:tcPr>
          <w:p w14:paraId="64B64763" w14:textId="5B4C0D34" w:rsidR="009B494A" w:rsidRPr="009B494A" w:rsidRDefault="009B494A" w:rsidP="009B494A">
            <w:pPr>
              <w:rPr>
                <w:rFonts w:ascii="Arial" w:eastAsia="Times New Roman" w:hAnsi="Arial" w:cs="Arial"/>
                <w:sz w:val="18"/>
                <w:szCs w:val="18"/>
              </w:rPr>
            </w:pPr>
            <w:r w:rsidRPr="009B494A">
              <w:rPr>
                <w:rFonts w:ascii="Arial" w:eastAsia="Times New Roman" w:hAnsi="Arial" w:cs="Arial"/>
                <w:sz w:val="18"/>
                <w:szCs w:val="18"/>
              </w:rPr>
              <w:t>Liczba spraw pr</w:t>
            </w:r>
            <w:r w:rsidR="004204A3">
              <w:rPr>
                <w:rFonts w:ascii="Arial" w:eastAsia="Times New Roman" w:hAnsi="Arial" w:cs="Arial"/>
                <w:sz w:val="18"/>
                <w:szCs w:val="18"/>
              </w:rPr>
              <w:t>z</w:t>
            </w:r>
            <w:r w:rsidRPr="009B494A">
              <w:rPr>
                <w:rFonts w:ascii="Arial" w:eastAsia="Times New Roman" w:hAnsi="Arial" w:cs="Arial"/>
                <w:sz w:val="18"/>
                <w:szCs w:val="18"/>
              </w:rPr>
              <w:t>ekazanych do innych organów</w:t>
            </w:r>
          </w:p>
        </w:tc>
        <w:tc>
          <w:tcPr>
            <w:tcW w:w="1140" w:type="dxa"/>
            <w:tcBorders>
              <w:top w:val="nil"/>
              <w:left w:val="nil"/>
              <w:bottom w:val="single" w:sz="4" w:space="0" w:color="auto"/>
              <w:right w:val="single" w:sz="4" w:space="0" w:color="auto"/>
            </w:tcBorders>
            <w:shd w:val="clear" w:color="auto" w:fill="auto"/>
            <w:noWrap/>
            <w:vAlign w:val="center"/>
            <w:hideMark/>
          </w:tcPr>
          <w:p w14:paraId="3FDD8EE3"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14:paraId="31BF5FDA" w14:textId="77777777" w:rsidR="009B494A" w:rsidRPr="009B494A" w:rsidRDefault="009B494A" w:rsidP="009B494A">
            <w:pPr>
              <w:jc w:val="right"/>
              <w:rPr>
                <w:rFonts w:ascii="Arial" w:eastAsia="Times New Roman" w:hAnsi="Arial" w:cs="Arial"/>
                <w:sz w:val="18"/>
                <w:szCs w:val="18"/>
              </w:rPr>
            </w:pPr>
            <w:r w:rsidRPr="009B494A">
              <w:rPr>
                <w:rFonts w:ascii="Arial" w:eastAsia="Times New Roman" w:hAnsi="Arial" w:cs="Arial"/>
                <w:sz w:val="18"/>
                <w:szCs w:val="18"/>
              </w:rPr>
              <w:t>60</w:t>
            </w:r>
          </w:p>
        </w:tc>
      </w:tr>
      <w:tr w:rsidR="009B494A" w:rsidRPr="009B494A" w14:paraId="57B04396" w14:textId="77777777" w:rsidTr="009B494A">
        <w:trPr>
          <w:trHeight w:val="405"/>
        </w:trPr>
        <w:tc>
          <w:tcPr>
            <w:tcW w:w="297" w:type="dxa"/>
            <w:tcBorders>
              <w:top w:val="nil"/>
              <w:left w:val="single" w:sz="4" w:space="0" w:color="auto"/>
              <w:bottom w:val="single" w:sz="4" w:space="0" w:color="auto"/>
              <w:right w:val="single" w:sz="4" w:space="0" w:color="auto"/>
            </w:tcBorders>
            <w:shd w:val="clear" w:color="auto" w:fill="auto"/>
            <w:noWrap/>
            <w:vAlign w:val="center"/>
            <w:hideMark/>
          </w:tcPr>
          <w:p w14:paraId="711F87F6" w14:textId="77777777" w:rsidR="009B494A" w:rsidRPr="009B494A" w:rsidRDefault="009B494A" w:rsidP="009B494A">
            <w:pPr>
              <w:jc w:val="center"/>
              <w:rPr>
                <w:rFonts w:ascii="Arial" w:eastAsia="Times New Roman" w:hAnsi="Arial" w:cs="Arial"/>
                <w:sz w:val="18"/>
                <w:szCs w:val="18"/>
              </w:rPr>
            </w:pPr>
            <w:r w:rsidRPr="009B494A">
              <w:rPr>
                <w:rFonts w:ascii="Arial" w:eastAsia="Times New Roman" w:hAnsi="Arial" w:cs="Arial"/>
                <w:sz w:val="18"/>
                <w:szCs w:val="18"/>
              </w:rPr>
              <w:t>13.</w:t>
            </w:r>
          </w:p>
        </w:tc>
        <w:tc>
          <w:tcPr>
            <w:tcW w:w="5483" w:type="dxa"/>
            <w:tcBorders>
              <w:top w:val="nil"/>
              <w:left w:val="nil"/>
              <w:bottom w:val="single" w:sz="4" w:space="0" w:color="auto"/>
              <w:right w:val="single" w:sz="4" w:space="0" w:color="auto"/>
            </w:tcBorders>
            <w:shd w:val="clear" w:color="auto" w:fill="auto"/>
            <w:noWrap/>
            <w:vAlign w:val="center"/>
            <w:hideMark/>
          </w:tcPr>
          <w:p w14:paraId="61AFE9C4" w14:textId="77777777" w:rsidR="009B494A" w:rsidRPr="009B494A" w:rsidRDefault="009B494A" w:rsidP="009B494A">
            <w:pPr>
              <w:rPr>
                <w:rFonts w:ascii="Arial" w:eastAsia="Times New Roman" w:hAnsi="Arial" w:cs="Arial"/>
                <w:sz w:val="20"/>
                <w:szCs w:val="20"/>
              </w:rPr>
            </w:pPr>
            <w:r w:rsidRPr="009B494A">
              <w:rPr>
                <w:rFonts w:ascii="Arial" w:eastAsia="Times New Roman" w:hAnsi="Arial" w:cs="Arial"/>
                <w:sz w:val="20"/>
                <w:szCs w:val="20"/>
              </w:rPr>
              <w:t>Łączna kwota kar orzeczonych przez organy IH w tys. Zł</w:t>
            </w:r>
          </w:p>
        </w:tc>
        <w:tc>
          <w:tcPr>
            <w:tcW w:w="1140" w:type="dxa"/>
            <w:tcBorders>
              <w:top w:val="nil"/>
              <w:left w:val="nil"/>
              <w:bottom w:val="single" w:sz="4" w:space="0" w:color="auto"/>
              <w:right w:val="single" w:sz="4" w:space="0" w:color="auto"/>
            </w:tcBorders>
            <w:shd w:val="clear" w:color="auto" w:fill="auto"/>
            <w:noWrap/>
            <w:vAlign w:val="bottom"/>
            <w:hideMark/>
          </w:tcPr>
          <w:p w14:paraId="34A7F8B8" w14:textId="77777777" w:rsidR="009B494A" w:rsidRPr="009B494A" w:rsidRDefault="009B494A" w:rsidP="009B494A">
            <w:pPr>
              <w:jc w:val="right"/>
              <w:rPr>
                <w:rFonts w:ascii="Arial" w:eastAsia="Times New Roman" w:hAnsi="Arial" w:cs="Arial"/>
                <w:sz w:val="20"/>
                <w:szCs w:val="20"/>
              </w:rPr>
            </w:pPr>
            <w:r w:rsidRPr="009B494A">
              <w:rPr>
                <w:rFonts w:ascii="Arial" w:eastAsia="Times New Roman" w:hAnsi="Arial" w:cs="Arial"/>
                <w:sz w:val="20"/>
                <w:szCs w:val="20"/>
              </w:rPr>
              <w:t>3,5</w:t>
            </w:r>
          </w:p>
        </w:tc>
        <w:tc>
          <w:tcPr>
            <w:tcW w:w="1180" w:type="dxa"/>
            <w:tcBorders>
              <w:top w:val="nil"/>
              <w:left w:val="nil"/>
              <w:bottom w:val="single" w:sz="4" w:space="0" w:color="auto"/>
              <w:right w:val="single" w:sz="4" w:space="0" w:color="auto"/>
            </w:tcBorders>
            <w:shd w:val="clear" w:color="auto" w:fill="auto"/>
            <w:noWrap/>
            <w:vAlign w:val="bottom"/>
            <w:hideMark/>
          </w:tcPr>
          <w:p w14:paraId="2AFD6FA1" w14:textId="77777777" w:rsidR="009B494A" w:rsidRPr="009B494A" w:rsidRDefault="009B494A" w:rsidP="009B494A">
            <w:pPr>
              <w:jc w:val="right"/>
              <w:rPr>
                <w:rFonts w:ascii="Arial" w:eastAsia="Times New Roman" w:hAnsi="Arial" w:cs="Arial"/>
                <w:sz w:val="20"/>
                <w:szCs w:val="20"/>
              </w:rPr>
            </w:pPr>
            <w:r w:rsidRPr="009B494A">
              <w:rPr>
                <w:rFonts w:ascii="Arial" w:eastAsia="Times New Roman" w:hAnsi="Arial" w:cs="Arial"/>
                <w:sz w:val="20"/>
                <w:szCs w:val="20"/>
              </w:rPr>
              <w:t>137</w:t>
            </w:r>
          </w:p>
        </w:tc>
      </w:tr>
    </w:tbl>
    <w:p w14:paraId="18825374" w14:textId="77777777" w:rsidR="00BF72BF" w:rsidRDefault="00BF72BF" w:rsidP="00471DD5">
      <w:pPr>
        <w:widowControl w:val="0"/>
        <w:autoSpaceDE w:val="0"/>
        <w:autoSpaceDN w:val="0"/>
        <w:adjustRightInd w:val="0"/>
        <w:spacing w:line="360" w:lineRule="auto"/>
        <w:jc w:val="both"/>
        <w:rPr>
          <w:b/>
          <w:sz w:val="17"/>
          <w:szCs w:val="17"/>
        </w:rPr>
      </w:pPr>
    </w:p>
    <w:p w14:paraId="5AC84622" w14:textId="77777777" w:rsidR="00BF72BF" w:rsidRPr="00E9261A" w:rsidRDefault="00BF72BF" w:rsidP="00471DD5">
      <w:pPr>
        <w:widowControl w:val="0"/>
        <w:autoSpaceDE w:val="0"/>
        <w:autoSpaceDN w:val="0"/>
        <w:adjustRightInd w:val="0"/>
        <w:spacing w:line="360" w:lineRule="auto"/>
        <w:jc w:val="both"/>
        <w:rPr>
          <w:b/>
          <w:sz w:val="17"/>
          <w:szCs w:val="17"/>
        </w:rPr>
      </w:pPr>
    </w:p>
    <w:p w14:paraId="50375AA5" w14:textId="77777777" w:rsidR="00621E42" w:rsidRPr="00BF72BF" w:rsidRDefault="00621E42" w:rsidP="00BF72BF">
      <w:pPr>
        <w:tabs>
          <w:tab w:val="left" w:pos="11371"/>
        </w:tabs>
      </w:pPr>
    </w:p>
    <w:sectPr w:rsidR="00621E42" w:rsidRPr="00BF72BF" w:rsidSect="00BF72BF">
      <w:pgSz w:w="11906" w:h="16838"/>
      <w:pgMar w:top="1418" w:right="1276" w:bottom="1021" w:left="1135"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B76F1" w14:textId="77777777" w:rsidR="00EA535C" w:rsidRPr="000A6068" w:rsidRDefault="00EA535C">
      <w:pPr>
        <w:rPr>
          <w:sz w:val="23"/>
          <w:szCs w:val="23"/>
        </w:rPr>
      </w:pPr>
      <w:r w:rsidRPr="000A6068">
        <w:rPr>
          <w:sz w:val="23"/>
          <w:szCs w:val="23"/>
        </w:rPr>
        <w:separator/>
      </w:r>
    </w:p>
  </w:endnote>
  <w:endnote w:type="continuationSeparator" w:id="0">
    <w:p w14:paraId="43A5DF2A" w14:textId="77777777" w:rsidR="00EA535C" w:rsidRPr="000A6068" w:rsidRDefault="00EA535C">
      <w:pPr>
        <w:rPr>
          <w:sz w:val="23"/>
          <w:szCs w:val="23"/>
        </w:rPr>
      </w:pPr>
      <w:r w:rsidRPr="000A606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D29BC" w14:textId="77777777" w:rsidR="00ED5B5C" w:rsidRPr="000A6068" w:rsidRDefault="00ED5B5C" w:rsidP="005D5F77">
    <w:pPr>
      <w:pStyle w:val="Stopka"/>
      <w:framePr w:wrap="around" w:vAnchor="text" w:hAnchor="margin" w:xAlign="right" w:y="1"/>
      <w:rPr>
        <w:rStyle w:val="Numerstrony"/>
        <w:sz w:val="23"/>
        <w:szCs w:val="23"/>
      </w:rPr>
    </w:pPr>
    <w:r w:rsidRPr="000A6068">
      <w:rPr>
        <w:rStyle w:val="Numerstrony"/>
        <w:sz w:val="23"/>
        <w:szCs w:val="23"/>
      </w:rPr>
      <w:fldChar w:fldCharType="begin"/>
    </w:r>
    <w:r w:rsidRPr="000A6068">
      <w:rPr>
        <w:rStyle w:val="Numerstrony"/>
        <w:sz w:val="23"/>
        <w:szCs w:val="23"/>
      </w:rPr>
      <w:instrText xml:space="preserve">PAGE  </w:instrText>
    </w:r>
    <w:r w:rsidRPr="000A6068">
      <w:rPr>
        <w:rStyle w:val="Numerstrony"/>
        <w:sz w:val="23"/>
        <w:szCs w:val="23"/>
      </w:rPr>
      <w:fldChar w:fldCharType="end"/>
    </w:r>
  </w:p>
  <w:p w14:paraId="7786D27B" w14:textId="77777777" w:rsidR="00ED5B5C" w:rsidRPr="000A6068" w:rsidRDefault="00ED5B5C" w:rsidP="008E162A">
    <w:pPr>
      <w:pStyle w:val="Stopka"/>
      <w:ind w:right="360" w:firstLine="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AEC67" w14:textId="77777777" w:rsidR="00ED5B5C" w:rsidRPr="000A6068" w:rsidRDefault="00ED5B5C" w:rsidP="005D5F77">
    <w:pPr>
      <w:pStyle w:val="Stopka"/>
      <w:framePr w:wrap="around" w:vAnchor="text" w:hAnchor="margin" w:xAlign="right" w:y="1"/>
      <w:rPr>
        <w:rStyle w:val="Numerstrony"/>
        <w:sz w:val="23"/>
        <w:szCs w:val="23"/>
      </w:rPr>
    </w:pPr>
    <w:r w:rsidRPr="000A6068">
      <w:rPr>
        <w:rStyle w:val="Numerstrony"/>
        <w:sz w:val="23"/>
        <w:szCs w:val="23"/>
      </w:rPr>
      <w:fldChar w:fldCharType="begin"/>
    </w:r>
    <w:r w:rsidRPr="000A6068">
      <w:rPr>
        <w:rStyle w:val="Numerstrony"/>
        <w:sz w:val="23"/>
        <w:szCs w:val="23"/>
      </w:rPr>
      <w:instrText xml:space="preserve">PAGE  </w:instrText>
    </w:r>
    <w:r w:rsidRPr="000A6068">
      <w:rPr>
        <w:rStyle w:val="Numerstrony"/>
        <w:sz w:val="23"/>
        <w:szCs w:val="23"/>
      </w:rPr>
      <w:fldChar w:fldCharType="separate"/>
    </w:r>
    <w:r w:rsidR="000329DA">
      <w:rPr>
        <w:rStyle w:val="Numerstrony"/>
        <w:noProof/>
        <w:sz w:val="23"/>
        <w:szCs w:val="23"/>
      </w:rPr>
      <w:t>2</w:t>
    </w:r>
    <w:r w:rsidRPr="000A6068">
      <w:rPr>
        <w:rStyle w:val="Numerstrony"/>
        <w:sz w:val="23"/>
        <w:szCs w:val="23"/>
      </w:rPr>
      <w:fldChar w:fldCharType="end"/>
    </w:r>
  </w:p>
  <w:p w14:paraId="484BF872" w14:textId="77777777" w:rsidR="00ED5B5C" w:rsidRPr="000A6068" w:rsidRDefault="00ED5B5C" w:rsidP="008E162A">
    <w:pPr>
      <w:pStyle w:val="Stopka"/>
      <w:ind w:right="360" w:firstLine="360"/>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2B562" w14:textId="77777777" w:rsidR="00EA535C" w:rsidRPr="000A6068" w:rsidRDefault="00EA535C">
      <w:pPr>
        <w:rPr>
          <w:sz w:val="23"/>
          <w:szCs w:val="23"/>
        </w:rPr>
      </w:pPr>
      <w:r w:rsidRPr="000A6068">
        <w:rPr>
          <w:sz w:val="23"/>
          <w:szCs w:val="23"/>
        </w:rPr>
        <w:separator/>
      </w:r>
    </w:p>
  </w:footnote>
  <w:footnote w:type="continuationSeparator" w:id="0">
    <w:p w14:paraId="6980E1E3" w14:textId="77777777" w:rsidR="00EA535C" w:rsidRPr="000A6068" w:rsidRDefault="00EA535C">
      <w:pPr>
        <w:rPr>
          <w:sz w:val="23"/>
          <w:szCs w:val="23"/>
        </w:rPr>
      </w:pPr>
      <w:r w:rsidRPr="000A606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538CBAC"/>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07BE87A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7"/>
    <w:multiLevelType w:val="singleLevel"/>
    <w:tmpl w:val="00000007"/>
    <w:name w:val="WW8Num7"/>
    <w:lvl w:ilvl="0">
      <w:start w:val="4"/>
      <w:numFmt w:val="upperRoman"/>
      <w:lvlText w:val="%1."/>
      <w:lvlJc w:val="right"/>
      <w:pPr>
        <w:tabs>
          <w:tab w:val="num" w:pos="720"/>
        </w:tabs>
        <w:ind w:left="720" w:hanging="180"/>
      </w:pPr>
    </w:lvl>
  </w:abstractNum>
  <w:abstractNum w:abstractNumId="3">
    <w:nsid w:val="0000000F"/>
    <w:multiLevelType w:val="singleLevel"/>
    <w:tmpl w:val="0000000F"/>
    <w:name w:val="WW8Num21"/>
    <w:lvl w:ilvl="0">
      <w:start w:val="1"/>
      <w:numFmt w:val="bullet"/>
      <w:lvlText w:val=""/>
      <w:lvlJc w:val="left"/>
      <w:pPr>
        <w:tabs>
          <w:tab w:val="num" w:pos="1428"/>
        </w:tabs>
        <w:ind w:left="1428" w:hanging="360"/>
      </w:pPr>
      <w:rPr>
        <w:rFonts w:ascii="Wingdings" w:hAnsi="Wingdings"/>
      </w:rPr>
    </w:lvl>
  </w:abstractNum>
  <w:abstractNum w:abstractNumId="4">
    <w:nsid w:val="00000012"/>
    <w:multiLevelType w:val="multilevel"/>
    <w:tmpl w:val="00000012"/>
    <w:name w:val="WW8Num24"/>
    <w:lvl w:ilvl="0">
      <w:start w:val="1"/>
      <w:numFmt w:val="bullet"/>
      <w:lvlText w:val=""/>
      <w:lvlJc w:val="left"/>
      <w:pPr>
        <w:tabs>
          <w:tab w:val="num" w:pos="1260"/>
        </w:tabs>
        <w:ind w:left="1260" w:hanging="360"/>
      </w:pPr>
      <w:rPr>
        <w:rFonts w:ascii="Symbol" w:hAnsi="Symbol"/>
      </w:rPr>
    </w:lvl>
    <w:lvl w:ilvl="1">
      <w:start w:val="1"/>
      <w:numFmt w:val="bullet"/>
      <w:lvlText w:val=""/>
      <w:lvlJc w:val="left"/>
      <w:pPr>
        <w:tabs>
          <w:tab w:val="num" w:pos="1980"/>
        </w:tabs>
        <w:ind w:left="1980" w:hanging="360"/>
      </w:pPr>
      <w:rPr>
        <w:rFonts w:ascii="Wingdings" w:hAnsi="Wingdings"/>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5">
    <w:nsid w:val="00000013"/>
    <w:multiLevelType w:val="singleLevel"/>
    <w:tmpl w:val="00000013"/>
    <w:name w:val="WW8Num25"/>
    <w:lvl w:ilvl="0">
      <w:start w:val="1"/>
      <w:numFmt w:val="bullet"/>
      <w:lvlText w:val=""/>
      <w:lvlJc w:val="left"/>
      <w:pPr>
        <w:tabs>
          <w:tab w:val="num" w:pos="720"/>
        </w:tabs>
        <w:ind w:left="720" w:hanging="360"/>
      </w:pPr>
      <w:rPr>
        <w:rFonts w:ascii="Wingdings" w:hAnsi="Wingdings"/>
      </w:rPr>
    </w:lvl>
  </w:abstractNum>
  <w:abstractNum w:abstractNumId="6">
    <w:nsid w:val="00000014"/>
    <w:multiLevelType w:val="singleLevel"/>
    <w:tmpl w:val="00000014"/>
    <w:name w:val="WW8Num26"/>
    <w:lvl w:ilvl="0">
      <w:start w:val="1"/>
      <w:numFmt w:val="bullet"/>
      <w:lvlText w:val=""/>
      <w:lvlJc w:val="left"/>
      <w:pPr>
        <w:tabs>
          <w:tab w:val="num" w:pos="720"/>
        </w:tabs>
        <w:ind w:left="720" w:hanging="360"/>
      </w:pPr>
      <w:rPr>
        <w:rFonts w:ascii="Wingdings" w:hAnsi="Wingdings"/>
      </w:rPr>
    </w:lvl>
  </w:abstractNum>
  <w:abstractNum w:abstractNumId="7">
    <w:nsid w:val="0000001D"/>
    <w:multiLevelType w:val="singleLevel"/>
    <w:tmpl w:val="0000001D"/>
    <w:name w:val="WW8Num39"/>
    <w:lvl w:ilvl="0">
      <w:start w:val="1"/>
      <w:numFmt w:val="bullet"/>
      <w:lvlText w:val=""/>
      <w:lvlJc w:val="left"/>
      <w:pPr>
        <w:tabs>
          <w:tab w:val="num" w:pos="900"/>
        </w:tabs>
        <w:ind w:left="900" w:hanging="360"/>
      </w:pPr>
      <w:rPr>
        <w:rFonts w:ascii="Wingdings" w:hAnsi="Wingdings"/>
      </w:rPr>
    </w:lvl>
  </w:abstractNum>
  <w:abstractNum w:abstractNumId="8">
    <w:nsid w:val="0000001E"/>
    <w:multiLevelType w:val="singleLevel"/>
    <w:tmpl w:val="0000001E"/>
    <w:name w:val="WW8Num40"/>
    <w:lvl w:ilvl="0">
      <w:start w:val="1"/>
      <w:numFmt w:val="bullet"/>
      <w:lvlText w:val=""/>
      <w:lvlJc w:val="left"/>
      <w:pPr>
        <w:tabs>
          <w:tab w:val="num" w:pos="900"/>
        </w:tabs>
        <w:ind w:left="900" w:hanging="360"/>
      </w:pPr>
      <w:rPr>
        <w:rFonts w:ascii="Symbol" w:hAnsi="Symbol"/>
      </w:rPr>
    </w:lvl>
  </w:abstractNum>
  <w:abstractNum w:abstractNumId="9">
    <w:nsid w:val="0000001F"/>
    <w:multiLevelType w:val="singleLevel"/>
    <w:tmpl w:val="F6B646A6"/>
    <w:name w:val="WW8Num41"/>
    <w:lvl w:ilvl="0">
      <w:start w:val="1"/>
      <w:numFmt w:val="bullet"/>
      <w:lvlText w:val=""/>
      <w:lvlJc w:val="left"/>
      <w:pPr>
        <w:tabs>
          <w:tab w:val="num" w:pos="1440"/>
        </w:tabs>
        <w:ind w:left="1440" w:hanging="360"/>
      </w:pPr>
      <w:rPr>
        <w:rFonts w:ascii="Wingdings" w:hAnsi="Wingdings"/>
        <w:color w:val="800000"/>
      </w:rPr>
    </w:lvl>
  </w:abstractNum>
  <w:abstractNum w:abstractNumId="10">
    <w:nsid w:val="00000020"/>
    <w:multiLevelType w:val="singleLevel"/>
    <w:tmpl w:val="00000020"/>
    <w:name w:val="WW8Num42"/>
    <w:lvl w:ilvl="0">
      <w:start w:val="1"/>
      <w:numFmt w:val="bullet"/>
      <w:lvlText w:val=""/>
      <w:lvlJc w:val="left"/>
      <w:pPr>
        <w:tabs>
          <w:tab w:val="num" w:pos="720"/>
        </w:tabs>
        <w:ind w:left="720" w:hanging="360"/>
      </w:pPr>
      <w:rPr>
        <w:rFonts w:ascii="Symbol" w:hAnsi="Symbol"/>
        <w:color w:val="000000"/>
      </w:rPr>
    </w:lvl>
  </w:abstractNum>
  <w:abstractNum w:abstractNumId="11">
    <w:nsid w:val="00000021"/>
    <w:multiLevelType w:val="singleLevel"/>
    <w:tmpl w:val="00000021"/>
    <w:name w:val="WW8Num43"/>
    <w:lvl w:ilvl="0">
      <w:start w:val="1"/>
      <w:numFmt w:val="bullet"/>
      <w:lvlText w:val=""/>
      <w:lvlJc w:val="left"/>
      <w:pPr>
        <w:tabs>
          <w:tab w:val="num" w:pos="1068"/>
        </w:tabs>
        <w:ind w:left="1068" w:hanging="360"/>
      </w:pPr>
      <w:rPr>
        <w:rFonts w:ascii="Symbol" w:hAnsi="Symbol"/>
      </w:rPr>
    </w:lvl>
  </w:abstractNum>
  <w:abstractNum w:abstractNumId="12">
    <w:nsid w:val="00000024"/>
    <w:multiLevelType w:val="singleLevel"/>
    <w:tmpl w:val="00000024"/>
    <w:name w:val="WW8Num46"/>
    <w:lvl w:ilvl="0">
      <w:start w:val="1"/>
      <w:numFmt w:val="bullet"/>
      <w:lvlText w:val=""/>
      <w:lvlJc w:val="left"/>
      <w:pPr>
        <w:tabs>
          <w:tab w:val="num" w:pos="720"/>
        </w:tabs>
        <w:ind w:left="720" w:hanging="360"/>
      </w:pPr>
      <w:rPr>
        <w:rFonts w:ascii="Symbol" w:hAnsi="Symbol"/>
        <w:sz w:val="16"/>
        <w:szCs w:val="16"/>
      </w:rPr>
    </w:lvl>
  </w:abstractNum>
  <w:abstractNum w:abstractNumId="13">
    <w:nsid w:val="00000025"/>
    <w:multiLevelType w:val="singleLevel"/>
    <w:tmpl w:val="00000025"/>
    <w:name w:val="WW8Num49"/>
    <w:lvl w:ilvl="0">
      <w:start w:val="1"/>
      <w:numFmt w:val="bullet"/>
      <w:lvlText w:val=""/>
      <w:lvlJc w:val="left"/>
      <w:pPr>
        <w:tabs>
          <w:tab w:val="num" w:pos="720"/>
        </w:tabs>
        <w:ind w:left="720" w:hanging="360"/>
      </w:pPr>
      <w:rPr>
        <w:rFonts w:ascii="Symbol" w:hAnsi="Symbol"/>
      </w:rPr>
    </w:lvl>
  </w:abstractNum>
  <w:abstractNum w:abstractNumId="14">
    <w:nsid w:val="00000026"/>
    <w:multiLevelType w:val="singleLevel"/>
    <w:tmpl w:val="00000026"/>
    <w:name w:val="WW8Num50"/>
    <w:lvl w:ilvl="0">
      <w:start w:val="1"/>
      <w:numFmt w:val="bullet"/>
      <w:lvlText w:val=""/>
      <w:lvlJc w:val="left"/>
      <w:pPr>
        <w:tabs>
          <w:tab w:val="num" w:pos="780"/>
        </w:tabs>
        <w:ind w:left="780" w:hanging="360"/>
      </w:pPr>
      <w:rPr>
        <w:rFonts w:ascii="Wingdings" w:hAnsi="Wingdings"/>
      </w:rPr>
    </w:lvl>
  </w:abstractNum>
  <w:abstractNum w:abstractNumId="15">
    <w:nsid w:val="00000027"/>
    <w:multiLevelType w:val="singleLevel"/>
    <w:tmpl w:val="00000027"/>
    <w:name w:val="WW8Num51"/>
    <w:lvl w:ilvl="0">
      <w:start w:val="1"/>
      <w:numFmt w:val="bullet"/>
      <w:lvlText w:val=""/>
      <w:lvlJc w:val="left"/>
      <w:pPr>
        <w:tabs>
          <w:tab w:val="num" w:pos="890"/>
        </w:tabs>
        <w:ind w:left="890" w:hanging="360"/>
      </w:pPr>
      <w:rPr>
        <w:rFonts w:ascii="Symbol" w:hAnsi="Symbol"/>
      </w:rPr>
    </w:lvl>
  </w:abstractNum>
  <w:abstractNum w:abstractNumId="16">
    <w:nsid w:val="00000028"/>
    <w:multiLevelType w:val="singleLevel"/>
    <w:tmpl w:val="00000028"/>
    <w:name w:val="WW8Num52"/>
    <w:lvl w:ilvl="0">
      <w:start w:val="1"/>
      <w:numFmt w:val="bullet"/>
      <w:lvlText w:val=""/>
      <w:lvlJc w:val="left"/>
      <w:pPr>
        <w:tabs>
          <w:tab w:val="num" w:pos="720"/>
        </w:tabs>
        <w:ind w:left="720" w:hanging="360"/>
      </w:pPr>
      <w:rPr>
        <w:rFonts w:ascii="Symbol" w:hAnsi="Symbol"/>
      </w:rPr>
    </w:lvl>
  </w:abstractNum>
  <w:abstractNum w:abstractNumId="17">
    <w:nsid w:val="0000002C"/>
    <w:multiLevelType w:val="singleLevel"/>
    <w:tmpl w:val="0000002C"/>
    <w:name w:val="WW8Num56"/>
    <w:lvl w:ilvl="0">
      <w:start w:val="1"/>
      <w:numFmt w:val="bullet"/>
      <w:lvlText w:val=""/>
      <w:lvlJc w:val="left"/>
      <w:pPr>
        <w:tabs>
          <w:tab w:val="num" w:pos="720"/>
        </w:tabs>
        <w:ind w:left="720" w:hanging="360"/>
      </w:pPr>
      <w:rPr>
        <w:rFonts w:ascii="Symbol" w:hAnsi="Symbol"/>
      </w:rPr>
    </w:lvl>
  </w:abstractNum>
  <w:abstractNum w:abstractNumId="18">
    <w:nsid w:val="0000002E"/>
    <w:multiLevelType w:val="singleLevel"/>
    <w:tmpl w:val="0000002E"/>
    <w:name w:val="WW8Num58"/>
    <w:lvl w:ilvl="0">
      <w:start w:val="1"/>
      <w:numFmt w:val="bullet"/>
      <w:lvlText w:val=""/>
      <w:lvlJc w:val="left"/>
      <w:pPr>
        <w:tabs>
          <w:tab w:val="num" w:pos="1428"/>
        </w:tabs>
        <w:ind w:left="1428" w:hanging="360"/>
      </w:pPr>
      <w:rPr>
        <w:rFonts w:ascii="Symbol" w:hAnsi="Symbol"/>
        <w:color w:val="auto"/>
      </w:rPr>
    </w:lvl>
  </w:abstractNum>
  <w:abstractNum w:abstractNumId="19">
    <w:nsid w:val="0000002F"/>
    <w:multiLevelType w:val="singleLevel"/>
    <w:tmpl w:val="0000002F"/>
    <w:name w:val="WW8Num59"/>
    <w:lvl w:ilvl="0">
      <w:start w:val="1"/>
      <w:numFmt w:val="bullet"/>
      <w:lvlText w:val=""/>
      <w:lvlJc w:val="left"/>
      <w:pPr>
        <w:tabs>
          <w:tab w:val="num" w:pos="1109"/>
        </w:tabs>
        <w:ind w:left="1109" w:hanging="389"/>
      </w:pPr>
      <w:rPr>
        <w:rFonts w:ascii="Symbol" w:hAnsi="Symbol"/>
      </w:rPr>
    </w:lvl>
  </w:abstractNum>
  <w:abstractNum w:abstractNumId="20">
    <w:nsid w:val="016C4355"/>
    <w:multiLevelType w:val="hybridMultilevel"/>
    <w:tmpl w:val="8818A18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C2076D"/>
    <w:multiLevelType w:val="hybridMultilevel"/>
    <w:tmpl w:val="16D698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AB167A8"/>
    <w:multiLevelType w:val="hybridMultilevel"/>
    <w:tmpl w:val="B06CA5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0B590D36"/>
    <w:multiLevelType w:val="hybridMultilevel"/>
    <w:tmpl w:val="1CA2F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B5E39FB"/>
    <w:multiLevelType w:val="hybridMultilevel"/>
    <w:tmpl w:val="01CC3EF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nsid w:val="0BD9253B"/>
    <w:multiLevelType w:val="hybridMultilevel"/>
    <w:tmpl w:val="DDD84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DC456CD"/>
    <w:multiLevelType w:val="hybridMultilevel"/>
    <w:tmpl w:val="625CC9F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0DFA5EC9"/>
    <w:multiLevelType w:val="hybridMultilevel"/>
    <w:tmpl w:val="010A3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E144B21"/>
    <w:multiLevelType w:val="hybridMultilevel"/>
    <w:tmpl w:val="F5D22DC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nsid w:val="0ECD0A2C"/>
    <w:multiLevelType w:val="hybridMultilevel"/>
    <w:tmpl w:val="23C0EEB2"/>
    <w:lvl w:ilvl="0" w:tplc="D3146804">
      <w:start w:val="1"/>
      <w:numFmt w:val="decimal"/>
      <w:lvlText w:val="%1."/>
      <w:lvlJc w:val="left"/>
      <w:pPr>
        <w:tabs>
          <w:tab w:val="num" w:pos="720"/>
        </w:tabs>
        <w:ind w:left="720" w:hanging="360"/>
      </w:pPr>
      <w:rPr>
        <w:rFonts w:hint="default"/>
      </w:rPr>
    </w:lvl>
    <w:lvl w:ilvl="1" w:tplc="9C92028C">
      <w:start w:val="1"/>
      <w:numFmt w:val="decimal"/>
      <w:lvlText w:val="%2."/>
      <w:lvlJc w:val="left"/>
      <w:pPr>
        <w:tabs>
          <w:tab w:val="num" w:pos="2505"/>
        </w:tabs>
        <w:ind w:left="2505" w:hanging="1425"/>
      </w:pPr>
      <w:rPr>
        <w:rFonts w:hint="default"/>
      </w:rPr>
    </w:lvl>
    <w:lvl w:ilvl="2" w:tplc="C89ECC84">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0095EDD"/>
    <w:multiLevelType w:val="hybridMultilevel"/>
    <w:tmpl w:val="017C4C54"/>
    <w:lvl w:ilvl="0" w:tplc="19F4F56C">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nsid w:val="10455B4E"/>
    <w:multiLevelType w:val="hybridMultilevel"/>
    <w:tmpl w:val="FE7476B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13F97BF0"/>
    <w:multiLevelType w:val="hybridMultilevel"/>
    <w:tmpl w:val="09E02BFA"/>
    <w:lvl w:ilvl="0" w:tplc="04150001">
      <w:start w:val="1"/>
      <w:numFmt w:val="bullet"/>
      <w:lvlText w:val=""/>
      <w:lvlJc w:val="left"/>
      <w:pPr>
        <w:ind w:left="1173" w:hanging="360"/>
      </w:pPr>
      <w:rPr>
        <w:rFonts w:ascii="Symbol" w:hAnsi="Symbol" w:hint="default"/>
      </w:rPr>
    </w:lvl>
    <w:lvl w:ilvl="1" w:tplc="04150003" w:tentative="1">
      <w:start w:val="1"/>
      <w:numFmt w:val="bullet"/>
      <w:lvlText w:val="o"/>
      <w:lvlJc w:val="left"/>
      <w:pPr>
        <w:ind w:left="1893" w:hanging="360"/>
      </w:pPr>
      <w:rPr>
        <w:rFonts w:ascii="Courier New" w:hAnsi="Courier New" w:cs="Courier New" w:hint="default"/>
      </w:rPr>
    </w:lvl>
    <w:lvl w:ilvl="2" w:tplc="04150005" w:tentative="1">
      <w:start w:val="1"/>
      <w:numFmt w:val="bullet"/>
      <w:lvlText w:val=""/>
      <w:lvlJc w:val="left"/>
      <w:pPr>
        <w:ind w:left="2613" w:hanging="360"/>
      </w:pPr>
      <w:rPr>
        <w:rFonts w:ascii="Wingdings" w:hAnsi="Wingdings" w:hint="default"/>
      </w:rPr>
    </w:lvl>
    <w:lvl w:ilvl="3" w:tplc="04150001" w:tentative="1">
      <w:start w:val="1"/>
      <w:numFmt w:val="bullet"/>
      <w:lvlText w:val=""/>
      <w:lvlJc w:val="left"/>
      <w:pPr>
        <w:ind w:left="3333" w:hanging="360"/>
      </w:pPr>
      <w:rPr>
        <w:rFonts w:ascii="Symbol" w:hAnsi="Symbol" w:hint="default"/>
      </w:rPr>
    </w:lvl>
    <w:lvl w:ilvl="4" w:tplc="04150003" w:tentative="1">
      <w:start w:val="1"/>
      <w:numFmt w:val="bullet"/>
      <w:lvlText w:val="o"/>
      <w:lvlJc w:val="left"/>
      <w:pPr>
        <w:ind w:left="4053" w:hanging="360"/>
      </w:pPr>
      <w:rPr>
        <w:rFonts w:ascii="Courier New" w:hAnsi="Courier New" w:cs="Courier New" w:hint="default"/>
      </w:rPr>
    </w:lvl>
    <w:lvl w:ilvl="5" w:tplc="04150005" w:tentative="1">
      <w:start w:val="1"/>
      <w:numFmt w:val="bullet"/>
      <w:lvlText w:val=""/>
      <w:lvlJc w:val="left"/>
      <w:pPr>
        <w:ind w:left="4773" w:hanging="360"/>
      </w:pPr>
      <w:rPr>
        <w:rFonts w:ascii="Wingdings" w:hAnsi="Wingdings" w:hint="default"/>
      </w:rPr>
    </w:lvl>
    <w:lvl w:ilvl="6" w:tplc="04150001" w:tentative="1">
      <w:start w:val="1"/>
      <w:numFmt w:val="bullet"/>
      <w:lvlText w:val=""/>
      <w:lvlJc w:val="left"/>
      <w:pPr>
        <w:ind w:left="5493" w:hanging="360"/>
      </w:pPr>
      <w:rPr>
        <w:rFonts w:ascii="Symbol" w:hAnsi="Symbol" w:hint="default"/>
      </w:rPr>
    </w:lvl>
    <w:lvl w:ilvl="7" w:tplc="04150003" w:tentative="1">
      <w:start w:val="1"/>
      <w:numFmt w:val="bullet"/>
      <w:lvlText w:val="o"/>
      <w:lvlJc w:val="left"/>
      <w:pPr>
        <w:ind w:left="6213" w:hanging="360"/>
      </w:pPr>
      <w:rPr>
        <w:rFonts w:ascii="Courier New" w:hAnsi="Courier New" w:cs="Courier New" w:hint="default"/>
      </w:rPr>
    </w:lvl>
    <w:lvl w:ilvl="8" w:tplc="04150005" w:tentative="1">
      <w:start w:val="1"/>
      <w:numFmt w:val="bullet"/>
      <w:lvlText w:val=""/>
      <w:lvlJc w:val="left"/>
      <w:pPr>
        <w:ind w:left="6933" w:hanging="360"/>
      </w:pPr>
      <w:rPr>
        <w:rFonts w:ascii="Wingdings" w:hAnsi="Wingdings" w:hint="default"/>
      </w:rPr>
    </w:lvl>
  </w:abstractNum>
  <w:abstractNum w:abstractNumId="33">
    <w:nsid w:val="14135639"/>
    <w:multiLevelType w:val="hybridMultilevel"/>
    <w:tmpl w:val="DAAA5A9E"/>
    <w:lvl w:ilvl="0" w:tplc="EB5EFE6A">
      <w:start w:val="2"/>
      <w:numFmt w:val="upperRoman"/>
      <w:lvlText w:val="%1."/>
      <w:lvlJc w:val="left"/>
      <w:pPr>
        <w:tabs>
          <w:tab w:val="num" w:pos="1080"/>
        </w:tabs>
        <w:ind w:left="1080" w:hanging="720"/>
      </w:pPr>
      <w:rPr>
        <w:rFonts w:hint="default"/>
      </w:rPr>
    </w:lvl>
    <w:lvl w:ilvl="1" w:tplc="D092121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4D61D0D"/>
    <w:multiLevelType w:val="hybridMultilevel"/>
    <w:tmpl w:val="20EECED8"/>
    <w:lvl w:ilvl="0" w:tplc="04150011">
      <w:start w:val="1"/>
      <w:numFmt w:val="decimal"/>
      <w:lvlText w:val="%1)"/>
      <w:lvlJc w:val="left"/>
      <w:pPr>
        <w:tabs>
          <w:tab w:val="num" w:pos="360"/>
        </w:tabs>
        <w:ind w:left="360" w:hanging="360"/>
      </w:pPr>
      <w:rPr>
        <w:color w:val="auto"/>
      </w:rPr>
    </w:lvl>
    <w:lvl w:ilvl="1" w:tplc="9AC02EEE">
      <w:start w:val="1"/>
      <w:numFmt w:val="bullet"/>
      <w:lvlText w:val=""/>
      <w:lvlJc w:val="left"/>
      <w:pPr>
        <w:tabs>
          <w:tab w:val="num" w:pos="1080"/>
        </w:tabs>
        <w:ind w:left="1080" w:hanging="360"/>
      </w:pPr>
      <w:rPr>
        <w:rFonts w:ascii="Symbol" w:hAnsi="Symbol" w:hint="default"/>
      </w:rPr>
    </w:lvl>
    <w:lvl w:ilvl="2" w:tplc="B56EACC8" w:tentative="1">
      <w:start w:val="1"/>
      <w:numFmt w:val="lowerRoman"/>
      <w:lvlText w:val="%3."/>
      <w:lvlJc w:val="right"/>
      <w:pPr>
        <w:tabs>
          <w:tab w:val="num" w:pos="1800"/>
        </w:tabs>
        <w:ind w:left="1800" w:hanging="180"/>
      </w:pPr>
    </w:lvl>
    <w:lvl w:ilvl="3" w:tplc="16B0C666" w:tentative="1">
      <w:start w:val="1"/>
      <w:numFmt w:val="decimal"/>
      <w:lvlText w:val="%4."/>
      <w:lvlJc w:val="left"/>
      <w:pPr>
        <w:tabs>
          <w:tab w:val="num" w:pos="2520"/>
        </w:tabs>
        <w:ind w:left="2520" w:hanging="360"/>
      </w:pPr>
    </w:lvl>
    <w:lvl w:ilvl="4" w:tplc="C1E6093C" w:tentative="1">
      <w:start w:val="1"/>
      <w:numFmt w:val="lowerLetter"/>
      <w:lvlText w:val="%5."/>
      <w:lvlJc w:val="left"/>
      <w:pPr>
        <w:tabs>
          <w:tab w:val="num" w:pos="3240"/>
        </w:tabs>
        <w:ind w:left="3240" w:hanging="360"/>
      </w:pPr>
    </w:lvl>
    <w:lvl w:ilvl="5" w:tplc="928229BC" w:tentative="1">
      <w:start w:val="1"/>
      <w:numFmt w:val="lowerRoman"/>
      <w:lvlText w:val="%6."/>
      <w:lvlJc w:val="right"/>
      <w:pPr>
        <w:tabs>
          <w:tab w:val="num" w:pos="3960"/>
        </w:tabs>
        <w:ind w:left="3960" w:hanging="180"/>
      </w:pPr>
    </w:lvl>
    <w:lvl w:ilvl="6" w:tplc="99364CB4" w:tentative="1">
      <w:start w:val="1"/>
      <w:numFmt w:val="decimal"/>
      <w:lvlText w:val="%7."/>
      <w:lvlJc w:val="left"/>
      <w:pPr>
        <w:tabs>
          <w:tab w:val="num" w:pos="4680"/>
        </w:tabs>
        <w:ind w:left="4680" w:hanging="360"/>
      </w:pPr>
    </w:lvl>
    <w:lvl w:ilvl="7" w:tplc="20501E22" w:tentative="1">
      <w:start w:val="1"/>
      <w:numFmt w:val="lowerLetter"/>
      <w:lvlText w:val="%8."/>
      <w:lvlJc w:val="left"/>
      <w:pPr>
        <w:tabs>
          <w:tab w:val="num" w:pos="5400"/>
        </w:tabs>
        <w:ind w:left="5400" w:hanging="360"/>
      </w:pPr>
    </w:lvl>
    <w:lvl w:ilvl="8" w:tplc="84A2C034" w:tentative="1">
      <w:start w:val="1"/>
      <w:numFmt w:val="lowerRoman"/>
      <w:lvlText w:val="%9."/>
      <w:lvlJc w:val="right"/>
      <w:pPr>
        <w:tabs>
          <w:tab w:val="num" w:pos="6120"/>
        </w:tabs>
        <w:ind w:left="6120" w:hanging="180"/>
      </w:pPr>
    </w:lvl>
  </w:abstractNum>
  <w:abstractNum w:abstractNumId="35">
    <w:nsid w:val="169B5E76"/>
    <w:multiLevelType w:val="hybridMultilevel"/>
    <w:tmpl w:val="30882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8940FF7"/>
    <w:multiLevelType w:val="hybridMultilevel"/>
    <w:tmpl w:val="47D64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8E11355"/>
    <w:multiLevelType w:val="hybridMultilevel"/>
    <w:tmpl w:val="A7B4343A"/>
    <w:lvl w:ilvl="0" w:tplc="5D6C7DFA">
      <w:start w:val="1"/>
      <w:numFmt w:val="bullet"/>
      <w:lvlText w:val=""/>
      <w:lvlJc w:val="left"/>
      <w:pPr>
        <w:ind w:left="780" w:hanging="360"/>
      </w:pPr>
      <w:rPr>
        <w:rFonts w:ascii="Symbol" w:hAnsi="Symbol" w:hint="default"/>
      </w:rPr>
    </w:lvl>
    <w:lvl w:ilvl="1" w:tplc="8152A1FA" w:tentative="1">
      <w:start w:val="1"/>
      <w:numFmt w:val="bullet"/>
      <w:lvlText w:val="o"/>
      <w:lvlJc w:val="left"/>
      <w:pPr>
        <w:ind w:left="1500" w:hanging="360"/>
      </w:pPr>
      <w:rPr>
        <w:rFonts w:ascii="Courier New" w:hAnsi="Courier New" w:cs="Courier New" w:hint="default"/>
      </w:rPr>
    </w:lvl>
    <w:lvl w:ilvl="2" w:tplc="70F6264A" w:tentative="1">
      <w:start w:val="1"/>
      <w:numFmt w:val="bullet"/>
      <w:lvlText w:val=""/>
      <w:lvlJc w:val="left"/>
      <w:pPr>
        <w:ind w:left="2220" w:hanging="360"/>
      </w:pPr>
      <w:rPr>
        <w:rFonts w:ascii="Wingdings" w:hAnsi="Wingdings" w:hint="default"/>
      </w:rPr>
    </w:lvl>
    <w:lvl w:ilvl="3" w:tplc="578AD65E" w:tentative="1">
      <w:start w:val="1"/>
      <w:numFmt w:val="bullet"/>
      <w:lvlText w:val=""/>
      <w:lvlJc w:val="left"/>
      <w:pPr>
        <w:ind w:left="2940" w:hanging="360"/>
      </w:pPr>
      <w:rPr>
        <w:rFonts w:ascii="Symbol" w:hAnsi="Symbol" w:hint="default"/>
      </w:rPr>
    </w:lvl>
    <w:lvl w:ilvl="4" w:tplc="5DB8B52E" w:tentative="1">
      <w:start w:val="1"/>
      <w:numFmt w:val="bullet"/>
      <w:lvlText w:val="o"/>
      <w:lvlJc w:val="left"/>
      <w:pPr>
        <w:ind w:left="3660" w:hanging="360"/>
      </w:pPr>
      <w:rPr>
        <w:rFonts w:ascii="Courier New" w:hAnsi="Courier New" w:cs="Courier New" w:hint="default"/>
      </w:rPr>
    </w:lvl>
    <w:lvl w:ilvl="5" w:tplc="5B40299E" w:tentative="1">
      <w:start w:val="1"/>
      <w:numFmt w:val="bullet"/>
      <w:lvlText w:val=""/>
      <w:lvlJc w:val="left"/>
      <w:pPr>
        <w:ind w:left="4380" w:hanging="360"/>
      </w:pPr>
      <w:rPr>
        <w:rFonts w:ascii="Wingdings" w:hAnsi="Wingdings" w:hint="default"/>
      </w:rPr>
    </w:lvl>
    <w:lvl w:ilvl="6" w:tplc="F3C46612" w:tentative="1">
      <w:start w:val="1"/>
      <w:numFmt w:val="bullet"/>
      <w:lvlText w:val=""/>
      <w:lvlJc w:val="left"/>
      <w:pPr>
        <w:ind w:left="5100" w:hanging="360"/>
      </w:pPr>
      <w:rPr>
        <w:rFonts w:ascii="Symbol" w:hAnsi="Symbol" w:hint="default"/>
      </w:rPr>
    </w:lvl>
    <w:lvl w:ilvl="7" w:tplc="360E38C4" w:tentative="1">
      <w:start w:val="1"/>
      <w:numFmt w:val="bullet"/>
      <w:lvlText w:val="o"/>
      <w:lvlJc w:val="left"/>
      <w:pPr>
        <w:ind w:left="5820" w:hanging="360"/>
      </w:pPr>
      <w:rPr>
        <w:rFonts w:ascii="Courier New" w:hAnsi="Courier New" w:cs="Courier New" w:hint="default"/>
      </w:rPr>
    </w:lvl>
    <w:lvl w:ilvl="8" w:tplc="14543D36" w:tentative="1">
      <w:start w:val="1"/>
      <w:numFmt w:val="bullet"/>
      <w:lvlText w:val=""/>
      <w:lvlJc w:val="left"/>
      <w:pPr>
        <w:ind w:left="6540" w:hanging="360"/>
      </w:pPr>
      <w:rPr>
        <w:rFonts w:ascii="Wingdings" w:hAnsi="Wingdings" w:hint="default"/>
      </w:rPr>
    </w:lvl>
  </w:abstractNum>
  <w:abstractNum w:abstractNumId="38">
    <w:nsid w:val="1BD749F6"/>
    <w:multiLevelType w:val="hybridMultilevel"/>
    <w:tmpl w:val="3D542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F0D65B9"/>
    <w:multiLevelType w:val="hybridMultilevel"/>
    <w:tmpl w:val="632CE9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02E2D69"/>
    <w:multiLevelType w:val="hybridMultilevel"/>
    <w:tmpl w:val="C3C05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20D41BB0"/>
    <w:multiLevelType w:val="hybridMultilevel"/>
    <w:tmpl w:val="A7841E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nsid w:val="21031824"/>
    <w:multiLevelType w:val="hybridMultilevel"/>
    <w:tmpl w:val="9E36110E"/>
    <w:lvl w:ilvl="0" w:tplc="8C70456E">
      <w:start w:val="2"/>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27B11C5"/>
    <w:multiLevelType w:val="hybridMultilevel"/>
    <w:tmpl w:val="28C43A60"/>
    <w:lvl w:ilvl="0" w:tplc="84203BFE">
      <w:start w:val="1"/>
      <w:numFmt w:val="bullet"/>
      <w:lvlText w:val=""/>
      <w:lvlJc w:val="left"/>
      <w:pPr>
        <w:tabs>
          <w:tab w:val="num" w:pos="1620"/>
        </w:tabs>
        <w:ind w:left="1620" w:hanging="360"/>
      </w:pPr>
      <w:rPr>
        <w:rFonts w:ascii="Wingdings" w:hAnsi="Wingdings" w:hint="default"/>
      </w:rPr>
    </w:lvl>
    <w:lvl w:ilvl="1" w:tplc="0D3C151A">
      <w:start w:val="4"/>
      <w:numFmt w:val="decimal"/>
      <w:lvlText w:val="%2."/>
      <w:lvlJc w:val="left"/>
      <w:pPr>
        <w:tabs>
          <w:tab w:val="num" w:pos="2340"/>
        </w:tabs>
        <w:ind w:left="2340" w:hanging="360"/>
      </w:pPr>
      <w:rPr>
        <w:rFonts w:hint="default"/>
      </w:rPr>
    </w:lvl>
    <w:lvl w:ilvl="2" w:tplc="04150001">
      <w:start w:val="1"/>
      <w:numFmt w:val="bullet"/>
      <w:lvlText w:val=""/>
      <w:lvlJc w:val="left"/>
      <w:pPr>
        <w:tabs>
          <w:tab w:val="num" w:pos="3060"/>
        </w:tabs>
        <w:ind w:left="3060" w:hanging="360"/>
      </w:pPr>
      <w:rPr>
        <w:rFonts w:ascii="Symbol" w:hAnsi="Symbol" w:hint="default"/>
      </w:rPr>
    </w:lvl>
    <w:lvl w:ilvl="3" w:tplc="0486FBC0">
      <w:start w:val="1"/>
      <w:numFmt w:val="decimal"/>
      <w:lvlText w:val="%4-"/>
      <w:lvlJc w:val="left"/>
      <w:pPr>
        <w:ind w:left="3930" w:hanging="510"/>
      </w:pPr>
      <w:rPr>
        <w:rFonts w:hint="default"/>
        <w:color w:val="auto"/>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44">
    <w:nsid w:val="23A81671"/>
    <w:multiLevelType w:val="hybridMultilevel"/>
    <w:tmpl w:val="2A7C4C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296F3D02"/>
    <w:multiLevelType w:val="hybridMultilevel"/>
    <w:tmpl w:val="7040AD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2A972B53"/>
    <w:multiLevelType w:val="hybridMultilevel"/>
    <w:tmpl w:val="62864B84"/>
    <w:lvl w:ilvl="0" w:tplc="84203BFE">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7">
    <w:nsid w:val="2AA256C8"/>
    <w:multiLevelType w:val="hybridMultilevel"/>
    <w:tmpl w:val="EF506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E9077DC"/>
    <w:multiLevelType w:val="hybridMultilevel"/>
    <w:tmpl w:val="22707584"/>
    <w:lvl w:ilvl="0" w:tplc="19F4F56C">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nsid w:val="3CB3619F"/>
    <w:multiLevelType w:val="hybridMultilevel"/>
    <w:tmpl w:val="DA2A2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1D267EB"/>
    <w:multiLevelType w:val="hybridMultilevel"/>
    <w:tmpl w:val="CDFE0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3D03FE7"/>
    <w:multiLevelType w:val="hybridMultilevel"/>
    <w:tmpl w:val="C63699F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2">
    <w:nsid w:val="44E97085"/>
    <w:multiLevelType w:val="hybridMultilevel"/>
    <w:tmpl w:val="DEF6296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nsid w:val="45742A2E"/>
    <w:multiLevelType w:val="hybridMultilevel"/>
    <w:tmpl w:val="CBD42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83B4D0C"/>
    <w:multiLevelType w:val="hybridMultilevel"/>
    <w:tmpl w:val="FEAC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FC86F30"/>
    <w:multiLevelType w:val="hybridMultilevel"/>
    <w:tmpl w:val="8BC2F9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17C5397"/>
    <w:multiLevelType w:val="multilevel"/>
    <w:tmpl w:val="338255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527A6920"/>
    <w:multiLevelType w:val="hybridMultilevel"/>
    <w:tmpl w:val="9640A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8480F30"/>
    <w:multiLevelType w:val="hybridMultilevel"/>
    <w:tmpl w:val="D40A1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8D1021A"/>
    <w:multiLevelType w:val="hybridMultilevel"/>
    <w:tmpl w:val="29FAA72C"/>
    <w:lvl w:ilvl="0" w:tplc="04150001">
      <w:start w:val="1"/>
      <w:numFmt w:val="bullet"/>
      <w:lvlText w:val=""/>
      <w:lvlJc w:val="left"/>
      <w:pPr>
        <w:ind w:left="540" w:hanging="360"/>
      </w:pPr>
      <w:rPr>
        <w:rFonts w:ascii="Symbol" w:hAnsi="Symbol" w:hint="default"/>
      </w:rPr>
    </w:lvl>
    <w:lvl w:ilvl="1" w:tplc="04150003" w:tentative="1">
      <w:start w:val="1"/>
      <w:numFmt w:val="bullet"/>
      <w:lvlText w:val="o"/>
      <w:lvlJc w:val="left"/>
      <w:pPr>
        <w:ind w:left="1260" w:hanging="360"/>
      </w:pPr>
      <w:rPr>
        <w:rFonts w:ascii="Courier New" w:hAnsi="Courier New" w:cs="Courier New" w:hint="default"/>
      </w:rPr>
    </w:lvl>
    <w:lvl w:ilvl="2" w:tplc="04150001">
      <w:start w:val="1"/>
      <w:numFmt w:val="bullet"/>
      <w:lvlText w:val=""/>
      <w:lvlJc w:val="left"/>
      <w:pPr>
        <w:ind w:left="786" w:hanging="360"/>
      </w:pPr>
      <w:rPr>
        <w:rFonts w:ascii="Symbol" w:hAnsi="Symbol"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60">
    <w:nsid w:val="593B7E78"/>
    <w:multiLevelType w:val="hybridMultilevel"/>
    <w:tmpl w:val="C12EA3E8"/>
    <w:lvl w:ilvl="0" w:tplc="72CEADB0">
      <w:start w:val="1"/>
      <w:numFmt w:val="decimal"/>
      <w:lvlText w:val="%1."/>
      <w:lvlJc w:val="left"/>
      <w:pPr>
        <w:ind w:left="1429" w:hanging="360"/>
      </w:pPr>
      <w:rPr>
        <w:rFonts w:hint="default"/>
        <w:sz w:val="23"/>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5DB1124E"/>
    <w:multiLevelType w:val="hybridMultilevel"/>
    <w:tmpl w:val="DED8C7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61D0424A"/>
    <w:multiLevelType w:val="hybridMultilevel"/>
    <w:tmpl w:val="878A1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2302665"/>
    <w:multiLevelType w:val="hybridMultilevel"/>
    <w:tmpl w:val="C8D65FC4"/>
    <w:lvl w:ilvl="0" w:tplc="7EFE71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9A12165"/>
    <w:multiLevelType w:val="hybridMultilevel"/>
    <w:tmpl w:val="6CCE7FBC"/>
    <w:lvl w:ilvl="0" w:tplc="0F4C4416">
      <w:start w:val="1"/>
      <w:numFmt w:val="bullet"/>
      <w:lvlText w:val=""/>
      <w:lvlJc w:val="left"/>
      <w:pPr>
        <w:tabs>
          <w:tab w:val="num" w:pos="1428"/>
        </w:tabs>
        <w:ind w:left="1428" w:hanging="360"/>
      </w:pPr>
      <w:rPr>
        <w:rFonts w:ascii="Symbol" w:hAnsi="Symbol" w:hint="default"/>
      </w:rPr>
    </w:lvl>
    <w:lvl w:ilvl="1" w:tplc="5A62FCB4">
      <w:start w:val="1"/>
      <w:numFmt w:val="bullet"/>
      <w:lvlText w:val=""/>
      <w:lvlJc w:val="left"/>
      <w:pPr>
        <w:tabs>
          <w:tab w:val="num" w:pos="2148"/>
        </w:tabs>
        <w:ind w:left="2148" w:hanging="360"/>
      </w:pPr>
      <w:rPr>
        <w:rFonts w:ascii="Symbol" w:hAnsi="Symbol" w:hint="default"/>
      </w:rPr>
    </w:lvl>
    <w:lvl w:ilvl="2" w:tplc="35AA0992" w:tentative="1">
      <w:start w:val="1"/>
      <w:numFmt w:val="bullet"/>
      <w:lvlText w:val=""/>
      <w:lvlJc w:val="left"/>
      <w:pPr>
        <w:tabs>
          <w:tab w:val="num" w:pos="2868"/>
        </w:tabs>
        <w:ind w:left="2868" w:hanging="360"/>
      </w:pPr>
      <w:rPr>
        <w:rFonts w:ascii="Wingdings" w:hAnsi="Wingdings" w:hint="default"/>
      </w:rPr>
    </w:lvl>
    <w:lvl w:ilvl="3" w:tplc="6AE8B2A6" w:tentative="1">
      <w:start w:val="1"/>
      <w:numFmt w:val="bullet"/>
      <w:lvlText w:val=""/>
      <w:lvlJc w:val="left"/>
      <w:pPr>
        <w:tabs>
          <w:tab w:val="num" w:pos="3588"/>
        </w:tabs>
        <w:ind w:left="3588" w:hanging="360"/>
      </w:pPr>
      <w:rPr>
        <w:rFonts w:ascii="Symbol" w:hAnsi="Symbol" w:hint="default"/>
      </w:rPr>
    </w:lvl>
    <w:lvl w:ilvl="4" w:tplc="3DE84BC0" w:tentative="1">
      <w:start w:val="1"/>
      <w:numFmt w:val="bullet"/>
      <w:lvlText w:val="o"/>
      <w:lvlJc w:val="left"/>
      <w:pPr>
        <w:tabs>
          <w:tab w:val="num" w:pos="4308"/>
        </w:tabs>
        <w:ind w:left="4308" w:hanging="360"/>
      </w:pPr>
      <w:rPr>
        <w:rFonts w:ascii="Courier New" w:hAnsi="Courier New" w:cs="Courier New" w:hint="default"/>
      </w:rPr>
    </w:lvl>
    <w:lvl w:ilvl="5" w:tplc="5CAEF920" w:tentative="1">
      <w:start w:val="1"/>
      <w:numFmt w:val="bullet"/>
      <w:lvlText w:val=""/>
      <w:lvlJc w:val="left"/>
      <w:pPr>
        <w:tabs>
          <w:tab w:val="num" w:pos="5028"/>
        </w:tabs>
        <w:ind w:left="5028" w:hanging="360"/>
      </w:pPr>
      <w:rPr>
        <w:rFonts w:ascii="Wingdings" w:hAnsi="Wingdings" w:hint="default"/>
      </w:rPr>
    </w:lvl>
    <w:lvl w:ilvl="6" w:tplc="E252110A" w:tentative="1">
      <w:start w:val="1"/>
      <w:numFmt w:val="bullet"/>
      <w:lvlText w:val=""/>
      <w:lvlJc w:val="left"/>
      <w:pPr>
        <w:tabs>
          <w:tab w:val="num" w:pos="5748"/>
        </w:tabs>
        <w:ind w:left="5748" w:hanging="360"/>
      </w:pPr>
      <w:rPr>
        <w:rFonts w:ascii="Symbol" w:hAnsi="Symbol" w:hint="default"/>
      </w:rPr>
    </w:lvl>
    <w:lvl w:ilvl="7" w:tplc="EE48F892" w:tentative="1">
      <w:start w:val="1"/>
      <w:numFmt w:val="bullet"/>
      <w:lvlText w:val="o"/>
      <w:lvlJc w:val="left"/>
      <w:pPr>
        <w:tabs>
          <w:tab w:val="num" w:pos="6468"/>
        </w:tabs>
        <w:ind w:left="6468" w:hanging="360"/>
      </w:pPr>
      <w:rPr>
        <w:rFonts w:ascii="Courier New" w:hAnsi="Courier New" w:cs="Courier New" w:hint="default"/>
      </w:rPr>
    </w:lvl>
    <w:lvl w:ilvl="8" w:tplc="AE822280" w:tentative="1">
      <w:start w:val="1"/>
      <w:numFmt w:val="bullet"/>
      <w:lvlText w:val=""/>
      <w:lvlJc w:val="left"/>
      <w:pPr>
        <w:tabs>
          <w:tab w:val="num" w:pos="7188"/>
        </w:tabs>
        <w:ind w:left="7188" w:hanging="360"/>
      </w:pPr>
      <w:rPr>
        <w:rFonts w:ascii="Wingdings" w:hAnsi="Wingdings" w:hint="default"/>
      </w:rPr>
    </w:lvl>
  </w:abstractNum>
  <w:abstractNum w:abstractNumId="65">
    <w:nsid w:val="6E8712FB"/>
    <w:multiLevelType w:val="hybridMultilevel"/>
    <w:tmpl w:val="B98EEEAA"/>
    <w:lvl w:ilvl="0" w:tplc="E350297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2A75400"/>
    <w:multiLevelType w:val="hybridMultilevel"/>
    <w:tmpl w:val="A57CF364"/>
    <w:lvl w:ilvl="0" w:tplc="117E4CC8">
      <w:start w:val="1"/>
      <w:numFmt w:val="bullet"/>
      <w:lvlText w:val=""/>
      <w:lvlJc w:val="left"/>
      <w:pPr>
        <w:ind w:left="720" w:hanging="360"/>
      </w:pPr>
      <w:rPr>
        <w:rFonts w:ascii="Symbol" w:hAnsi="Symbol" w:hint="default"/>
      </w:rPr>
    </w:lvl>
    <w:lvl w:ilvl="1" w:tplc="2C726110">
      <w:start w:val="1"/>
      <w:numFmt w:val="bullet"/>
      <w:lvlText w:val="o"/>
      <w:lvlJc w:val="left"/>
      <w:pPr>
        <w:ind w:left="1440" w:hanging="360"/>
      </w:pPr>
      <w:rPr>
        <w:rFonts w:ascii="Courier New" w:hAnsi="Courier New" w:cs="Courier New" w:hint="default"/>
      </w:rPr>
    </w:lvl>
    <w:lvl w:ilvl="2" w:tplc="213C4C3A">
      <w:start w:val="1"/>
      <w:numFmt w:val="bullet"/>
      <w:lvlText w:val=""/>
      <w:lvlJc w:val="left"/>
      <w:pPr>
        <w:ind w:left="2160" w:hanging="360"/>
      </w:pPr>
      <w:rPr>
        <w:rFonts w:ascii="Wingdings" w:hAnsi="Wingdings" w:hint="default"/>
      </w:rPr>
    </w:lvl>
    <w:lvl w:ilvl="3" w:tplc="CCC42844">
      <w:start w:val="1"/>
      <w:numFmt w:val="bullet"/>
      <w:lvlText w:val=""/>
      <w:lvlJc w:val="left"/>
      <w:pPr>
        <w:ind w:left="2880" w:hanging="360"/>
      </w:pPr>
      <w:rPr>
        <w:rFonts w:ascii="Symbol" w:hAnsi="Symbol" w:hint="default"/>
      </w:rPr>
    </w:lvl>
    <w:lvl w:ilvl="4" w:tplc="06A8A20E">
      <w:start w:val="1"/>
      <w:numFmt w:val="bullet"/>
      <w:lvlText w:val="o"/>
      <w:lvlJc w:val="left"/>
      <w:pPr>
        <w:ind w:left="3600" w:hanging="360"/>
      </w:pPr>
      <w:rPr>
        <w:rFonts w:ascii="Courier New" w:hAnsi="Courier New" w:cs="Courier New" w:hint="default"/>
      </w:rPr>
    </w:lvl>
    <w:lvl w:ilvl="5" w:tplc="64240E50">
      <w:start w:val="1"/>
      <w:numFmt w:val="bullet"/>
      <w:lvlText w:val=""/>
      <w:lvlJc w:val="left"/>
      <w:pPr>
        <w:ind w:left="4320" w:hanging="360"/>
      </w:pPr>
      <w:rPr>
        <w:rFonts w:ascii="Wingdings" w:hAnsi="Wingdings" w:hint="default"/>
      </w:rPr>
    </w:lvl>
    <w:lvl w:ilvl="6" w:tplc="6736F994">
      <w:start w:val="1"/>
      <w:numFmt w:val="bullet"/>
      <w:lvlText w:val=""/>
      <w:lvlJc w:val="left"/>
      <w:pPr>
        <w:ind w:left="5040" w:hanging="360"/>
      </w:pPr>
      <w:rPr>
        <w:rFonts w:ascii="Symbol" w:hAnsi="Symbol" w:hint="default"/>
      </w:rPr>
    </w:lvl>
    <w:lvl w:ilvl="7" w:tplc="53AC414A">
      <w:start w:val="1"/>
      <w:numFmt w:val="bullet"/>
      <w:lvlText w:val="o"/>
      <w:lvlJc w:val="left"/>
      <w:pPr>
        <w:ind w:left="5760" w:hanging="360"/>
      </w:pPr>
      <w:rPr>
        <w:rFonts w:ascii="Courier New" w:hAnsi="Courier New" w:cs="Courier New" w:hint="default"/>
      </w:rPr>
    </w:lvl>
    <w:lvl w:ilvl="8" w:tplc="089EDA08">
      <w:start w:val="1"/>
      <w:numFmt w:val="bullet"/>
      <w:lvlText w:val=""/>
      <w:lvlJc w:val="left"/>
      <w:pPr>
        <w:ind w:left="6480" w:hanging="360"/>
      </w:pPr>
      <w:rPr>
        <w:rFonts w:ascii="Wingdings" w:hAnsi="Wingdings" w:hint="default"/>
      </w:rPr>
    </w:lvl>
  </w:abstractNum>
  <w:abstractNum w:abstractNumId="67">
    <w:nsid w:val="74F94850"/>
    <w:multiLevelType w:val="hybridMultilevel"/>
    <w:tmpl w:val="B518C958"/>
    <w:lvl w:ilvl="0" w:tplc="04150011">
      <w:start w:val="1"/>
      <w:numFmt w:val="decimal"/>
      <w:lvlText w:val="%1)"/>
      <w:lvlJc w:val="left"/>
      <w:pPr>
        <w:tabs>
          <w:tab w:val="num" w:pos="360"/>
        </w:tabs>
        <w:ind w:left="360" w:hanging="360"/>
      </w:pPr>
      <w:rPr>
        <w:color w:val="auto"/>
      </w:rPr>
    </w:lvl>
    <w:lvl w:ilvl="1" w:tplc="9AC02EEE">
      <w:start w:val="1"/>
      <w:numFmt w:val="bullet"/>
      <w:lvlText w:val=""/>
      <w:lvlJc w:val="left"/>
      <w:pPr>
        <w:tabs>
          <w:tab w:val="num" w:pos="1080"/>
        </w:tabs>
        <w:ind w:left="1080" w:hanging="360"/>
      </w:pPr>
      <w:rPr>
        <w:rFonts w:ascii="Symbol" w:hAnsi="Symbol" w:hint="default"/>
      </w:rPr>
    </w:lvl>
    <w:lvl w:ilvl="2" w:tplc="B56EACC8" w:tentative="1">
      <w:start w:val="1"/>
      <w:numFmt w:val="lowerRoman"/>
      <w:lvlText w:val="%3."/>
      <w:lvlJc w:val="right"/>
      <w:pPr>
        <w:tabs>
          <w:tab w:val="num" w:pos="1800"/>
        </w:tabs>
        <w:ind w:left="1800" w:hanging="180"/>
      </w:pPr>
    </w:lvl>
    <w:lvl w:ilvl="3" w:tplc="16B0C666" w:tentative="1">
      <w:start w:val="1"/>
      <w:numFmt w:val="decimal"/>
      <w:lvlText w:val="%4."/>
      <w:lvlJc w:val="left"/>
      <w:pPr>
        <w:tabs>
          <w:tab w:val="num" w:pos="2520"/>
        </w:tabs>
        <w:ind w:left="2520" w:hanging="360"/>
      </w:pPr>
    </w:lvl>
    <w:lvl w:ilvl="4" w:tplc="C1E6093C" w:tentative="1">
      <w:start w:val="1"/>
      <w:numFmt w:val="lowerLetter"/>
      <w:lvlText w:val="%5."/>
      <w:lvlJc w:val="left"/>
      <w:pPr>
        <w:tabs>
          <w:tab w:val="num" w:pos="3240"/>
        </w:tabs>
        <w:ind w:left="3240" w:hanging="360"/>
      </w:pPr>
    </w:lvl>
    <w:lvl w:ilvl="5" w:tplc="928229BC" w:tentative="1">
      <w:start w:val="1"/>
      <w:numFmt w:val="lowerRoman"/>
      <w:lvlText w:val="%6."/>
      <w:lvlJc w:val="right"/>
      <w:pPr>
        <w:tabs>
          <w:tab w:val="num" w:pos="3960"/>
        </w:tabs>
        <w:ind w:left="3960" w:hanging="180"/>
      </w:pPr>
    </w:lvl>
    <w:lvl w:ilvl="6" w:tplc="99364CB4" w:tentative="1">
      <w:start w:val="1"/>
      <w:numFmt w:val="decimal"/>
      <w:lvlText w:val="%7."/>
      <w:lvlJc w:val="left"/>
      <w:pPr>
        <w:tabs>
          <w:tab w:val="num" w:pos="4680"/>
        </w:tabs>
        <w:ind w:left="4680" w:hanging="360"/>
      </w:pPr>
    </w:lvl>
    <w:lvl w:ilvl="7" w:tplc="20501E22" w:tentative="1">
      <w:start w:val="1"/>
      <w:numFmt w:val="lowerLetter"/>
      <w:lvlText w:val="%8."/>
      <w:lvlJc w:val="left"/>
      <w:pPr>
        <w:tabs>
          <w:tab w:val="num" w:pos="5400"/>
        </w:tabs>
        <w:ind w:left="5400" w:hanging="360"/>
      </w:pPr>
    </w:lvl>
    <w:lvl w:ilvl="8" w:tplc="84A2C034" w:tentative="1">
      <w:start w:val="1"/>
      <w:numFmt w:val="lowerRoman"/>
      <w:lvlText w:val="%9."/>
      <w:lvlJc w:val="right"/>
      <w:pPr>
        <w:tabs>
          <w:tab w:val="num" w:pos="6120"/>
        </w:tabs>
        <w:ind w:left="6120" w:hanging="180"/>
      </w:pPr>
    </w:lvl>
  </w:abstractNum>
  <w:abstractNum w:abstractNumId="68">
    <w:nsid w:val="754474AC"/>
    <w:multiLevelType w:val="hybridMultilevel"/>
    <w:tmpl w:val="99F288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C4778C6"/>
    <w:multiLevelType w:val="hybridMultilevel"/>
    <w:tmpl w:val="4152627A"/>
    <w:lvl w:ilvl="0" w:tplc="25825EE2">
      <w:start w:val="1"/>
      <w:numFmt w:val="bullet"/>
      <w:lvlText w:val=""/>
      <w:lvlJc w:val="left"/>
      <w:pPr>
        <w:tabs>
          <w:tab w:val="num" w:pos="510"/>
        </w:tabs>
        <w:ind w:left="510" w:hanging="340"/>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7C6E6158"/>
    <w:multiLevelType w:val="hybridMultilevel"/>
    <w:tmpl w:val="77DE2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DB14F82"/>
    <w:multiLevelType w:val="hybridMultilevel"/>
    <w:tmpl w:val="CC70A41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9"/>
  </w:num>
  <w:num w:numId="2">
    <w:abstractNumId w:val="1"/>
  </w:num>
  <w:num w:numId="3">
    <w:abstractNumId w:val="0"/>
  </w:num>
  <w:num w:numId="4">
    <w:abstractNumId w:val="46"/>
  </w:num>
  <w:num w:numId="5">
    <w:abstractNumId w:val="68"/>
  </w:num>
  <w:num w:numId="6">
    <w:abstractNumId w:val="33"/>
  </w:num>
  <w:num w:numId="7">
    <w:abstractNumId w:val="31"/>
  </w:num>
  <w:num w:numId="8">
    <w:abstractNumId w:val="32"/>
  </w:num>
  <w:num w:numId="9">
    <w:abstractNumId w:val="40"/>
  </w:num>
  <w:num w:numId="10">
    <w:abstractNumId w:val="44"/>
  </w:num>
  <w:num w:numId="11">
    <w:abstractNumId w:val="28"/>
  </w:num>
  <w:num w:numId="12">
    <w:abstractNumId w:val="43"/>
  </w:num>
  <w:num w:numId="13">
    <w:abstractNumId w:val="35"/>
  </w:num>
  <w:num w:numId="14">
    <w:abstractNumId w:val="41"/>
  </w:num>
  <w:num w:numId="15">
    <w:abstractNumId w:val="60"/>
  </w:num>
  <w:num w:numId="16">
    <w:abstractNumId w:val="30"/>
  </w:num>
  <w:num w:numId="17">
    <w:abstractNumId w:val="48"/>
  </w:num>
  <w:num w:numId="18">
    <w:abstractNumId w:val="61"/>
  </w:num>
  <w:num w:numId="19">
    <w:abstractNumId w:val="69"/>
  </w:num>
  <w:num w:numId="20">
    <w:abstractNumId w:val="57"/>
  </w:num>
  <w:num w:numId="21">
    <w:abstractNumId w:val="63"/>
  </w:num>
  <w:num w:numId="22">
    <w:abstractNumId w:val="53"/>
  </w:num>
  <w:num w:numId="23">
    <w:abstractNumId w:val="70"/>
  </w:num>
  <w:num w:numId="24">
    <w:abstractNumId w:val="23"/>
  </w:num>
  <w:num w:numId="25">
    <w:abstractNumId w:val="65"/>
  </w:num>
  <w:num w:numId="26">
    <w:abstractNumId w:val="22"/>
  </w:num>
  <w:num w:numId="27">
    <w:abstractNumId w:val="21"/>
  </w:num>
  <w:num w:numId="28">
    <w:abstractNumId w:val="45"/>
  </w:num>
  <w:num w:numId="29">
    <w:abstractNumId w:val="39"/>
  </w:num>
  <w:num w:numId="30">
    <w:abstractNumId w:val="66"/>
  </w:num>
  <w:num w:numId="31">
    <w:abstractNumId w:val="38"/>
  </w:num>
  <w:num w:numId="32">
    <w:abstractNumId w:val="64"/>
  </w:num>
  <w:num w:numId="33">
    <w:abstractNumId w:val="51"/>
  </w:num>
  <w:num w:numId="34">
    <w:abstractNumId w:val="20"/>
  </w:num>
  <w:num w:numId="35">
    <w:abstractNumId w:val="59"/>
  </w:num>
  <w:num w:numId="36">
    <w:abstractNumId w:val="49"/>
  </w:num>
  <w:num w:numId="37">
    <w:abstractNumId w:val="56"/>
  </w:num>
  <w:num w:numId="38">
    <w:abstractNumId w:val="34"/>
  </w:num>
  <w:num w:numId="39">
    <w:abstractNumId w:val="36"/>
  </w:num>
  <w:num w:numId="40">
    <w:abstractNumId w:val="50"/>
  </w:num>
  <w:num w:numId="41">
    <w:abstractNumId w:val="24"/>
  </w:num>
  <w:num w:numId="42">
    <w:abstractNumId w:val="55"/>
  </w:num>
  <w:num w:numId="43">
    <w:abstractNumId w:val="52"/>
  </w:num>
  <w:num w:numId="44">
    <w:abstractNumId w:val="54"/>
  </w:num>
  <w:num w:numId="45">
    <w:abstractNumId w:val="71"/>
  </w:num>
  <w:num w:numId="46">
    <w:abstractNumId w:val="37"/>
  </w:num>
  <w:num w:numId="47">
    <w:abstractNumId w:val="26"/>
  </w:num>
  <w:num w:numId="48">
    <w:abstractNumId w:val="25"/>
  </w:num>
  <w:num w:numId="49">
    <w:abstractNumId w:val="42"/>
  </w:num>
  <w:num w:numId="50">
    <w:abstractNumId w:val="27"/>
  </w:num>
  <w:num w:numId="51">
    <w:abstractNumId w:val="62"/>
  </w:num>
  <w:num w:numId="52">
    <w:abstractNumId w:val="58"/>
  </w:num>
  <w:num w:numId="53">
    <w:abstractNumId w:val="67"/>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Tabela-Efekty3W1"/>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39"/>
    <w:rsid w:val="00001E96"/>
    <w:rsid w:val="00004222"/>
    <w:rsid w:val="00010E21"/>
    <w:rsid w:val="000113C9"/>
    <w:rsid w:val="00012AB6"/>
    <w:rsid w:val="00014A68"/>
    <w:rsid w:val="000154E4"/>
    <w:rsid w:val="0001722A"/>
    <w:rsid w:val="00020DD7"/>
    <w:rsid w:val="00023ECD"/>
    <w:rsid w:val="00025628"/>
    <w:rsid w:val="00026DCE"/>
    <w:rsid w:val="0003013C"/>
    <w:rsid w:val="000302E0"/>
    <w:rsid w:val="00030E97"/>
    <w:rsid w:val="000329DA"/>
    <w:rsid w:val="000339FC"/>
    <w:rsid w:val="00034FD4"/>
    <w:rsid w:val="000351D9"/>
    <w:rsid w:val="000446D8"/>
    <w:rsid w:val="0005106A"/>
    <w:rsid w:val="000610A0"/>
    <w:rsid w:val="0006119A"/>
    <w:rsid w:val="0006728F"/>
    <w:rsid w:val="00067AB2"/>
    <w:rsid w:val="000702E0"/>
    <w:rsid w:val="0007252D"/>
    <w:rsid w:val="00076D8A"/>
    <w:rsid w:val="00077458"/>
    <w:rsid w:val="00083C31"/>
    <w:rsid w:val="000868E9"/>
    <w:rsid w:val="00090611"/>
    <w:rsid w:val="00090857"/>
    <w:rsid w:val="0009249B"/>
    <w:rsid w:val="00094233"/>
    <w:rsid w:val="00094F5C"/>
    <w:rsid w:val="00096BA4"/>
    <w:rsid w:val="00096D6D"/>
    <w:rsid w:val="000A061E"/>
    <w:rsid w:val="000A0635"/>
    <w:rsid w:val="000A5491"/>
    <w:rsid w:val="000A6068"/>
    <w:rsid w:val="000A6378"/>
    <w:rsid w:val="000B55BA"/>
    <w:rsid w:val="000C2C77"/>
    <w:rsid w:val="000C6982"/>
    <w:rsid w:val="000C6A81"/>
    <w:rsid w:val="000C7328"/>
    <w:rsid w:val="000D1408"/>
    <w:rsid w:val="000D565C"/>
    <w:rsid w:val="000E2BE6"/>
    <w:rsid w:val="000E309E"/>
    <w:rsid w:val="000E52B1"/>
    <w:rsid w:val="000F1B01"/>
    <w:rsid w:val="000F2044"/>
    <w:rsid w:val="000F2FE7"/>
    <w:rsid w:val="000F358B"/>
    <w:rsid w:val="000F5422"/>
    <w:rsid w:val="000F557D"/>
    <w:rsid w:val="000F72E9"/>
    <w:rsid w:val="0010155D"/>
    <w:rsid w:val="00101D40"/>
    <w:rsid w:val="0010212E"/>
    <w:rsid w:val="00104451"/>
    <w:rsid w:val="00105A83"/>
    <w:rsid w:val="00106C91"/>
    <w:rsid w:val="00106DCC"/>
    <w:rsid w:val="00107716"/>
    <w:rsid w:val="001151AE"/>
    <w:rsid w:val="001169E7"/>
    <w:rsid w:val="00117FEC"/>
    <w:rsid w:val="00120E95"/>
    <w:rsid w:val="00121BB5"/>
    <w:rsid w:val="00122537"/>
    <w:rsid w:val="0012621B"/>
    <w:rsid w:val="00126C5B"/>
    <w:rsid w:val="0013057C"/>
    <w:rsid w:val="0013366C"/>
    <w:rsid w:val="0013385D"/>
    <w:rsid w:val="00133953"/>
    <w:rsid w:val="001360D3"/>
    <w:rsid w:val="00136BD6"/>
    <w:rsid w:val="001441C6"/>
    <w:rsid w:val="001446BA"/>
    <w:rsid w:val="001523A4"/>
    <w:rsid w:val="00154006"/>
    <w:rsid w:val="00155215"/>
    <w:rsid w:val="00155734"/>
    <w:rsid w:val="0015740C"/>
    <w:rsid w:val="001576F8"/>
    <w:rsid w:val="00166AA3"/>
    <w:rsid w:val="0016722E"/>
    <w:rsid w:val="00172F15"/>
    <w:rsid w:val="00176713"/>
    <w:rsid w:val="0018324E"/>
    <w:rsid w:val="001860FB"/>
    <w:rsid w:val="00186245"/>
    <w:rsid w:val="0019143B"/>
    <w:rsid w:val="001922B5"/>
    <w:rsid w:val="00192D9A"/>
    <w:rsid w:val="00193EEF"/>
    <w:rsid w:val="001944DE"/>
    <w:rsid w:val="0019543D"/>
    <w:rsid w:val="0019584A"/>
    <w:rsid w:val="0019723C"/>
    <w:rsid w:val="001A120B"/>
    <w:rsid w:val="001A17B6"/>
    <w:rsid w:val="001A20C7"/>
    <w:rsid w:val="001A2473"/>
    <w:rsid w:val="001A5835"/>
    <w:rsid w:val="001A5885"/>
    <w:rsid w:val="001B070F"/>
    <w:rsid w:val="001B209E"/>
    <w:rsid w:val="001B3962"/>
    <w:rsid w:val="001B3ED7"/>
    <w:rsid w:val="001B44F8"/>
    <w:rsid w:val="001B52A6"/>
    <w:rsid w:val="001C1DC2"/>
    <w:rsid w:val="001C39B2"/>
    <w:rsid w:val="001C4F23"/>
    <w:rsid w:val="001C57F8"/>
    <w:rsid w:val="001C581D"/>
    <w:rsid w:val="001C6C38"/>
    <w:rsid w:val="001C7E51"/>
    <w:rsid w:val="001C7FC5"/>
    <w:rsid w:val="001D0BAD"/>
    <w:rsid w:val="001D132A"/>
    <w:rsid w:val="001D1500"/>
    <w:rsid w:val="001D1AA6"/>
    <w:rsid w:val="001D54F9"/>
    <w:rsid w:val="001D5EF7"/>
    <w:rsid w:val="001D5F2B"/>
    <w:rsid w:val="001D6EF0"/>
    <w:rsid w:val="001D71D5"/>
    <w:rsid w:val="001D7209"/>
    <w:rsid w:val="001E35A3"/>
    <w:rsid w:val="001E573B"/>
    <w:rsid w:val="001E5C8B"/>
    <w:rsid w:val="001E7CD5"/>
    <w:rsid w:val="001F512F"/>
    <w:rsid w:val="001F7BF0"/>
    <w:rsid w:val="00200795"/>
    <w:rsid w:val="0020378F"/>
    <w:rsid w:val="00204728"/>
    <w:rsid w:val="00207505"/>
    <w:rsid w:val="00207795"/>
    <w:rsid w:val="00210CD0"/>
    <w:rsid w:val="002117A0"/>
    <w:rsid w:val="00214138"/>
    <w:rsid w:val="0021599D"/>
    <w:rsid w:val="00216A45"/>
    <w:rsid w:val="00220BAE"/>
    <w:rsid w:val="00220C2B"/>
    <w:rsid w:val="002225FE"/>
    <w:rsid w:val="002247D4"/>
    <w:rsid w:val="00226B1F"/>
    <w:rsid w:val="00226C16"/>
    <w:rsid w:val="00226C31"/>
    <w:rsid w:val="00230609"/>
    <w:rsid w:val="002311A1"/>
    <w:rsid w:val="00235D15"/>
    <w:rsid w:val="0023720C"/>
    <w:rsid w:val="002405B7"/>
    <w:rsid w:val="00240D39"/>
    <w:rsid w:val="00241D8E"/>
    <w:rsid w:val="0024249E"/>
    <w:rsid w:val="002424F7"/>
    <w:rsid w:val="00243203"/>
    <w:rsid w:val="00247F3C"/>
    <w:rsid w:val="002525D0"/>
    <w:rsid w:val="00252F6D"/>
    <w:rsid w:val="00253701"/>
    <w:rsid w:val="002556E0"/>
    <w:rsid w:val="00256E4A"/>
    <w:rsid w:val="0026011D"/>
    <w:rsid w:val="00260354"/>
    <w:rsid w:val="002628D1"/>
    <w:rsid w:val="00263675"/>
    <w:rsid w:val="00271294"/>
    <w:rsid w:val="00274736"/>
    <w:rsid w:val="00277AFF"/>
    <w:rsid w:val="0028034E"/>
    <w:rsid w:val="00280FC7"/>
    <w:rsid w:val="00282468"/>
    <w:rsid w:val="002862CA"/>
    <w:rsid w:val="002873FC"/>
    <w:rsid w:val="00291BE0"/>
    <w:rsid w:val="002957D0"/>
    <w:rsid w:val="0029704C"/>
    <w:rsid w:val="002A190E"/>
    <w:rsid w:val="002A2759"/>
    <w:rsid w:val="002B07F3"/>
    <w:rsid w:val="002B0E73"/>
    <w:rsid w:val="002B1523"/>
    <w:rsid w:val="002B19D6"/>
    <w:rsid w:val="002B30CC"/>
    <w:rsid w:val="002B5464"/>
    <w:rsid w:val="002C23E4"/>
    <w:rsid w:val="002C28DE"/>
    <w:rsid w:val="002C330C"/>
    <w:rsid w:val="002C386D"/>
    <w:rsid w:val="002C38C0"/>
    <w:rsid w:val="002C4DA5"/>
    <w:rsid w:val="002C504F"/>
    <w:rsid w:val="002C52A7"/>
    <w:rsid w:val="002C5E8C"/>
    <w:rsid w:val="002D04A6"/>
    <w:rsid w:val="002D15E7"/>
    <w:rsid w:val="002D231A"/>
    <w:rsid w:val="002D4121"/>
    <w:rsid w:val="002D70CE"/>
    <w:rsid w:val="002D7481"/>
    <w:rsid w:val="002E2141"/>
    <w:rsid w:val="002E247E"/>
    <w:rsid w:val="002E2FC7"/>
    <w:rsid w:val="002E43A6"/>
    <w:rsid w:val="002E454D"/>
    <w:rsid w:val="002E546E"/>
    <w:rsid w:val="002E60D7"/>
    <w:rsid w:val="002F3FB6"/>
    <w:rsid w:val="002F67A3"/>
    <w:rsid w:val="00301407"/>
    <w:rsid w:val="003033D6"/>
    <w:rsid w:val="00304632"/>
    <w:rsid w:val="003070A0"/>
    <w:rsid w:val="003073AD"/>
    <w:rsid w:val="00311488"/>
    <w:rsid w:val="00314466"/>
    <w:rsid w:val="0031450A"/>
    <w:rsid w:val="0031780F"/>
    <w:rsid w:val="00317CF6"/>
    <w:rsid w:val="00320DFF"/>
    <w:rsid w:val="00323781"/>
    <w:rsid w:val="003268B6"/>
    <w:rsid w:val="00326982"/>
    <w:rsid w:val="00327EAB"/>
    <w:rsid w:val="003330E4"/>
    <w:rsid w:val="00334B84"/>
    <w:rsid w:val="00335144"/>
    <w:rsid w:val="003400F4"/>
    <w:rsid w:val="003401B3"/>
    <w:rsid w:val="0034146E"/>
    <w:rsid w:val="0034342B"/>
    <w:rsid w:val="00344381"/>
    <w:rsid w:val="0034753A"/>
    <w:rsid w:val="0034754A"/>
    <w:rsid w:val="0034761D"/>
    <w:rsid w:val="003527B9"/>
    <w:rsid w:val="003527D0"/>
    <w:rsid w:val="00352AA1"/>
    <w:rsid w:val="00355122"/>
    <w:rsid w:val="0036059F"/>
    <w:rsid w:val="003605D6"/>
    <w:rsid w:val="00362928"/>
    <w:rsid w:val="00363234"/>
    <w:rsid w:val="00363A34"/>
    <w:rsid w:val="00364D2E"/>
    <w:rsid w:val="00365142"/>
    <w:rsid w:val="003705CC"/>
    <w:rsid w:val="00370992"/>
    <w:rsid w:val="00373E02"/>
    <w:rsid w:val="00374185"/>
    <w:rsid w:val="00374452"/>
    <w:rsid w:val="0037632F"/>
    <w:rsid w:val="00376B12"/>
    <w:rsid w:val="003802C7"/>
    <w:rsid w:val="00380751"/>
    <w:rsid w:val="00390BC8"/>
    <w:rsid w:val="003925A3"/>
    <w:rsid w:val="00393A23"/>
    <w:rsid w:val="00394E51"/>
    <w:rsid w:val="003A743F"/>
    <w:rsid w:val="003B0802"/>
    <w:rsid w:val="003B2053"/>
    <w:rsid w:val="003B56C3"/>
    <w:rsid w:val="003B6D10"/>
    <w:rsid w:val="003B6F74"/>
    <w:rsid w:val="003B71B2"/>
    <w:rsid w:val="003B7671"/>
    <w:rsid w:val="003B7895"/>
    <w:rsid w:val="003C0E3E"/>
    <w:rsid w:val="003C1090"/>
    <w:rsid w:val="003C22C1"/>
    <w:rsid w:val="003C4288"/>
    <w:rsid w:val="003C507D"/>
    <w:rsid w:val="003C593D"/>
    <w:rsid w:val="003D06D0"/>
    <w:rsid w:val="003D0CDE"/>
    <w:rsid w:val="003D50EF"/>
    <w:rsid w:val="003E00DE"/>
    <w:rsid w:val="003E15AE"/>
    <w:rsid w:val="003E1C4D"/>
    <w:rsid w:val="003E3050"/>
    <w:rsid w:val="003E4AF8"/>
    <w:rsid w:val="003E50B4"/>
    <w:rsid w:val="003E57D1"/>
    <w:rsid w:val="003E6649"/>
    <w:rsid w:val="003F0889"/>
    <w:rsid w:val="003F1FAB"/>
    <w:rsid w:val="003F2A43"/>
    <w:rsid w:val="003F32C4"/>
    <w:rsid w:val="003F377A"/>
    <w:rsid w:val="003F3FC9"/>
    <w:rsid w:val="003F491A"/>
    <w:rsid w:val="003F4B20"/>
    <w:rsid w:val="003F798E"/>
    <w:rsid w:val="00400491"/>
    <w:rsid w:val="00401035"/>
    <w:rsid w:val="00402A8F"/>
    <w:rsid w:val="004076B9"/>
    <w:rsid w:val="004130F0"/>
    <w:rsid w:val="00415F05"/>
    <w:rsid w:val="004204A3"/>
    <w:rsid w:val="00421D58"/>
    <w:rsid w:val="00423014"/>
    <w:rsid w:val="00426884"/>
    <w:rsid w:val="00426E58"/>
    <w:rsid w:val="004313ED"/>
    <w:rsid w:val="00432EE2"/>
    <w:rsid w:val="00433AB5"/>
    <w:rsid w:val="00440BF8"/>
    <w:rsid w:val="00442654"/>
    <w:rsid w:val="004430E6"/>
    <w:rsid w:val="00443E3A"/>
    <w:rsid w:val="00444B8A"/>
    <w:rsid w:val="00447330"/>
    <w:rsid w:val="004503A0"/>
    <w:rsid w:val="00451ADB"/>
    <w:rsid w:val="004522BD"/>
    <w:rsid w:val="00454B95"/>
    <w:rsid w:val="00456F6B"/>
    <w:rsid w:val="004643FF"/>
    <w:rsid w:val="00465A55"/>
    <w:rsid w:val="004670DB"/>
    <w:rsid w:val="004708E7"/>
    <w:rsid w:val="0047104F"/>
    <w:rsid w:val="00471DD5"/>
    <w:rsid w:val="004728AA"/>
    <w:rsid w:val="0047369F"/>
    <w:rsid w:val="00473CC0"/>
    <w:rsid w:val="00474534"/>
    <w:rsid w:val="00475237"/>
    <w:rsid w:val="0047701C"/>
    <w:rsid w:val="0048105E"/>
    <w:rsid w:val="00481EDF"/>
    <w:rsid w:val="00484374"/>
    <w:rsid w:val="004874A7"/>
    <w:rsid w:val="004878AA"/>
    <w:rsid w:val="00491D07"/>
    <w:rsid w:val="0049241C"/>
    <w:rsid w:val="0049422C"/>
    <w:rsid w:val="00495BEB"/>
    <w:rsid w:val="004A0E54"/>
    <w:rsid w:val="004A1370"/>
    <w:rsid w:val="004A345E"/>
    <w:rsid w:val="004A37DB"/>
    <w:rsid w:val="004A3D00"/>
    <w:rsid w:val="004A3F88"/>
    <w:rsid w:val="004A4813"/>
    <w:rsid w:val="004A54B7"/>
    <w:rsid w:val="004A5BC4"/>
    <w:rsid w:val="004A7978"/>
    <w:rsid w:val="004A7CB7"/>
    <w:rsid w:val="004B0440"/>
    <w:rsid w:val="004B08A5"/>
    <w:rsid w:val="004B2212"/>
    <w:rsid w:val="004B43C7"/>
    <w:rsid w:val="004B589E"/>
    <w:rsid w:val="004B724E"/>
    <w:rsid w:val="004C0091"/>
    <w:rsid w:val="004C0E30"/>
    <w:rsid w:val="004C3095"/>
    <w:rsid w:val="004C3DA5"/>
    <w:rsid w:val="004C6C89"/>
    <w:rsid w:val="004C6C8D"/>
    <w:rsid w:val="004D1C5C"/>
    <w:rsid w:val="004D2C9F"/>
    <w:rsid w:val="004D2FF8"/>
    <w:rsid w:val="004D5578"/>
    <w:rsid w:val="004D669C"/>
    <w:rsid w:val="004D7936"/>
    <w:rsid w:val="004E05C0"/>
    <w:rsid w:val="004E17AD"/>
    <w:rsid w:val="004E29C0"/>
    <w:rsid w:val="004E2D41"/>
    <w:rsid w:val="004E4725"/>
    <w:rsid w:val="004E7F04"/>
    <w:rsid w:val="004F0473"/>
    <w:rsid w:val="004F0AB7"/>
    <w:rsid w:val="004F0B67"/>
    <w:rsid w:val="004F184D"/>
    <w:rsid w:val="005003E2"/>
    <w:rsid w:val="0050058D"/>
    <w:rsid w:val="00500B39"/>
    <w:rsid w:val="00503BA6"/>
    <w:rsid w:val="00504A18"/>
    <w:rsid w:val="005057F0"/>
    <w:rsid w:val="00516975"/>
    <w:rsid w:val="0052011C"/>
    <w:rsid w:val="00522090"/>
    <w:rsid w:val="0052594C"/>
    <w:rsid w:val="00532FC4"/>
    <w:rsid w:val="0053345B"/>
    <w:rsid w:val="00533729"/>
    <w:rsid w:val="00533DAA"/>
    <w:rsid w:val="005349ED"/>
    <w:rsid w:val="00535C5D"/>
    <w:rsid w:val="00542861"/>
    <w:rsid w:val="0055053F"/>
    <w:rsid w:val="00551E3D"/>
    <w:rsid w:val="0055612F"/>
    <w:rsid w:val="00560AE8"/>
    <w:rsid w:val="00563A2D"/>
    <w:rsid w:val="0056644E"/>
    <w:rsid w:val="0057287A"/>
    <w:rsid w:val="00573F98"/>
    <w:rsid w:val="00576844"/>
    <w:rsid w:val="005768BA"/>
    <w:rsid w:val="00580BAA"/>
    <w:rsid w:val="00581316"/>
    <w:rsid w:val="005817AF"/>
    <w:rsid w:val="00584A74"/>
    <w:rsid w:val="00584BB7"/>
    <w:rsid w:val="0058608E"/>
    <w:rsid w:val="00587C86"/>
    <w:rsid w:val="00590EB0"/>
    <w:rsid w:val="00593249"/>
    <w:rsid w:val="00594046"/>
    <w:rsid w:val="00594104"/>
    <w:rsid w:val="00595336"/>
    <w:rsid w:val="0059694B"/>
    <w:rsid w:val="00596B53"/>
    <w:rsid w:val="00597F2B"/>
    <w:rsid w:val="005A06A6"/>
    <w:rsid w:val="005A076B"/>
    <w:rsid w:val="005A6974"/>
    <w:rsid w:val="005A791A"/>
    <w:rsid w:val="005B2BC9"/>
    <w:rsid w:val="005B3E51"/>
    <w:rsid w:val="005B4EF9"/>
    <w:rsid w:val="005B53A6"/>
    <w:rsid w:val="005B65F0"/>
    <w:rsid w:val="005B6DCA"/>
    <w:rsid w:val="005C0B3A"/>
    <w:rsid w:val="005C15A2"/>
    <w:rsid w:val="005C4446"/>
    <w:rsid w:val="005C4EF5"/>
    <w:rsid w:val="005C7C94"/>
    <w:rsid w:val="005D0ACA"/>
    <w:rsid w:val="005D0C84"/>
    <w:rsid w:val="005D5390"/>
    <w:rsid w:val="005D5F77"/>
    <w:rsid w:val="005E0A61"/>
    <w:rsid w:val="005E176F"/>
    <w:rsid w:val="005E1901"/>
    <w:rsid w:val="005E3197"/>
    <w:rsid w:val="005E39B2"/>
    <w:rsid w:val="005E6406"/>
    <w:rsid w:val="005F2916"/>
    <w:rsid w:val="005F2D60"/>
    <w:rsid w:val="005F5EB8"/>
    <w:rsid w:val="00600EF0"/>
    <w:rsid w:val="00601F4E"/>
    <w:rsid w:val="00604DB8"/>
    <w:rsid w:val="00604E99"/>
    <w:rsid w:val="00605C21"/>
    <w:rsid w:val="00606569"/>
    <w:rsid w:val="00610731"/>
    <w:rsid w:val="00614A8E"/>
    <w:rsid w:val="006172FC"/>
    <w:rsid w:val="00617563"/>
    <w:rsid w:val="00617FA8"/>
    <w:rsid w:val="00621E42"/>
    <w:rsid w:val="006225F4"/>
    <w:rsid w:val="00623712"/>
    <w:rsid w:val="006248B6"/>
    <w:rsid w:val="00630C6C"/>
    <w:rsid w:val="00633608"/>
    <w:rsid w:val="006413C2"/>
    <w:rsid w:val="0064143E"/>
    <w:rsid w:val="00643E32"/>
    <w:rsid w:val="0064469D"/>
    <w:rsid w:val="00645226"/>
    <w:rsid w:val="00654629"/>
    <w:rsid w:val="00663653"/>
    <w:rsid w:val="00664B8D"/>
    <w:rsid w:val="00664E20"/>
    <w:rsid w:val="0066567B"/>
    <w:rsid w:val="00665938"/>
    <w:rsid w:val="0066594D"/>
    <w:rsid w:val="00665AC0"/>
    <w:rsid w:val="0067177B"/>
    <w:rsid w:val="006740FE"/>
    <w:rsid w:val="006744B0"/>
    <w:rsid w:val="00677C68"/>
    <w:rsid w:val="0068231C"/>
    <w:rsid w:val="00691159"/>
    <w:rsid w:val="0069384C"/>
    <w:rsid w:val="00694FF6"/>
    <w:rsid w:val="006A42E6"/>
    <w:rsid w:val="006A42EB"/>
    <w:rsid w:val="006A449F"/>
    <w:rsid w:val="006A464A"/>
    <w:rsid w:val="006B35FB"/>
    <w:rsid w:val="006B6AC9"/>
    <w:rsid w:val="006B79F9"/>
    <w:rsid w:val="006C04C4"/>
    <w:rsid w:val="006C2703"/>
    <w:rsid w:val="006C69AE"/>
    <w:rsid w:val="006D4A96"/>
    <w:rsid w:val="006E2C42"/>
    <w:rsid w:val="006E4E95"/>
    <w:rsid w:val="006E65E4"/>
    <w:rsid w:val="006E6D95"/>
    <w:rsid w:val="006E7363"/>
    <w:rsid w:val="006F00DF"/>
    <w:rsid w:val="006F00FD"/>
    <w:rsid w:val="006F336D"/>
    <w:rsid w:val="00702A50"/>
    <w:rsid w:val="00703B3B"/>
    <w:rsid w:val="00703FAF"/>
    <w:rsid w:val="00705BE6"/>
    <w:rsid w:val="0070729E"/>
    <w:rsid w:val="0071054C"/>
    <w:rsid w:val="00711C6E"/>
    <w:rsid w:val="007120CB"/>
    <w:rsid w:val="007139EB"/>
    <w:rsid w:val="00715CAD"/>
    <w:rsid w:val="0071641D"/>
    <w:rsid w:val="0072102F"/>
    <w:rsid w:val="00724598"/>
    <w:rsid w:val="00724729"/>
    <w:rsid w:val="007259F3"/>
    <w:rsid w:val="00726017"/>
    <w:rsid w:val="00726A53"/>
    <w:rsid w:val="00726AE0"/>
    <w:rsid w:val="007304F4"/>
    <w:rsid w:val="00732C2F"/>
    <w:rsid w:val="0073698F"/>
    <w:rsid w:val="00736FF8"/>
    <w:rsid w:val="007378ED"/>
    <w:rsid w:val="007465F8"/>
    <w:rsid w:val="0074676A"/>
    <w:rsid w:val="007468D3"/>
    <w:rsid w:val="00747DC3"/>
    <w:rsid w:val="0075010B"/>
    <w:rsid w:val="007524C9"/>
    <w:rsid w:val="00762BB8"/>
    <w:rsid w:val="0076480F"/>
    <w:rsid w:val="00765DE4"/>
    <w:rsid w:val="00770332"/>
    <w:rsid w:val="00771387"/>
    <w:rsid w:val="007740A7"/>
    <w:rsid w:val="00774420"/>
    <w:rsid w:val="0077448E"/>
    <w:rsid w:val="007776B6"/>
    <w:rsid w:val="007825D5"/>
    <w:rsid w:val="0078515B"/>
    <w:rsid w:val="0078791D"/>
    <w:rsid w:val="00790CB0"/>
    <w:rsid w:val="00792D8B"/>
    <w:rsid w:val="00792EB0"/>
    <w:rsid w:val="00794111"/>
    <w:rsid w:val="0079499C"/>
    <w:rsid w:val="00797651"/>
    <w:rsid w:val="007A03B0"/>
    <w:rsid w:val="007A1CA2"/>
    <w:rsid w:val="007A450C"/>
    <w:rsid w:val="007A5E7F"/>
    <w:rsid w:val="007B0495"/>
    <w:rsid w:val="007B04F4"/>
    <w:rsid w:val="007B4026"/>
    <w:rsid w:val="007B4887"/>
    <w:rsid w:val="007B499E"/>
    <w:rsid w:val="007B7B71"/>
    <w:rsid w:val="007C0E5A"/>
    <w:rsid w:val="007C149B"/>
    <w:rsid w:val="007C6DEF"/>
    <w:rsid w:val="007C7758"/>
    <w:rsid w:val="007D0E15"/>
    <w:rsid w:val="007D2764"/>
    <w:rsid w:val="007D3A8E"/>
    <w:rsid w:val="007D5104"/>
    <w:rsid w:val="007D5410"/>
    <w:rsid w:val="007E0C04"/>
    <w:rsid w:val="007E349D"/>
    <w:rsid w:val="007E36E3"/>
    <w:rsid w:val="007E4AA4"/>
    <w:rsid w:val="007F052E"/>
    <w:rsid w:val="007F0851"/>
    <w:rsid w:val="007F528A"/>
    <w:rsid w:val="00800A22"/>
    <w:rsid w:val="00801CC0"/>
    <w:rsid w:val="00802F6F"/>
    <w:rsid w:val="00804368"/>
    <w:rsid w:val="00804658"/>
    <w:rsid w:val="00804FFF"/>
    <w:rsid w:val="00806164"/>
    <w:rsid w:val="00810904"/>
    <w:rsid w:val="008132DA"/>
    <w:rsid w:val="00813C89"/>
    <w:rsid w:val="008140E9"/>
    <w:rsid w:val="00822FD0"/>
    <w:rsid w:val="008251A9"/>
    <w:rsid w:val="008252FF"/>
    <w:rsid w:val="00830920"/>
    <w:rsid w:val="00830D33"/>
    <w:rsid w:val="0083278B"/>
    <w:rsid w:val="008363F2"/>
    <w:rsid w:val="00836E28"/>
    <w:rsid w:val="008406EF"/>
    <w:rsid w:val="008427A9"/>
    <w:rsid w:val="0084543F"/>
    <w:rsid w:val="0084666C"/>
    <w:rsid w:val="00851ABA"/>
    <w:rsid w:val="00851B20"/>
    <w:rsid w:val="008526D2"/>
    <w:rsid w:val="00853A0D"/>
    <w:rsid w:val="008547C2"/>
    <w:rsid w:val="008548AF"/>
    <w:rsid w:val="008550E5"/>
    <w:rsid w:val="00855341"/>
    <w:rsid w:val="00856B81"/>
    <w:rsid w:val="0085761E"/>
    <w:rsid w:val="00857AFE"/>
    <w:rsid w:val="00860A2C"/>
    <w:rsid w:val="008627B7"/>
    <w:rsid w:val="00862A86"/>
    <w:rsid w:val="008642EE"/>
    <w:rsid w:val="008643B7"/>
    <w:rsid w:val="008657F5"/>
    <w:rsid w:val="008702DB"/>
    <w:rsid w:val="00872464"/>
    <w:rsid w:val="008728CD"/>
    <w:rsid w:val="00873444"/>
    <w:rsid w:val="008741B2"/>
    <w:rsid w:val="008757E1"/>
    <w:rsid w:val="008759C5"/>
    <w:rsid w:val="00875EA4"/>
    <w:rsid w:val="00876033"/>
    <w:rsid w:val="008773F3"/>
    <w:rsid w:val="00880EFF"/>
    <w:rsid w:val="00883B8D"/>
    <w:rsid w:val="00884123"/>
    <w:rsid w:val="0088520A"/>
    <w:rsid w:val="00891955"/>
    <w:rsid w:val="008922A1"/>
    <w:rsid w:val="008935D8"/>
    <w:rsid w:val="008944B0"/>
    <w:rsid w:val="00895C1E"/>
    <w:rsid w:val="008A5E7A"/>
    <w:rsid w:val="008A6FB2"/>
    <w:rsid w:val="008A7A58"/>
    <w:rsid w:val="008A7E73"/>
    <w:rsid w:val="008B260E"/>
    <w:rsid w:val="008B797C"/>
    <w:rsid w:val="008C1048"/>
    <w:rsid w:val="008C20A4"/>
    <w:rsid w:val="008C23FB"/>
    <w:rsid w:val="008C4D12"/>
    <w:rsid w:val="008C4D97"/>
    <w:rsid w:val="008C5447"/>
    <w:rsid w:val="008C6210"/>
    <w:rsid w:val="008D04B7"/>
    <w:rsid w:val="008D04CD"/>
    <w:rsid w:val="008D2390"/>
    <w:rsid w:val="008D7555"/>
    <w:rsid w:val="008D7CBD"/>
    <w:rsid w:val="008E08A8"/>
    <w:rsid w:val="008E162A"/>
    <w:rsid w:val="008E5A17"/>
    <w:rsid w:val="008E631C"/>
    <w:rsid w:val="008E631D"/>
    <w:rsid w:val="008E6819"/>
    <w:rsid w:val="008E68E4"/>
    <w:rsid w:val="008F0C40"/>
    <w:rsid w:val="008F36C2"/>
    <w:rsid w:val="008F432D"/>
    <w:rsid w:val="00900EC9"/>
    <w:rsid w:val="00901F35"/>
    <w:rsid w:val="0090476F"/>
    <w:rsid w:val="0090523A"/>
    <w:rsid w:val="009075F8"/>
    <w:rsid w:val="00907E31"/>
    <w:rsid w:val="00912E0E"/>
    <w:rsid w:val="009135AD"/>
    <w:rsid w:val="009200FB"/>
    <w:rsid w:val="00920F30"/>
    <w:rsid w:val="00921548"/>
    <w:rsid w:val="00922624"/>
    <w:rsid w:val="00922E7E"/>
    <w:rsid w:val="00923978"/>
    <w:rsid w:val="00924E44"/>
    <w:rsid w:val="00925979"/>
    <w:rsid w:val="00933746"/>
    <w:rsid w:val="009373EB"/>
    <w:rsid w:val="00940116"/>
    <w:rsid w:val="0095096F"/>
    <w:rsid w:val="009521C6"/>
    <w:rsid w:val="0095242E"/>
    <w:rsid w:val="00955CAE"/>
    <w:rsid w:val="009573D8"/>
    <w:rsid w:val="009611FF"/>
    <w:rsid w:val="00963EAB"/>
    <w:rsid w:val="00964245"/>
    <w:rsid w:val="00964779"/>
    <w:rsid w:val="009654E0"/>
    <w:rsid w:val="0097032C"/>
    <w:rsid w:val="009714C4"/>
    <w:rsid w:val="00973A53"/>
    <w:rsid w:val="009749AD"/>
    <w:rsid w:val="009752C2"/>
    <w:rsid w:val="009756B4"/>
    <w:rsid w:val="00977042"/>
    <w:rsid w:val="009812FA"/>
    <w:rsid w:val="009834EA"/>
    <w:rsid w:val="00986410"/>
    <w:rsid w:val="00987583"/>
    <w:rsid w:val="009875C3"/>
    <w:rsid w:val="00994FF9"/>
    <w:rsid w:val="009A07F0"/>
    <w:rsid w:val="009A272F"/>
    <w:rsid w:val="009A3DA5"/>
    <w:rsid w:val="009A70E8"/>
    <w:rsid w:val="009B448D"/>
    <w:rsid w:val="009B494A"/>
    <w:rsid w:val="009B5AAB"/>
    <w:rsid w:val="009B66AD"/>
    <w:rsid w:val="009C5712"/>
    <w:rsid w:val="009C6F77"/>
    <w:rsid w:val="009C7B06"/>
    <w:rsid w:val="009D03E4"/>
    <w:rsid w:val="009D299F"/>
    <w:rsid w:val="009D3C13"/>
    <w:rsid w:val="009D4707"/>
    <w:rsid w:val="009D48C6"/>
    <w:rsid w:val="009D52E2"/>
    <w:rsid w:val="009E075B"/>
    <w:rsid w:val="009E07B4"/>
    <w:rsid w:val="009E5D1C"/>
    <w:rsid w:val="009E755F"/>
    <w:rsid w:val="009E7790"/>
    <w:rsid w:val="009F06E2"/>
    <w:rsid w:val="009F323B"/>
    <w:rsid w:val="009F44B6"/>
    <w:rsid w:val="009F4E4F"/>
    <w:rsid w:val="009F5676"/>
    <w:rsid w:val="009F56F7"/>
    <w:rsid w:val="009F58C0"/>
    <w:rsid w:val="009F5B6C"/>
    <w:rsid w:val="00A003D8"/>
    <w:rsid w:val="00A012BA"/>
    <w:rsid w:val="00A031F6"/>
    <w:rsid w:val="00A14525"/>
    <w:rsid w:val="00A145ED"/>
    <w:rsid w:val="00A1744A"/>
    <w:rsid w:val="00A20323"/>
    <w:rsid w:val="00A20A95"/>
    <w:rsid w:val="00A21C55"/>
    <w:rsid w:val="00A24106"/>
    <w:rsid w:val="00A25ECC"/>
    <w:rsid w:val="00A265E9"/>
    <w:rsid w:val="00A30C0C"/>
    <w:rsid w:val="00A31E16"/>
    <w:rsid w:val="00A31E27"/>
    <w:rsid w:val="00A32382"/>
    <w:rsid w:val="00A35ADA"/>
    <w:rsid w:val="00A4283F"/>
    <w:rsid w:val="00A4295F"/>
    <w:rsid w:val="00A4443A"/>
    <w:rsid w:val="00A45F8D"/>
    <w:rsid w:val="00A46F6A"/>
    <w:rsid w:val="00A47A3C"/>
    <w:rsid w:val="00A509E1"/>
    <w:rsid w:val="00A52943"/>
    <w:rsid w:val="00A54D83"/>
    <w:rsid w:val="00A562B7"/>
    <w:rsid w:val="00A56A55"/>
    <w:rsid w:val="00A600ED"/>
    <w:rsid w:val="00A62CEC"/>
    <w:rsid w:val="00A63E6C"/>
    <w:rsid w:val="00A65268"/>
    <w:rsid w:val="00A65704"/>
    <w:rsid w:val="00A72168"/>
    <w:rsid w:val="00A74AA7"/>
    <w:rsid w:val="00A76345"/>
    <w:rsid w:val="00A80F90"/>
    <w:rsid w:val="00A81FE3"/>
    <w:rsid w:val="00A874BC"/>
    <w:rsid w:val="00A87E50"/>
    <w:rsid w:val="00A9019A"/>
    <w:rsid w:val="00A91109"/>
    <w:rsid w:val="00A933F1"/>
    <w:rsid w:val="00A94B6E"/>
    <w:rsid w:val="00A94DB7"/>
    <w:rsid w:val="00A95211"/>
    <w:rsid w:val="00A96A72"/>
    <w:rsid w:val="00A96D79"/>
    <w:rsid w:val="00A97C27"/>
    <w:rsid w:val="00AA065A"/>
    <w:rsid w:val="00AA35E9"/>
    <w:rsid w:val="00AA4623"/>
    <w:rsid w:val="00AA5C77"/>
    <w:rsid w:val="00AA6932"/>
    <w:rsid w:val="00AB0305"/>
    <w:rsid w:val="00AB1145"/>
    <w:rsid w:val="00AB2C00"/>
    <w:rsid w:val="00AB2FE8"/>
    <w:rsid w:val="00AB3C57"/>
    <w:rsid w:val="00AB6E48"/>
    <w:rsid w:val="00AC2551"/>
    <w:rsid w:val="00AC4175"/>
    <w:rsid w:val="00AC532B"/>
    <w:rsid w:val="00AC6AB6"/>
    <w:rsid w:val="00AD0CC2"/>
    <w:rsid w:val="00AD2C5B"/>
    <w:rsid w:val="00AD3EBA"/>
    <w:rsid w:val="00AD3FC7"/>
    <w:rsid w:val="00AD6722"/>
    <w:rsid w:val="00AD703D"/>
    <w:rsid w:val="00AE1DD8"/>
    <w:rsid w:val="00AE1EBC"/>
    <w:rsid w:val="00AE26F0"/>
    <w:rsid w:val="00AE371A"/>
    <w:rsid w:val="00AE3A9A"/>
    <w:rsid w:val="00AE435E"/>
    <w:rsid w:val="00AE63B6"/>
    <w:rsid w:val="00AE7CF5"/>
    <w:rsid w:val="00AF0C5D"/>
    <w:rsid w:val="00AF256E"/>
    <w:rsid w:val="00AF278F"/>
    <w:rsid w:val="00AF339F"/>
    <w:rsid w:val="00AF3ADC"/>
    <w:rsid w:val="00AF4DF7"/>
    <w:rsid w:val="00AF5701"/>
    <w:rsid w:val="00AF5A7A"/>
    <w:rsid w:val="00AF61C3"/>
    <w:rsid w:val="00AF7445"/>
    <w:rsid w:val="00AF7CD7"/>
    <w:rsid w:val="00B02292"/>
    <w:rsid w:val="00B0379C"/>
    <w:rsid w:val="00B038D2"/>
    <w:rsid w:val="00B03FB4"/>
    <w:rsid w:val="00B05257"/>
    <w:rsid w:val="00B05EA5"/>
    <w:rsid w:val="00B06015"/>
    <w:rsid w:val="00B156B9"/>
    <w:rsid w:val="00B17051"/>
    <w:rsid w:val="00B21CE2"/>
    <w:rsid w:val="00B2391C"/>
    <w:rsid w:val="00B23A9A"/>
    <w:rsid w:val="00B23E06"/>
    <w:rsid w:val="00B24DD3"/>
    <w:rsid w:val="00B26B0B"/>
    <w:rsid w:val="00B27D26"/>
    <w:rsid w:val="00B32E92"/>
    <w:rsid w:val="00B33E80"/>
    <w:rsid w:val="00B34348"/>
    <w:rsid w:val="00B35CE2"/>
    <w:rsid w:val="00B43928"/>
    <w:rsid w:val="00B465B4"/>
    <w:rsid w:val="00B52B5E"/>
    <w:rsid w:val="00B53BE4"/>
    <w:rsid w:val="00B5438E"/>
    <w:rsid w:val="00B54AB8"/>
    <w:rsid w:val="00B61BC6"/>
    <w:rsid w:val="00B625E9"/>
    <w:rsid w:val="00B632E0"/>
    <w:rsid w:val="00B6349C"/>
    <w:rsid w:val="00B65D9B"/>
    <w:rsid w:val="00B705E5"/>
    <w:rsid w:val="00B706D7"/>
    <w:rsid w:val="00B70EF4"/>
    <w:rsid w:val="00B730F9"/>
    <w:rsid w:val="00B75354"/>
    <w:rsid w:val="00B77175"/>
    <w:rsid w:val="00B82830"/>
    <w:rsid w:val="00B87FB7"/>
    <w:rsid w:val="00B9262A"/>
    <w:rsid w:val="00B9265B"/>
    <w:rsid w:val="00B9572F"/>
    <w:rsid w:val="00B977C9"/>
    <w:rsid w:val="00B979E6"/>
    <w:rsid w:val="00B97AD6"/>
    <w:rsid w:val="00BA0585"/>
    <w:rsid w:val="00BA292C"/>
    <w:rsid w:val="00BA3C84"/>
    <w:rsid w:val="00BA5BE5"/>
    <w:rsid w:val="00BA786A"/>
    <w:rsid w:val="00BB0AB3"/>
    <w:rsid w:val="00BB29B5"/>
    <w:rsid w:val="00BB440D"/>
    <w:rsid w:val="00BB46FC"/>
    <w:rsid w:val="00BB6978"/>
    <w:rsid w:val="00BB7C90"/>
    <w:rsid w:val="00BC07BB"/>
    <w:rsid w:val="00BC20FD"/>
    <w:rsid w:val="00BC33F5"/>
    <w:rsid w:val="00BC516E"/>
    <w:rsid w:val="00BC5AA7"/>
    <w:rsid w:val="00BC7B3C"/>
    <w:rsid w:val="00BD05EF"/>
    <w:rsid w:val="00BD211F"/>
    <w:rsid w:val="00BD2907"/>
    <w:rsid w:val="00BD4FD9"/>
    <w:rsid w:val="00BD55CA"/>
    <w:rsid w:val="00BD5830"/>
    <w:rsid w:val="00BD5CE0"/>
    <w:rsid w:val="00BD6A1D"/>
    <w:rsid w:val="00BD791F"/>
    <w:rsid w:val="00BE0DEE"/>
    <w:rsid w:val="00BE3225"/>
    <w:rsid w:val="00BE6933"/>
    <w:rsid w:val="00BF0AE9"/>
    <w:rsid w:val="00BF154A"/>
    <w:rsid w:val="00BF15EB"/>
    <w:rsid w:val="00BF28FA"/>
    <w:rsid w:val="00BF392C"/>
    <w:rsid w:val="00BF4240"/>
    <w:rsid w:val="00BF72BF"/>
    <w:rsid w:val="00C00175"/>
    <w:rsid w:val="00C02191"/>
    <w:rsid w:val="00C026EB"/>
    <w:rsid w:val="00C02D35"/>
    <w:rsid w:val="00C02E73"/>
    <w:rsid w:val="00C03B3C"/>
    <w:rsid w:val="00C04E2A"/>
    <w:rsid w:val="00C05372"/>
    <w:rsid w:val="00C057CB"/>
    <w:rsid w:val="00C06433"/>
    <w:rsid w:val="00C07145"/>
    <w:rsid w:val="00C07921"/>
    <w:rsid w:val="00C07AA6"/>
    <w:rsid w:val="00C124DF"/>
    <w:rsid w:val="00C15FB2"/>
    <w:rsid w:val="00C20D43"/>
    <w:rsid w:val="00C22701"/>
    <w:rsid w:val="00C277FD"/>
    <w:rsid w:val="00C302F5"/>
    <w:rsid w:val="00C31249"/>
    <w:rsid w:val="00C450CE"/>
    <w:rsid w:val="00C4624E"/>
    <w:rsid w:val="00C46891"/>
    <w:rsid w:val="00C50095"/>
    <w:rsid w:val="00C505D3"/>
    <w:rsid w:val="00C5091C"/>
    <w:rsid w:val="00C53F27"/>
    <w:rsid w:val="00C54024"/>
    <w:rsid w:val="00C5504A"/>
    <w:rsid w:val="00C55204"/>
    <w:rsid w:val="00C55968"/>
    <w:rsid w:val="00C55E70"/>
    <w:rsid w:val="00C57243"/>
    <w:rsid w:val="00C60A0D"/>
    <w:rsid w:val="00C60D6D"/>
    <w:rsid w:val="00C63506"/>
    <w:rsid w:val="00C64568"/>
    <w:rsid w:val="00C7292D"/>
    <w:rsid w:val="00C7411D"/>
    <w:rsid w:val="00C7472C"/>
    <w:rsid w:val="00C74CD4"/>
    <w:rsid w:val="00C75DE9"/>
    <w:rsid w:val="00C76491"/>
    <w:rsid w:val="00C80776"/>
    <w:rsid w:val="00C81A53"/>
    <w:rsid w:val="00C83753"/>
    <w:rsid w:val="00C84747"/>
    <w:rsid w:val="00C87F3D"/>
    <w:rsid w:val="00C91857"/>
    <w:rsid w:val="00C92AF5"/>
    <w:rsid w:val="00CA2857"/>
    <w:rsid w:val="00CA355C"/>
    <w:rsid w:val="00CA7919"/>
    <w:rsid w:val="00CB0747"/>
    <w:rsid w:val="00CB20D3"/>
    <w:rsid w:val="00CB2C89"/>
    <w:rsid w:val="00CB39DD"/>
    <w:rsid w:val="00CB765A"/>
    <w:rsid w:val="00CC1E52"/>
    <w:rsid w:val="00CD1AB4"/>
    <w:rsid w:val="00CD257A"/>
    <w:rsid w:val="00CD3682"/>
    <w:rsid w:val="00CD3D83"/>
    <w:rsid w:val="00CD5AC1"/>
    <w:rsid w:val="00CD7036"/>
    <w:rsid w:val="00CD7700"/>
    <w:rsid w:val="00CE0686"/>
    <w:rsid w:val="00CE12B6"/>
    <w:rsid w:val="00CE152C"/>
    <w:rsid w:val="00CE34D0"/>
    <w:rsid w:val="00CE4D10"/>
    <w:rsid w:val="00CE4FD8"/>
    <w:rsid w:val="00CE5944"/>
    <w:rsid w:val="00CF15F0"/>
    <w:rsid w:val="00CF1E7E"/>
    <w:rsid w:val="00CF2560"/>
    <w:rsid w:val="00CF40D6"/>
    <w:rsid w:val="00CF4227"/>
    <w:rsid w:val="00CF4F5C"/>
    <w:rsid w:val="00CF5141"/>
    <w:rsid w:val="00CF6E0A"/>
    <w:rsid w:val="00CF7D4B"/>
    <w:rsid w:val="00D02622"/>
    <w:rsid w:val="00D02B64"/>
    <w:rsid w:val="00D04A2D"/>
    <w:rsid w:val="00D12D7D"/>
    <w:rsid w:val="00D13E4E"/>
    <w:rsid w:val="00D1403C"/>
    <w:rsid w:val="00D20550"/>
    <w:rsid w:val="00D21BC8"/>
    <w:rsid w:val="00D32247"/>
    <w:rsid w:val="00D37942"/>
    <w:rsid w:val="00D47908"/>
    <w:rsid w:val="00D50E5C"/>
    <w:rsid w:val="00D520B7"/>
    <w:rsid w:val="00D536DD"/>
    <w:rsid w:val="00D549AE"/>
    <w:rsid w:val="00D54B77"/>
    <w:rsid w:val="00D55E4A"/>
    <w:rsid w:val="00D57AEF"/>
    <w:rsid w:val="00D60FAA"/>
    <w:rsid w:val="00D6502F"/>
    <w:rsid w:val="00D65CF6"/>
    <w:rsid w:val="00D67B1D"/>
    <w:rsid w:val="00D70045"/>
    <w:rsid w:val="00D71B27"/>
    <w:rsid w:val="00D75253"/>
    <w:rsid w:val="00D75506"/>
    <w:rsid w:val="00D803E3"/>
    <w:rsid w:val="00D83408"/>
    <w:rsid w:val="00D92627"/>
    <w:rsid w:val="00D93805"/>
    <w:rsid w:val="00D94E49"/>
    <w:rsid w:val="00D9770E"/>
    <w:rsid w:val="00DA0995"/>
    <w:rsid w:val="00DA19FE"/>
    <w:rsid w:val="00DA32F5"/>
    <w:rsid w:val="00DA5F14"/>
    <w:rsid w:val="00DA6363"/>
    <w:rsid w:val="00DA658C"/>
    <w:rsid w:val="00DA7CC1"/>
    <w:rsid w:val="00DB21F5"/>
    <w:rsid w:val="00DB27E6"/>
    <w:rsid w:val="00DB32FF"/>
    <w:rsid w:val="00DB33FC"/>
    <w:rsid w:val="00DB395C"/>
    <w:rsid w:val="00DB39FA"/>
    <w:rsid w:val="00DB6479"/>
    <w:rsid w:val="00DB71F1"/>
    <w:rsid w:val="00DB7C56"/>
    <w:rsid w:val="00DC5479"/>
    <w:rsid w:val="00DC599C"/>
    <w:rsid w:val="00DC5C38"/>
    <w:rsid w:val="00DC6B90"/>
    <w:rsid w:val="00DD00A8"/>
    <w:rsid w:val="00DD1AEA"/>
    <w:rsid w:val="00DD71C0"/>
    <w:rsid w:val="00DE5ED1"/>
    <w:rsid w:val="00DE7769"/>
    <w:rsid w:val="00DF330F"/>
    <w:rsid w:val="00DF3930"/>
    <w:rsid w:val="00DF4AFB"/>
    <w:rsid w:val="00DF6C80"/>
    <w:rsid w:val="00E01E1E"/>
    <w:rsid w:val="00E028D2"/>
    <w:rsid w:val="00E03642"/>
    <w:rsid w:val="00E04F0E"/>
    <w:rsid w:val="00E0675A"/>
    <w:rsid w:val="00E06BBF"/>
    <w:rsid w:val="00E06C7F"/>
    <w:rsid w:val="00E14F13"/>
    <w:rsid w:val="00E155E9"/>
    <w:rsid w:val="00E2008F"/>
    <w:rsid w:val="00E20F64"/>
    <w:rsid w:val="00E24536"/>
    <w:rsid w:val="00E248EA"/>
    <w:rsid w:val="00E24DC3"/>
    <w:rsid w:val="00E33AC8"/>
    <w:rsid w:val="00E33D6D"/>
    <w:rsid w:val="00E353A9"/>
    <w:rsid w:val="00E37DC5"/>
    <w:rsid w:val="00E42037"/>
    <w:rsid w:val="00E44968"/>
    <w:rsid w:val="00E46AEE"/>
    <w:rsid w:val="00E50A37"/>
    <w:rsid w:val="00E5214F"/>
    <w:rsid w:val="00E52327"/>
    <w:rsid w:val="00E52B9B"/>
    <w:rsid w:val="00E5433B"/>
    <w:rsid w:val="00E55576"/>
    <w:rsid w:val="00E603A3"/>
    <w:rsid w:val="00E60791"/>
    <w:rsid w:val="00E61B78"/>
    <w:rsid w:val="00E6577A"/>
    <w:rsid w:val="00E65B7E"/>
    <w:rsid w:val="00E66C28"/>
    <w:rsid w:val="00E70FCB"/>
    <w:rsid w:val="00E8216D"/>
    <w:rsid w:val="00E8394F"/>
    <w:rsid w:val="00E8750E"/>
    <w:rsid w:val="00E8768D"/>
    <w:rsid w:val="00E9094D"/>
    <w:rsid w:val="00E90F21"/>
    <w:rsid w:val="00E911E6"/>
    <w:rsid w:val="00E9261A"/>
    <w:rsid w:val="00E92807"/>
    <w:rsid w:val="00E94529"/>
    <w:rsid w:val="00E96B76"/>
    <w:rsid w:val="00EA0B0B"/>
    <w:rsid w:val="00EA2665"/>
    <w:rsid w:val="00EA2D39"/>
    <w:rsid w:val="00EA3DB3"/>
    <w:rsid w:val="00EA535C"/>
    <w:rsid w:val="00EA604A"/>
    <w:rsid w:val="00EB1FAE"/>
    <w:rsid w:val="00EB2E3C"/>
    <w:rsid w:val="00EB3180"/>
    <w:rsid w:val="00EB650C"/>
    <w:rsid w:val="00EB7692"/>
    <w:rsid w:val="00EB7AC2"/>
    <w:rsid w:val="00EC02CA"/>
    <w:rsid w:val="00EC1263"/>
    <w:rsid w:val="00EC2283"/>
    <w:rsid w:val="00EC23E3"/>
    <w:rsid w:val="00EC46E5"/>
    <w:rsid w:val="00EC68B8"/>
    <w:rsid w:val="00EC6C18"/>
    <w:rsid w:val="00EC7922"/>
    <w:rsid w:val="00ED1DCA"/>
    <w:rsid w:val="00ED3CA3"/>
    <w:rsid w:val="00ED5B5C"/>
    <w:rsid w:val="00ED7DA1"/>
    <w:rsid w:val="00EE19A7"/>
    <w:rsid w:val="00EE3A7B"/>
    <w:rsid w:val="00EE4E21"/>
    <w:rsid w:val="00EE7D07"/>
    <w:rsid w:val="00EF1C1A"/>
    <w:rsid w:val="00EF1DBE"/>
    <w:rsid w:val="00EF3A53"/>
    <w:rsid w:val="00EF3EBD"/>
    <w:rsid w:val="00EF41AC"/>
    <w:rsid w:val="00EF425E"/>
    <w:rsid w:val="00F00350"/>
    <w:rsid w:val="00F00BC3"/>
    <w:rsid w:val="00F018B1"/>
    <w:rsid w:val="00F023ED"/>
    <w:rsid w:val="00F03098"/>
    <w:rsid w:val="00F05C08"/>
    <w:rsid w:val="00F07229"/>
    <w:rsid w:val="00F07352"/>
    <w:rsid w:val="00F10727"/>
    <w:rsid w:val="00F1175B"/>
    <w:rsid w:val="00F1249C"/>
    <w:rsid w:val="00F1538B"/>
    <w:rsid w:val="00F16F3E"/>
    <w:rsid w:val="00F20A81"/>
    <w:rsid w:val="00F238E9"/>
    <w:rsid w:val="00F249B2"/>
    <w:rsid w:val="00F319A4"/>
    <w:rsid w:val="00F3611B"/>
    <w:rsid w:val="00F42979"/>
    <w:rsid w:val="00F45526"/>
    <w:rsid w:val="00F4614E"/>
    <w:rsid w:val="00F46A39"/>
    <w:rsid w:val="00F47512"/>
    <w:rsid w:val="00F5441A"/>
    <w:rsid w:val="00F5468D"/>
    <w:rsid w:val="00F561C2"/>
    <w:rsid w:val="00F5724E"/>
    <w:rsid w:val="00F57CAE"/>
    <w:rsid w:val="00F6018D"/>
    <w:rsid w:val="00F615EE"/>
    <w:rsid w:val="00F61AE5"/>
    <w:rsid w:val="00F621C4"/>
    <w:rsid w:val="00F62844"/>
    <w:rsid w:val="00F6486B"/>
    <w:rsid w:val="00F64BE1"/>
    <w:rsid w:val="00F64D74"/>
    <w:rsid w:val="00F6507C"/>
    <w:rsid w:val="00F71D8D"/>
    <w:rsid w:val="00F71FC6"/>
    <w:rsid w:val="00F77054"/>
    <w:rsid w:val="00F8230B"/>
    <w:rsid w:val="00F8406B"/>
    <w:rsid w:val="00F84E4F"/>
    <w:rsid w:val="00F858AC"/>
    <w:rsid w:val="00F86DB9"/>
    <w:rsid w:val="00F908F2"/>
    <w:rsid w:val="00F90F6E"/>
    <w:rsid w:val="00F9107C"/>
    <w:rsid w:val="00F91297"/>
    <w:rsid w:val="00F912A0"/>
    <w:rsid w:val="00F914A1"/>
    <w:rsid w:val="00FA459F"/>
    <w:rsid w:val="00FA782F"/>
    <w:rsid w:val="00FA7BFC"/>
    <w:rsid w:val="00FB095D"/>
    <w:rsid w:val="00FB5F4E"/>
    <w:rsid w:val="00FC0FA7"/>
    <w:rsid w:val="00FC197C"/>
    <w:rsid w:val="00FC1CD2"/>
    <w:rsid w:val="00FC387E"/>
    <w:rsid w:val="00FC4C1F"/>
    <w:rsid w:val="00FC55AC"/>
    <w:rsid w:val="00FC78C1"/>
    <w:rsid w:val="00FD11E5"/>
    <w:rsid w:val="00FD223F"/>
    <w:rsid w:val="00FD3EDF"/>
    <w:rsid w:val="00FD4632"/>
    <w:rsid w:val="00FD70E7"/>
    <w:rsid w:val="00FD77B1"/>
    <w:rsid w:val="00FE23A6"/>
    <w:rsid w:val="00FE5D13"/>
    <w:rsid w:val="00FF1294"/>
    <w:rsid w:val="00FF26FA"/>
    <w:rsid w:val="00FF382C"/>
    <w:rsid w:val="00FF4299"/>
    <w:rsid w:val="00FF4B35"/>
    <w:rsid w:val="00FF7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7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632"/>
    <w:rPr>
      <w:sz w:val="24"/>
      <w:szCs w:val="24"/>
    </w:rPr>
  </w:style>
  <w:style w:type="paragraph" w:styleId="Nagwek2">
    <w:name w:val="heading 2"/>
    <w:basedOn w:val="Normalny"/>
    <w:next w:val="Normalny"/>
    <w:qFormat/>
    <w:rsid w:val="00551E3D"/>
    <w:pPr>
      <w:keepNext/>
      <w:suppressAutoHyphens/>
      <w:spacing w:before="240" w:after="60"/>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00B39"/>
    <w:pPr>
      <w:jc w:val="both"/>
    </w:pPr>
  </w:style>
  <w:style w:type="paragraph" w:styleId="Stopka">
    <w:name w:val="footer"/>
    <w:basedOn w:val="Normalny"/>
    <w:rsid w:val="00500B39"/>
    <w:pPr>
      <w:tabs>
        <w:tab w:val="center" w:pos="4536"/>
        <w:tab w:val="right" w:pos="9072"/>
      </w:tabs>
    </w:pPr>
  </w:style>
  <w:style w:type="character" w:styleId="Numerstrony">
    <w:name w:val="page number"/>
    <w:basedOn w:val="Domylnaczcionkaakapitu"/>
    <w:rsid w:val="00500B39"/>
  </w:style>
  <w:style w:type="paragraph" w:styleId="Tekstdymka">
    <w:name w:val="Balloon Text"/>
    <w:basedOn w:val="Normalny"/>
    <w:semiHidden/>
    <w:rsid w:val="00B465B4"/>
    <w:rPr>
      <w:rFonts w:ascii="Tahoma" w:hAnsi="Tahoma" w:cs="Tahoma"/>
      <w:sz w:val="16"/>
      <w:szCs w:val="16"/>
    </w:rPr>
  </w:style>
  <w:style w:type="paragraph" w:styleId="Nagwek">
    <w:name w:val="header"/>
    <w:aliases w:val="Nagłówek strony,Nagłówek strony Znak,Nagłówek strony Znak Znak Znak Znak Znak Znak,Nagłówek strony Znak Znak Znak Znak Znak,Nagłówek strony Znak Znak Znak Znak Znak Znak Znak Znak Znak,Nagłówek strony Znak Znak, Znak,Znak"/>
    <w:basedOn w:val="Normalny"/>
    <w:link w:val="NagwekZnak"/>
    <w:rsid w:val="00B465B4"/>
    <w:pPr>
      <w:tabs>
        <w:tab w:val="center" w:pos="4536"/>
        <w:tab w:val="right" w:pos="9072"/>
      </w:tabs>
    </w:pPr>
  </w:style>
  <w:style w:type="paragraph" w:styleId="Listapunktowana2">
    <w:name w:val="List Bullet 2"/>
    <w:basedOn w:val="Normalny"/>
    <w:rsid w:val="00F319A4"/>
    <w:pPr>
      <w:numPr>
        <w:numId w:val="2"/>
      </w:numPr>
    </w:pPr>
  </w:style>
  <w:style w:type="paragraph" w:styleId="Listapunktowana3">
    <w:name w:val="List Bullet 3"/>
    <w:basedOn w:val="Normalny"/>
    <w:rsid w:val="00F319A4"/>
    <w:pPr>
      <w:numPr>
        <w:numId w:val="3"/>
      </w:numPr>
    </w:pPr>
  </w:style>
  <w:style w:type="paragraph" w:styleId="Tekstpodstawowywcity">
    <w:name w:val="Body Text Indent"/>
    <w:basedOn w:val="Normalny"/>
    <w:rsid w:val="00F319A4"/>
    <w:pPr>
      <w:spacing w:after="120"/>
      <w:ind w:left="283"/>
    </w:pPr>
  </w:style>
  <w:style w:type="paragraph" w:styleId="Tekstpodstawowyzwciciem">
    <w:name w:val="Body Text First Indent"/>
    <w:basedOn w:val="Tekstpodstawowy"/>
    <w:link w:val="TekstpodstawowyzwciciemZnak"/>
    <w:rsid w:val="00F319A4"/>
    <w:pPr>
      <w:spacing w:after="120"/>
      <w:ind w:firstLine="210"/>
      <w:jc w:val="left"/>
    </w:pPr>
  </w:style>
  <w:style w:type="paragraph" w:styleId="NormalnyWeb">
    <w:name w:val="Normal (Web)"/>
    <w:basedOn w:val="Normalny"/>
    <w:rsid w:val="002C4DA5"/>
    <w:pPr>
      <w:spacing w:before="100" w:beforeAutospacing="1" w:after="119"/>
    </w:pPr>
  </w:style>
  <w:style w:type="character" w:styleId="Hipercze">
    <w:name w:val="Hyperlink"/>
    <w:rsid w:val="00A21C55"/>
    <w:rPr>
      <w:color w:val="0000FF"/>
      <w:u w:val="single"/>
    </w:rPr>
  </w:style>
  <w:style w:type="paragraph" w:styleId="Tekstprzypisudolnego">
    <w:name w:val="footnote text"/>
    <w:basedOn w:val="Normalny"/>
    <w:semiHidden/>
    <w:rsid w:val="0078791D"/>
    <w:rPr>
      <w:sz w:val="20"/>
      <w:szCs w:val="20"/>
    </w:rPr>
  </w:style>
  <w:style w:type="character" w:styleId="Odwoanieprzypisudolnego">
    <w:name w:val="footnote reference"/>
    <w:semiHidden/>
    <w:rsid w:val="0078791D"/>
    <w:rPr>
      <w:vertAlign w:val="superscript"/>
    </w:rPr>
  </w:style>
  <w:style w:type="table" w:styleId="Tabela-Efekty3W1">
    <w:name w:val="Table 3D effects 1"/>
    <w:basedOn w:val="Standardowy"/>
    <w:rsid w:val="00EA2D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Mapadokumentu">
    <w:name w:val="Document Map"/>
    <w:basedOn w:val="Normalny"/>
    <w:semiHidden/>
    <w:rsid w:val="001C6C38"/>
    <w:pPr>
      <w:shd w:val="clear" w:color="auto" w:fill="000080"/>
    </w:pPr>
    <w:rPr>
      <w:rFonts w:ascii="Tahoma" w:hAnsi="Tahoma" w:cs="Tahoma"/>
      <w:sz w:val="20"/>
      <w:szCs w:val="20"/>
    </w:rPr>
  </w:style>
  <w:style w:type="paragraph" w:customStyle="1" w:styleId="WW-NormalnyWeb">
    <w:name w:val="WW-Normalny (Web)"/>
    <w:basedOn w:val="Normalny"/>
    <w:rsid w:val="00154006"/>
    <w:pPr>
      <w:suppressAutoHyphens/>
      <w:spacing w:before="280" w:after="119"/>
    </w:pPr>
    <w:rPr>
      <w:lang w:eastAsia="ar-SA"/>
    </w:rPr>
  </w:style>
  <w:style w:type="paragraph" w:customStyle="1" w:styleId="ZnakZnakZnakZnakZnak1ZnakZnakZnakZnak">
    <w:name w:val="Znak Znak Znak Znak Znak1 Znak Znak Znak Znak"/>
    <w:basedOn w:val="Normalny"/>
    <w:rsid w:val="00154006"/>
  </w:style>
  <w:style w:type="character" w:customStyle="1" w:styleId="NagwekstronyZnakZnakZnak">
    <w:name w:val="Nagłówek strony Znak Znak Znak"/>
    <w:aliases w:val="Nagłówek strony Znak1,Nagłówek strony Znak Znak Znak1,Nagłówek strony Znak Znak1,Nagłówek strony Znak Znak Znak Znak,Nagłówek strony Znak Znak Znak Znak Znak Znak Znak,Nagłówek strony Znak Znak Znak Znak Znak Znak1"/>
    <w:rsid w:val="0068231C"/>
    <w:rPr>
      <w:sz w:val="24"/>
      <w:szCs w:val="24"/>
      <w:lang w:val="pl-PL" w:eastAsia="ar-SA" w:bidi="ar-SA"/>
    </w:rPr>
  </w:style>
  <w:style w:type="paragraph" w:styleId="Akapitzlist">
    <w:name w:val="List Paragraph"/>
    <w:basedOn w:val="Normalny"/>
    <w:qFormat/>
    <w:rsid w:val="0068231C"/>
    <w:pPr>
      <w:suppressAutoHyphens/>
      <w:spacing w:after="200" w:line="276" w:lineRule="auto"/>
      <w:ind w:left="720"/>
    </w:pPr>
    <w:rPr>
      <w:rFonts w:ascii="Calibri" w:eastAsia="Calibri" w:hAnsi="Calibri"/>
      <w:sz w:val="22"/>
      <w:szCs w:val="22"/>
      <w:lang w:eastAsia="ar-SA"/>
    </w:rPr>
  </w:style>
  <w:style w:type="paragraph" w:styleId="Tekstpodstawowywcity3">
    <w:name w:val="Body Text Indent 3"/>
    <w:basedOn w:val="Normalny"/>
    <w:rsid w:val="0068231C"/>
    <w:pPr>
      <w:suppressAutoHyphens/>
      <w:spacing w:after="120"/>
      <w:ind w:left="283"/>
    </w:pPr>
    <w:rPr>
      <w:sz w:val="16"/>
      <w:szCs w:val="16"/>
      <w:lang w:eastAsia="ar-SA"/>
    </w:rPr>
  </w:style>
  <w:style w:type="paragraph" w:styleId="Tekstpodstawowy3">
    <w:name w:val="Body Text 3"/>
    <w:basedOn w:val="Normalny"/>
    <w:rsid w:val="0068231C"/>
    <w:pPr>
      <w:spacing w:after="120"/>
    </w:pPr>
    <w:rPr>
      <w:sz w:val="16"/>
      <w:szCs w:val="16"/>
    </w:rPr>
  </w:style>
  <w:style w:type="paragraph" w:customStyle="1" w:styleId="Standard">
    <w:name w:val="Standard"/>
    <w:rsid w:val="008C4D12"/>
    <w:pPr>
      <w:widowControl w:val="0"/>
      <w:autoSpaceDE w:val="0"/>
      <w:autoSpaceDN w:val="0"/>
      <w:adjustRightInd w:val="0"/>
    </w:pPr>
    <w:rPr>
      <w:sz w:val="24"/>
      <w:szCs w:val="24"/>
    </w:rPr>
  </w:style>
  <w:style w:type="paragraph" w:customStyle="1" w:styleId="Tekstpodstawowy33">
    <w:name w:val="Tekst podstawowy 33"/>
    <w:basedOn w:val="Normalny"/>
    <w:rsid w:val="00551E3D"/>
    <w:pPr>
      <w:suppressAutoHyphens/>
      <w:spacing w:after="120"/>
    </w:pPr>
    <w:rPr>
      <w:sz w:val="16"/>
      <w:szCs w:val="16"/>
      <w:lang w:eastAsia="ar-SA"/>
    </w:rPr>
  </w:style>
  <w:style w:type="character" w:customStyle="1" w:styleId="TekstpodstawowyzwciciemZnak">
    <w:name w:val="Tekst podstawowy z wcięciem Znak"/>
    <w:link w:val="Tekstpodstawowyzwciciem"/>
    <w:rsid w:val="007E36E3"/>
    <w:rPr>
      <w:sz w:val="24"/>
      <w:szCs w:val="24"/>
    </w:rPr>
  </w:style>
  <w:style w:type="character" w:customStyle="1" w:styleId="TekstpodstawowyZnak">
    <w:name w:val="Tekst podstawowy Znak"/>
    <w:link w:val="Tekstpodstawowy"/>
    <w:rsid w:val="00B038D2"/>
    <w:rPr>
      <w:sz w:val="24"/>
      <w:szCs w:val="24"/>
    </w:rPr>
  </w:style>
  <w:style w:type="character" w:customStyle="1" w:styleId="NagwekZnak">
    <w:name w:val="Nagłówek Znak"/>
    <w:aliases w:val="Nagłówek strony Znak2,Nagłówek strony Znak Znak2,Nagłówek strony Znak Znak Znak Znak Znak Znak Znak1,Nagłówek strony Znak Znak Znak Znak Znak Znak2,Nagłówek strony Znak Znak Znak Znak Znak Znak Znak Znak Znak Znak, Znak Znak,Znak Znak"/>
    <w:link w:val="Nagwek"/>
    <w:rsid w:val="009A27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632"/>
    <w:rPr>
      <w:sz w:val="24"/>
      <w:szCs w:val="24"/>
    </w:rPr>
  </w:style>
  <w:style w:type="paragraph" w:styleId="Nagwek2">
    <w:name w:val="heading 2"/>
    <w:basedOn w:val="Normalny"/>
    <w:next w:val="Normalny"/>
    <w:qFormat/>
    <w:rsid w:val="00551E3D"/>
    <w:pPr>
      <w:keepNext/>
      <w:suppressAutoHyphens/>
      <w:spacing w:before="240" w:after="60"/>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00B39"/>
    <w:pPr>
      <w:jc w:val="both"/>
    </w:pPr>
  </w:style>
  <w:style w:type="paragraph" w:styleId="Stopka">
    <w:name w:val="footer"/>
    <w:basedOn w:val="Normalny"/>
    <w:rsid w:val="00500B39"/>
    <w:pPr>
      <w:tabs>
        <w:tab w:val="center" w:pos="4536"/>
        <w:tab w:val="right" w:pos="9072"/>
      </w:tabs>
    </w:pPr>
  </w:style>
  <w:style w:type="character" w:styleId="Numerstrony">
    <w:name w:val="page number"/>
    <w:basedOn w:val="Domylnaczcionkaakapitu"/>
    <w:rsid w:val="00500B39"/>
  </w:style>
  <w:style w:type="paragraph" w:styleId="Tekstdymka">
    <w:name w:val="Balloon Text"/>
    <w:basedOn w:val="Normalny"/>
    <w:semiHidden/>
    <w:rsid w:val="00B465B4"/>
    <w:rPr>
      <w:rFonts w:ascii="Tahoma" w:hAnsi="Tahoma" w:cs="Tahoma"/>
      <w:sz w:val="16"/>
      <w:szCs w:val="16"/>
    </w:rPr>
  </w:style>
  <w:style w:type="paragraph" w:styleId="Nagwek">
    <w:name w:val="header"/>
    <w:aliases w:val="Nagłówek strony,Nagłówek strony Znak,Nagłówek strony Znak Znak Znak Znak Znak Znak,Nagłówek strony Znak Znak Znak Znak Znak,Nagłówek strony Znak Znak Znak Znak Znak Znak Znak Znak Znak,Nagłówek strony Znak Znak, Znak,Znak"/>
    <w:basedOn w:val="Normalny"/>
    <w:link w:val="NagwekZnak"/>
    <w:rsid w:val="00B465B4"/>
    <w:pPr>
      <w:tabs>
        <w:tab w:val="center" w:pos="4536"/>
        <w:tab w:val="right" w:pos="9072"/>
      </w:tabs>
    </w:pPr>
  </w:style>
  <w:style w:type="paragraph" w:styleId="Listapunktowana2">
    <w:name w:val="List Bullet 2"/>
    <w:basedOn w:val="Normalny"/>
    <w:rsid w:val="00F319A4"/>
    <w:pPr>
      <w:numPr>
        <w:numId w:val="2"/>
      </w:numPr>
    </w:pPr>
  </w:style>
  <w:style w:type="paragraph" w:styleId="Listapunktowana3">
    <w:name w:val="List Bullet 3"/>
    <w:basedOn w:val="Normalny"/>
    <w:rsid w:val="00F319A4"/>
    <w:pPr>
      <w:numPr>
        <w:numId w:val="3"/>
      </w:numPr>
    </w:pPr>
  </w:style>
  <w:style w:type="paragraph" w:styleId="Tekstpodstawowywcity">
    <w:name w:val="Body Text Indent"/>
    <w:basedOn w:val="Normalny"/>
    <w:rsid w:val="00F319A4"/>
    <w:pPr>
      <w:spacing w:after="120"/>
      <w:ind w:left="283"/>
    </w:pPr>
  </w:style>
  <w:style w:type="paragraph" w:styleId="Tekstpodstawowyzwciciem">
    <w:name w:val="Body Text First Indent"/>
    <w:basedOn w:val="Tekstpodstawowy"/>
    <w:link w:val="TekstpodstawowyzwciciemZnak"/>
    <w:rsid w:val="00F319A4"/>
    <w:pPr>
      <w:spacing w:after="120"/>
      <w:ind w:firstLine="210"/>
      <w:jc w:val="left"/>
    </w:pPr>
  </w:style>
  <w:style w:type="paragraph" w:styleId="NormalnyWeb">
    <w:name w:val="Normal (Web)"/>
    <w:basedOn w:val="Normalny"/>
    <w:rsid w:val="002C4DA5"/>
    <w:pPr>
      <w:spacing w:before="100" w:beforeAutospacing="1" w:after="119"/>
    </w:pPr>
  </w:style>
  <w:style w:type="character" w:styleId="Hipercze">
    <w:name w:val="Hyperlink"/>
    <w:rsid w:val="00A21C55"/>
    <w:rPr>
      <w:color w:val="0000FF"/>
      <w:u w:val="single"/>
    </w:rPr>
  </w:style>
  <w:style w:type="paragraph" w:styleId="Tekstprzypisudolnego">
    <w:name w:val="footnote text"/>
    <w:basedOn w:val="Normalny"/>
    <w:semiHidden/>
    <w:rsid w:val="0078791D"/>
    <w:rPr>
      <w:sz w:val="20"/>
      <w:szCs w:val="20"/>
    </w:rPr>
  </w:style>
  <w:style w:type="character" w:styleId="Odwoanieprzypisudolnego">
    <w:name w:val="footnote reference"/>
    <w:semiHidden/>
    <w:rsid w:val="0078791D"/>
    <w:rPr>
      <w:vertAlign w:val="superscript"/>
    </w:rPr>
  </w:style>
  <w:style w:type="table" w:styleId="Tabela-Efekty3W1">
    <w:name w:val="Table 3D effects 1"/>
    <w:basedOn w:val="Standardowy"/>
    <w:rsid w:val="00EA2D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Mapadokumentu">
    <w:name w:val="Document Map"/>
    <w:basedOn w:val="Normalny"/>
    <w:semiHidden/>
    <w:rsid w:val="001C6C38"/>
    <w:pPr>
      <w:shd w:val="clear" w:color="auto" w:fill="000080"/>
    </w:pPr>
    <w:rPr>
      <w:rFonts w:ascii="Tahoma" w:hAnsi="Tahoma" w:cs="Tahoma"/>
      <w:sz w:val="20"/>
      <w:szCs w:val="20"/>
    </w:rPr>
  </w:style>
  <w:style w:type="paragraph" w:customStyle="1" w:styleId="WW-NormalnyWeb">
    <w:name w:val="WW-Normalny (Web)"/>
    <w:basedOn w:val="Normalny"/>
    <w:rsid w:val="00154006"/>
    <w:pPr>
      <w:suppressAutoHyphens/>
      <w:spacing w:before="280" w:after="119"/>
    </w:pPr>
    <w:rPr>
      <w:lang w:eastAsia="ar-SA"/>
    </w:rPr>
  </w:style>
  <w:style w:type="paragraph" w:customStyle="1" w:styleId="ZnakZnakZnakZnakZnak1ZnakZnakZnakZnak">
    <w:name w:val="Znak Znak Znak Znak Znak1 Znak Znak Znak Znak"/>
    <w:basedOn w:val="Normalny"/>
    <w:rsid w:val="00154006"/>
  </w:style>
  <w:style w:type="character" w:customStyle="1" w:styleId="NagwekstronyZnakZnakZnak">
    <w:name w:val="Nagłówek strony Znak Znak Znak"/>
    <w:aliases w:val="Nagłówek strony Znak1,Nagłówek strony Znak Znak Znak1,Nagłówek strony Znak Znak1,Nagłówek strony Znak Znak Znak Znak,Nagłówek strony Znak Znak Znak Znak Znak Znak Znak,Nagłówek strony Znak Znak Znak Znak Znak Znak1"/>
    <w:rsid w:val="0068231C"/>
    <w:rPr>
      <w:sz w:val="24"/>
      <w:szCs w:val="24"/>
      <w:lang w:val="pl-PL" w:eastAsia="ar-SA" w:bidi="ar-SA"/>
    </w:rPr>
  </w:style>
  <w:style w:type="paragraph" w:styleId="Akapitzlist">
    <w:name w:val="List Paragraph"/>
    <w:basedOn w:val="Normalny"/>
    <w:qFormat/>
    <w:rsid w:val="0068231C"/>
    <w:pPr>
      <w:suppressAutoHyphens/>
      <w:spacing w:after="200" w:line="276" w:lineRule="auto"/>
      <w:ind w:left="720"/>
    </w:pPr>
    <w:rPr>
      <w:rFonts w:ascii="Calibri" w:eastAsia="Calibri" w:hAnsi="Calibri"/>
      <w:sz w:val="22"/>
      <w:szCs w:val="22"/>
      <w:lang w:eastAsia="ar-SA"/>
    </w:rPr>
  </w:style>
  <w:style w:type="paragraph" w:styleId="Tekstpodstawowywcity3">
    <w:name w:val="Body Text Indent 3"/>
    <w:basedOn w:val="Normalny"/>
    <w:rsid w:val="0068231C"/>
    <w:pPr>
      <w:suppressAutoHyphens/>
      <w:spacing w:after="120"/>
      <w:ind w:left="283"/>
    </w:pPr>
    <w:rPr>
      <w:sz w:val="16"/>
      <w:szCs w:val="16"/>
      <w:lang w:eastAsia="ar-SA"/>
    </w:rPr>
  </w:style>
  <w:style w:type="paragraph" w:styleId="Tekstpodstawowy3">
    <w:name w:val="Body Text 3"/>
    <w:basedOn w:val="Normalny"/>
    <w:rsid w:val="0068231C"/>
    <w:pPr>
      <w:spacing w:after="120"/>
    </w:pPr>
    <w:rPr>
      <w:sz w:val="16"/>
      <w:szCs w:val="16"/>
    </w:rPr>
  </w:style>
  <w:style w:type="paragraph" w:customStyle="1" w:styleId="Standard">
    <w:name w:val="Standard"/>
    <w:rsid w:val="008C4D12"/>
    <w:pPr>
      <w:widowControl w:val="0"/>
      <w:autoSpaceDE w:val="0"/>
      <w:autoSpaceDN w:val="0"/>
      <w:adjustRightInd w:val="0"/>
    </w:pPr>
    <w:rPr>
      <w:sz w:val="24"/>
      <w:szCs w:val="24"/>
    </w:rPr>
  </w:style>
  <w:style w:type="paragraph" w:customStyle="1" w:styleId="Tekstpodstawowy33">
    <w:name w:val="Tekst podstawowy 33"/>
    <w:basedOn w:val="Normalny"/>
    <w:rsid w:val="00551E3D"/>
    <w:pPr>
      <w:suppressAutoHyphens/>
      <w:spacing w:after="120"/>
    </w:pPr>
    <w:rPr>
      <w:sz w:val="16"/>
      <w:szCs w:val="16"/>
      <w:lang w:eastAsia="ar-SA"/>
    </w:rPr>
  </w:style>
  <w:style w:type="character" w:customStyle="1" w:styleId="TekstpodstawowyzwciciemZnak">
    <w:name w:val="Tekst podstawowy z wcięciem Znak"/>
    <w:link w:val="Tekstpodstawowyzwciciem"/>
    <w:rsid w:val="007E36E3"/>
    <w:rPr>
      <w:sz w:val="24"/>
      <w:szCs w:val="24"/>
    </w:rPr>
  </w:style>
  <w:style w:type="character" w:customStyle="1" w:styleId="TekstpodstawowyZnak">
    <w:name w:val="Tekst podstawowy Znak"/>
    <w:link w:val="Tekstpodstawowy"/>
    <w:rsid w:val="00B038D2"/>
    <w:rPr>
      <w:sz w:val="24"/>
      <w:szCs w:val="24"/>
    </w:rPr>
  </w:style>
  <w:style w:type="character" w:customStyle="1" w:styleId="NagwekZnak">
    <w:name w:val="Nagłówek Znak"/>
    <w:aliases w:val="Nagłówek strony Znak2,Nagłówek strony Znak Znak2,Nagłówek strony Znak Znak Znak Znak Znak Znak Znak1,Nagłówek strony Znak Znak Znak Znak Znak Znak2,Nagłówek strony Znak Znak Znak Znak Znak Znak Znak Znak Znak Znak, Znak Znak,Znak Znak"/>
    <w:link w:val="Nagwek"/>
    <w:rsid w:val="009A27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3638">
      <w:bodyDiv w:val="1"/>
      <w:marLeft w:val="0"/>
      <w:marRight w:val="0"/>
      <w:marTop w:val="0"/>
      <w:marBottom w:val="0"/>
      <w:divBdr>
        <w:top w:val="none" w:sz="0" w:space="0" w:color="auto"/>
        <w:left w:val="none" w:sz="0" w:space="0" w:color="auto"/>
        <w:bottom w:val="none" w:sz="0" w:space="0" w:color="auto"/>
        <w:right w:val="none" w:sz="0" w:space="0" w:color="auto"/>
      </w:divBdr>
    </w:div>
    <w:div w:id="155535709">
      <w:bodyDiv w:val="1"/>
      <w:marLeft w:val="0"/>
      <w:marRight w:val="0"/>
      <w:marTop w:val="0"/>
      <w:marBottom w:val="0"/>
      <w:divBdr>
        <w:top w:val="none" w:sz="0" w:space="0" w:color="auto"/>
        <w:left w:val="none" w:sz="0" w:space="0" w:color="auto"/>
        <w:bottom w:val="none" w:sz="0" w:space="0" w:color="auto"/>
        <w:right w:val="none" w:sz="0" w:space="0" w:color="auto"/>
      </w:divBdr>
    </w:div>
    <w:div w:id="247159380">
      <w:bodyDiv w:val="1"/>
      <w:marLeft w:val="0"/>
      <w:marRight w:val="0"/>
      <w:marTop w:val="0"/>
      <w:marBottom w:val="0"/>
      <w:divBdr>
        <w:top w:val="none" w:sz="0" w:space="0" w:color="auto"/>
        <w:left w:val="none" w:sz="0" w:space="0" w:color="auto"/>
        <w:bottom w:val="none" w:sz="0" w:space="0" w:color="auto"/>
        <w:right w:val="none" w:sz="0" w:space="0" w:color="auto"/>
      </w:divBdr>
    </w:div>
    <w:div w:id="253443777">
      <w:bodyDiv w:val="1"/>
      <w:marLeft w:val="0"/>
      <w:marRight w:val="0"/>
      <w:marTop w:val="0"/>
      <w:marBottom w:val="0"/>
      <w:divBdr>
        <w:top w:val="none" w:sz="0" w:space="0" w:color="auto"/>
        <w:left w:val="none" w:sz="0" w:space="0" w:color="auto"/>
        <w:bottom w:val="none" w:sz="0" w:space="0" w:color="auto"/>
        <w:right w:val="none" w:sz="0" w:space="0" w:color="auto"/>
      </w:divBdr>
    </w:div>
    <w:div w:id="280186238">
      <w:bodyDiv w:val="1"/>
      <w:marLeft w:val="0"/>
      <w:marRight w:val="0"/>
      <w:marTop w:val="0"/>
      <w:marBottom w:val="0"/>
      <w:divBdr>
        <w:top w:val="none" w:sz="0" w:space="0" w:color="auto"/>
        <w:left w:val="none" w:sz="0" w:space="0" w:color="auto"/>
        <w:bottom w:val="none" w:sz="0" w:space="0" w:color="auto"/>
        <w:right w:val="none" w:sz="0" w:space="0" w:color="auto"/>
      </w:divBdr>
    </w:div>
    <w:div w:id="303657599">
      <w:bodyDiv w:val="1"/>
      <w:marLeft w:val="0"/>
      <w:marRight w:val="0"/>
      <w:marTop w:val="0"/>
      <w:marBottom w:val="0"/>
      <w:divBdr>
        <w:top w:val="none" w:sz="0" w:space="0" w:color="auto"/>
        <w:left w:val="none" w:sz="0" w:space="0" w:color="auto"/>
        <w:bottom w:val="none" w:sz="0" w:space="0" w:color="auto"/>
        <w:right w:val="none" w:sz="0" w:space="0" w:color="auto"/>
      </w:divBdr>
    </w:div>
    <w:div w:id="313262520">
      <w:bodyDiv w:val="1"/>
      <w:marLeft w:val="0"/>
      <w:marRight w:val="0"/>
      <w:marTop w:val="0"/>
      <w:marBottom w:val="0"/>
      <w:divBdr>
        <w:top w:val="none" w:sz="0" w:space="0" w:color="auto"/>
        <w:left w:val="none" w:sz="0" w:space="0" w:color="auto"/>
        <w:bottom w:val="none" w:sz="0" w:space="0" w:color="auto"/>
        <w:right w:val="none" w:sz="0" w:space="0" w:color="auto"/>
      </w:divBdr>
    </w:div>
    <w:div w:id="447310901">
      <w:bodyDiv w:val="1"/>
      <w:marLeft w:val="0"/>
      <w:marRight w:val="0"/>
      <w:marTop w:val="0"/>
      <w:marBottom w:val="0"/>
      <w:divBdr>
        <w:top w:val="none" w:sz="0" w:space="0" w:color="auto"/>
        <w:left w:val="none" w:sz="0" w:space="0" w:color="auto"/>
        <w:bottom w:val="none" w:sz="0" w:space="0" w:color="auto"/>
        <w:right w:val="none" w:sz="0" w:space="0" w:color="auto"/>
      </w:divBdr>
    </w:div>
    <w:div w:id="479274735">
      <w:bodyDiv w:val="1"/>
      <w:marLeft w:val="0"/>
      <w:marRight w:val="0"/>
      <w:marTop w:val="0"/>
      <w:marBottom w:val="0"/>
      <w:divBdr>
        <w:top w:val="none" w:sz="0" w:space="0" w:color="auto"/>
        <w:left w:val="none" w:sz="0" w:space="0" w:color="auto"/>
        <w:bottom w:val="none" w:sz="0" w:space="0" w:color="auto"/>
        <w:right w:val="none" w:sz="0" w:space="0" w:color="auto"/>
      </w:divBdr>
    </w:div>
    <w:div w:id="483545366">
      <w:bodyDiv w:val="1"/>
      <w:marLeft w:val="0"/>
      <w:marRight w:val="0"/>
      <w:marTop w:val="0"/>
      <w:marBottom w:val="0"/>
      <w:divBdr>
        <w:top w:val="none" w:sz="0" w:space="0" w:color="auto"/>
        <w:left w:val="none" w:sz="0" w:space="0" w:color="auto"/>
        <w:bottom w:val="none" w:sz="0" w:space="0" w:color="auto"/>
        <w:right w:val="none" w:sz="0" w:space="0" w:color="auto"/>
      </w:divBdr>
    </w:div>
    <w:div w:id="497313005">
      <w:bodyDiv w:val="1"/>
      <w:marLeft w:val="0"/>
      <w:marRight w:val="0"/>
      <w:marTop w:val="0"/>
      <w:marBottom w:val="0"/>
      <w:divBdr>
        <w:top w:val="none" w:sz="0" w:space="0" w:color="auto"/>
        <w:left w:val="none" w:sz="0" w:space="0" w:color="auto"/>
        <w:bottom w:val="none" w:sz="0" w:space="0" w:color="auto"/>
        <w:right w:val="none" w:sz="0" w:space="0" w:color="auto"/>
      </w:divBdr>
    </w:div>
    <w:div w:id="554438135">
      <w:bodyDiv w:val="1"/>
      <w:marLeft w:val="0"/>
      <w:marRight w:val="0"/>
      <w:marTop w:val="0"/>
      <w:marBottom w:val="0"/>
      <w:divBdr>
        <w:top w:val="none" w:sz="0" w:space="0" w:color="auto"/>
        <w:left w:val="none" w:sz="0" w:space="0" w:color="auto"/>
        <w:bottom w:val="none" w:sz="0" w:space="0" w:color="auto"/>
        <w:right w:val="none" w:sz="0" w:space="0" w:color="auto"/>
      </w:divBdr>
    </w:div>
    <w:div w:id="566917452">
      <w:bodyDiv w:val="1"/>
      <w:marLeft w:val="0"/>
      <w:marRight w:val="0"/>
      <w:marTop w:val="0"/>
      <w:marBottom w:val="0"/>
      <w:divBdr>
        <w:top w:val="none" w:sz="0" w:space="0" w:color="auto"/>
        <w:left w:val="none" w:sz="0" w:space="0" w:color="auto"/>
        <w:bottom w:val="none" w:sz="0" w:space="0" w:color="auto"/>
        <w:right w:val="none" w:sz="0" w:space="0" w:color="auto"/>
      </w:divBdr>
    </w:div>
    <w:div w:id="626395898">
      <w:bodyDiv w:val="1"/>
      <w:marLeft w:val="0"/>
      <w:marRight w:val="0"/>
      <w:marTop w:val="0"/>
      <w:marBottom w:val="0"/>
      <w:divBdr>
        <w:top w:val="none" w:sz="0" w:space="0" w:color="auto"/>
        <w:left w:val="none" w:sz="0" w:space="0" w:color="auto"/>
        <w:bottom w:val="none" w:sz="0" w:space="0" w:color="auto"/>
        <w:right w:val="none" w:sz="0" w:space="0" w:color="auto"/>
      </w:divBdr>
    </w:div>
    <w:div w:id="726496994">
      <w:bodyDiv w:val="1"/>
      <w:marLeft w:val="0"/>
      <w:marRight w:val="0"/>
      <w:marTop w:val="0"/>
      <w:marBottom w:val="0"/>
      <w:divBdr>
        <w:top w:val="none" w:sz="0" w:space="0" w:color="auto"/>
        <w:left w:val="none" w:sz="0" w:space="0" w:color="auto"/>
        <w:bottom w:val="none" w:sz="0" w:space="0" w:color="auto"/>
        <w:right w:val="none" w:sz="0" w:space="0" w:color="auto"/>
      </w:divBdr>
    </w:div>
    <w:div w:id="742678784">
      <w:bodyDiv w:val="1"/>
      <w:marLeft w:val="0"/>
      <w:marRight w:val="0"/>
      <w:marTop w:val="0"/>
      <w:marBottom w:val="0"/>
      <w:divBdr>
        <w:top w:val="none" w:sz="0" w:space="0" w:color="auto"/>
        <w:left w:val="none" w:sz="0" w:space="0" w:color="auto"/>
        <w:bottom w:val="none" w:sz="0" w:space="0" w:color="auto"/>
        <w:right w:val="none" w:sz="0" w:space="0" w:color="auto"/>
      </w:divBdr>
    </w:div>
    <w:div w:id="788549798">
      <w:bodyDiv w:val="1"/>
      <w:marLeft w:val="0"/>
      <w:marRight w:val="0"/>
      <w:marTop w:val="0"/>
      <w:marBottom w:val="0"/>
      <w:divBdr>
        <w:top w:val="none" w:sz="0" w:space="0" w:color="auto"/>
        <w:left w:val="none" w:sz="0" w:space="0" w:color="auto"/>
        <w:bottom w:val="none" w:sz="0" w:space="0" w:color="auto"/>
        <w:right w:val="none" w:sz="0" w:space="0" w:color="auto"/>
      </w:divBdr>
    </w:div>
    <w:div w:id="807169191">
      <w:bodyDiv w:val="1"/>
      <w:marLeft w:val="0"/>
      <w:marRight w:val="0"/>
      <w:marTop w:val="0"/>
      <w:marBottom w:val="0"/>
      <w:divBdr>
        <w:top w:val="none" w:sz="0" w:space="0" w:color="auto"/>
        <w:left w:val="none" w:sz="0" w:space="0" w:color="auto"/>
        <w:bottom w:val="none" w:sz="0" w:space="0" w:color="auto"/>
        <w:right w:val="none" w:sz="0" w:space="0" w:color="auto"/>
      </w:divBdr>
    </w:div>
    <w:div w:id="818964928">
      <w:bodyDiv w:val="1"/>
      <w:marLeft w:val="0"/>
      <w:marRight w:val="0"/>
      <w:marTop w:val="0"/>
      <w:marBottom w:val="0"/>
      <w:divBdr>
        <w:top w:val="none" w:sz="0" w:space="0" w:color="auto"/>
        <w:left w:val="none" w:sz="0" w:space="0" w:color="auto"/>
        <w:bottom w:val="none" w:sz="0" w:space="0" w:color="auto"/>
        <w:right w:val="none" w:sz="0" w:space="0" w:color="auto"/>
      </w:divBdr>
    </w:div>
    <w:div w:id="932586944">
      <w:bodyDiv w:val="1"/>
      <w:marLeft w:val="0"/>
      <w:marRight w:val="0"/>
      <w:marTop w:val="0"/>
      <w:marBottom w:val="0"/>
      <w:divBdr>
        <w:top w:val="none" w:sz="0" w:space="0" w:color="auto"/>
        <w:left w:val="none" w:sz="0" w:space="0" w:color="auto"/>
        <w:bottom w:val="none" w:sz="0" w:space="0" w:color="auto"/>
        <w:right w:val="none" w:sz="0" w:space="0" w:color="auto"/>
      </w:divBdr>
    </w:div>
    <w:div w:id="1002004261">
      <w:bodyDiv w:val="1"/>
      <w:marLeft w:val="0"/>
      <w:marRight w:val="0"/>
      <w:marTop w:val="0"/>
      <w:marBottom w:val="0"/>
      <w:divBdr>
        <w:top w:val="none" w:sz="0" w:space="0" w:color="auto"/>
        <w:left w:val="none" w:sz="0" w:space="0" w:color="auto"/>
        <w:bottom w:val="none" w:sz="0" w:space="0" w:color="auto"/>
        <w:right w:val="none" w:sz="0" w:space="0" w:color="auto"/>
      </w:divBdr>
    </w:div>
    <w:div w:id="1007561051">
      <w:bodyDiv w:val="1"/>
      <w:marLeft w:val="0"/>
      <w:marRight w:val="0"/>
      <w:marTop w:val="0"/>
      <w:marBottom w:val="0"/>
      <w:divBdr>
        <w:top w:val="none" w:sz="0" w:space="0" w:color="auto"/>
        <w:left w:val="none" w:sz="0" w:space="0" w:color="auto"/>
        <w:bottom w:val="none" w:sz="0" w:space="0" w:color="auto"/>
        <w:right w:val="none" w:sz="0" w:space="0" w:color="auto"/>
      </w:divBdr>
    </w:div>
    <w:div w:id="1010840733">
      <w:bodyDiv w:val="1"/>
      <w:marLeft w:val="0"/>
      <w:marRight w:val="0"/>
      <w:marTop w:val="0"/>
      <w:marBottom w:val="0"/>
      <w:divBdr>
        <w:top w:val="none" w:sz="0" w:space="0" w:color="auto"/>
        <w:left w:val="none" w:sz="0" w:space="0" w:color="auto"/>
        <w:bottom w:val="none" w:sz="0" w:space="0" w:color="auto"/>
        <w:right w:val="none" w:sz="0" w:space="0" w:color="auto"/>
      </w:divBdr>
    </w:div>
    <w:div w:id="1047215841">
      <w:bodyDiv w:val="1"/>
      <w:marLeft w:val="0"/>
      <w:marRight w:val="0"/>
      <w:marTop w:val="0"/>
      <w:marBottom w:val="0"/>
      <w:divBdr>
        <w:top w:val="none" w:sz="0" w:space="0" w:color="auto"/>
        <w:left w:val="none" w:sz="0" w:space="0" w:color="auto"/>
        <w:bottom w:val="none" w:sz="0" w:space="0" w:color="auto"/>
        <w:right w:val="none" w:sz="0" w:space="0" w:color="auto"/>
      </w:divBdr>
    </w:div>
    <w:div w:id="1092820218">
      <w:bodyDiv w:val="1"/>
      <w:marLeft w:val="0"/>
      <w:marRight w:val="0"/>
      <w:marTop w:val="0"/>
      <w:marBottom w:val="0"/>
      <w:divBdr>
        <w:top w:val="none" w:sz="0" w:space="0" w:color="auto"/>
        <w:left w:val="none" w:sz="0" w:space="0" w:color="auto"/>
        <w:bottom w:val="none" w:sz="0" w:space="0" w:color="auto"/>
        <w:right w:val="none" w:sz="0" w:space="0" w:color="auto"/>
      </w:divBdr>
    </w:div>
    <w:div w:id="1194687305">
      <w:bodyDiv w:val="1"/>
      <w:marLeft w:val="0"/>
      <w:marRight w:val="0"/>
      <w:marTop w:val="0"/>
      <w:marBottom w:val="0"/>
      <w:divBdr>
        <w:top w:val="none" w:sz="0" w:space="0" w:color="auto"/>
        <w:left w:val="none" w:sz="0" w:space="0" w:color="auto"/>
        <w:bottom w:val="none" w:sz="0" w:space="0" w:color="auto"/>
        <w:right w:val="none" w:sz="0" w:space="0" w:color="auto"/>
      </w:divBdr>
    </w:div>
    <w:div w:id="1245643959">
      <w:bodyDiv w:val="1"/>
      <w:marLeft w:val="0"/>
      <w:marRight w:val="0"/>
      <w:marTop w:val="0"/>
      <w:marBottom w:val="0"/>
      <w:divBdr>
        <w:top w:val="none" w:sz="0" w:space="0" w:color="auto"/>
        <w:left w:val="none" w:sz="0" w:space="0" w:color="auto"/>
        <w:bottom w:val="none" w:sz="0" w:space="0" w:color="auto"/>
        <w:right w:val="none" w:sz="0" w:space="0" w:color="auto"/>
      </w:divBdr>
    </w:div>
    <w:div w:id="1253051503">
      <w:bodyDiv w:val="1"/>
      <w:marLeft w:val="0"/>
      <w:marRight w:val="0"/>
      <w:marTop w:val="0"/>
      <w:marBottom w:val="0"/>
      <w:divBdr>
        <w:top w:val="none" w:sz="0" w:space="0" w:color="auto"/>
        <w:left w:val="none" w:sz="0" w:space="0" w:color="auto"/>
        <w:bottom w:val="none" w:sz="0" w:space="0" w:color="auto"/>
        <w:right w:val="none" w:sz="0" w:space="0" w:color="auto"/>
      </w:divBdr>
    </w:div>
    <w:div w:id="1436637949">
      <w:bodyDiv w:val="1"/>
      <w:marLeft w:val="0"/>
      <w:marRight w:val="0"/>
      <w:marTop w:val="0"/>
      <w:marBottom w:val="0"/>
      <w:divBdr>
        <w:top w:val="none" w:sz="0" w:space="0" w:color="auto"/>
        <w:left w:val="none" w:sz="0" w:space="0" w:color="auto"/>
        <w:bottom w:val="none" w:sz="0" w:space="0" w:color="auto"/>
        <w:right w:val="none" w:sz="0" w:space="0" w:color="auto"/>
      </w:divBdr>
    </w:div>
    <w:div w:id="1449616968">
      <w:bodyDiv w:val="1"/>
      <w:marLeft w:val="0"/>
      <w:marRight w:val="0"/>
      <w:marTop w:val="0"/>
      <w:marBottom w:val="0"/>
      <w:divBdr>
        <w:top w:val="none" w:sz="0" w:space="0" w:color="auto"/>
        <w:left w:val="none" w:sz="0" w:space="0" w:color="auto"/>
        <w:bottom w:val="none" w:sz="0" w:space="0" w:color="auto"/>
        <w:right w:val="none" w:sz="0" w:space="0" w:color="auto"/>
      </w:divBdr>
    </w:div>
    <w:div w:id="1545096413">
      <w:bodyDiv w:val="1"/>
      <w:marLeft w:val="0"/>
      <w:marRight w:val="0"/>
      <w:marTop w:val="0"/>
      <w:marBottom w:val="0"/>
      <w:divBdr>
        <w:top w:val="none" w:sz="0" w:space="0" w:color="auto"/>
        <w:left w:val="none" w:sz="0" w:space="0" w:color="auto"/>
        <w:bottom w:val="none" w:sz="0" w:space="0" w:color="auto"/>
        <w:right w:val="none" w:sz="0" w:space="0" w:color="auto"/>
      </w:divBdr>
    </w:div>
    <w:div w:id="1567185870">
      <w:bodyDiv w:val="1"/>
      <w:marLeft w:val="0"/>
      <w:marRight w:val="0"/>
      <w:marTop w:val="0"/>
      <w:marBottom w:val="0"/>
      <w:divBdr>
        <w:top w:val="none" w:sz="0" w:space="0" w:color="auto"/>
        <w:left w:val="none" w:sz="0" w:space="0" w:color="auto"/>
        <w:bottom w:val="none" w:sz="0" w:space="0" w:color="auto"/>
        <w:right w:val="none" w:sz="0" w:space="0" w:color="auto"/>
      </w:divBdr>
    </w:div>
    <w:div w:id="1602713721">
      <w:bodyDiv w:val="1"/>
      <w:marLeft w:val="0"/>
      <w:marRight w:val="0"/>
      <w:marTop w:val="0"/>
      <w:marBottom w:val="0"/>
      <w:divBdr>
        <w:top w:val="none" w:sz="0" w:space="0" w:color="auto"/>
        <w:left w:val="none" w:sz="0" w:space="0" w:color="auto"/>
        <w:bottom w:val="none" w:sz="0" w:space="0" w:color="auto"/>
        <w:right w:val="none" w:sz="0" w:space="0" w:color="auto"/>
      </w:divBdr>
    </w:div>
    <w:div w:id="1608001947">
      <w:bodyDiv w:val="1"/>
      <w:marLeft w:val="0"/>
      <w:marRight w:val="0"/>
      <w:marTop w:val="0"/>
      <w:marBottom w:val="0"/>
      <w:divBdr>
        <w:top w:val="none" w:sz="0" w:space="0" w:color="auto"/>
        <w:left w:val="none" w:sz="0" w:space="0" w:color="auto"/>
        <w:bottom w:val="none" w:sz="0" w:space="0" w:color="auto"/>
        <w:right w:val="none" w:sz="0" w:space="0" w:color="auto"/>
      </w:divBdr>
    </w:div>
    <w:div w:id="1657802203">
      <w:bodyDiv w:val="1"/>
      <w:marLeft w:val="0"/>
      <w:marRight w:val="0"/>
      <w:marTop w:val="0"/>
      <w:marBottom w:val="0"/>
      <w:divBdr>
        <w:top w:val="none" w:sz="0" w:space="0" w:color="auto"/>
        <w:left w:val="none" w:sz="0" w:space="0" w:color="auto"/>
        <w:bottom w:val="none" w:sz="0" w:space="0" w:color="auto"/>
        <w:right w:val="none" w:sz="0" w:space="0" w:color="auto"/>
      </w:divBdr>
    </w:div>
    <w:div w:id="1696954193">
      <w:bodyDiv w:val="1"/>
      <w:marLeft w:val="0"/>
      <w:marRight w:val="0"/>
      <w:marTop w:val="0"/>
      <w:marBottom w:val="0"/>
      <w:divBdr>
        <w:top w:val="none" w:sz="0" w:space="0" w:color="auto"/>
        <w:left w:val="none" w:sz="0" w:space="0" w:color="auto"/>
        <w:bottom w:val="none" w:sz="0" w:space="0" w:color="auto"/>
        <w:right w:val="none" w:sz="0" w:space="0" w:color="auto"/>
      </w:divBdr>
    </w:div>
    <w:div w:id="1752698046">
      <w:bodyDiv w:val="1"/>
      <w:marLeft w:val="0"/>
      <w:marRight w:val="0"/>
      <w:marTop w:val="0"/>
      <w:marBottom w:val="0"/>
      <w:divBdr>
        <w:top w:val="none" w:sz="0" w:space="0" w:color="auto"/>
        <w:left w:val="none" w:sz="0" w:space="0" w:color="auto"/>
        <w:bottom w:val="none" w:sz="0" w:space="0" w:color="auto"/>
        <w:right w:val="none" w:sz="0" w:space="0" w:color="auto"/>
      </w:divBdr>
    </w:div>
    <w:div w:id="1766919813">
      <w:bodyDiv w:val="1"/>
      <w:marLeft w:val="0"/>
      <w:marRight w:val="0"/>
      <w:marTop w:val="0"/>
      <w:marBottom w:val="0"/>
      <w:divBdr>
        <w:top w:val="none" w:sz="0" w:space="0" w:color="auto"/>
        <w:left w:val="none" w:sz="0" w:space="0" w:color="auto"/>
        <w:bottom w:val="none" w:sz="0" w:space="0" w:color="auto"/>
        <w:right w:val="none" w:sz="0" w:space="0" w:color="auto"/>
      </w:divBdr>
    </w:div>
    <w:div w:id="1838227995">
      <w:bodyDiv w:val="1"/>
      <w:marLeft w:val="0"/>
      <w:marRight w:val="0"/>
      <w:marTop w:val="0"/>
      <w:marBottom w:val="0"/>
      <w:divBdr>
        <w:top w:val="none" w:sz="0" w:space="0" w:color="auto"/>
        <w:left w:val="none" w:sz="0" w:space="0" w:color="auto"/>
        <w:bottom w:val="none" w:sz="0" w:space="0" w:color="auto"/>
        <w:right w:val="none" w:sz="0" w:space="0" w:color="auto"/>
      </w:divBdr>
    </w:div>
    <w:div w:id="1860896885">
      <w:bodyDiv w:val="1"/>
      <w:marLeft w:val="0"/>
      <w:marRight w:val="0"/>
      <w:marTop w:val="0"/>
      <w:marBottom w:val="0"/>
      <w:divBdr>
        <w:top w:val="none" w:sz="0" w:space="0" w:color="auto"/>
        <w:left w:val="none" w:sz="0" w:space="0" w:color="auto"/>
        <w:bottom w:val="none" w:sz="0" w:space="0" w:color="auto"/>
        <w:right w:val="none" w:sz="0" w:space="0" w:color="auto"/>
      </w:divBdr>
    </w:div>
    <w:div w:id="1899900317">
      <w:bodyDiv w:val="1"/>
      <w:marLeft w:val="0"/>
      <w:marRight w:val="0"/>
      <w:marTop w:val="0"/>
      <w:marBottom w:val="0"/>
      <w:divBdr>
        <w:top w:val="none" w:sz="0" w:space="0" w:color="auto"/>
        <w:left w:val="none" w:sz="0" w:space="0" w:color="auto"/>
        <w:bottom w:val="none" w:sz="0" w:space="0" w:color="auto"/>
        <w:right w:val="none" w:sz="0" w:space="0" w:color="auto"/>
      </w:divBdr>
    </w:div>
    <w:div w:id="1912740201">
      <w:bodyDiv w:val="1"/>
      <w:marLeft w:val="0"/>
      <w:marRight w:val="0"/>
      <w:marTop w:val="0"/>
      <w:marBottom w:val="0"/>
      <w:divBdr>
        <w:top w:val="none" w:sz="0" w:space="0" w:color="auto"/>
        <w:left w:val="none" w:sz="0" w:space="0" w:color="auto"/>
        <w:bottom w:val="none" w:sz="0" w:space="0" w:color="auto"/>
        <w:right w:val="none" w:sz="0" w:space="0" w:color="auto"/>
      </w:divBdr>
    </w:div>
    <w:div w:id="1944141402">
      <w:bodyDiv w:val="1"/>
      <w:marLeft w:val="0"/>
      <w:marRight w:val="0"/>
      <w:marTop w:val="0"/>
      <w:marBottom w:val="0"/>
      <w:divBdr>
        <w:top w:val="none" w:sz="0" w:space="0" w:color="auto"/>
        <w:left w:val="none" w:sz="0" w:space="0" w:color="auto"/>
        <w:bottom w:val="none" w:sz="0" w:space="0" w:color="auto"/>
        <w:right w:val="none" w:sz="0" w:space="0" w:color="auto"/>
      </w:divBdr>
    </w:div>
    <w:div w:id="1982422180">
      <w:bodyDiv w:val="1"/>
      <w:marLeft w:val="0"/>
      <w:marRight w:val="0"/>
      <w:marTop w:val="0"/>
      <w:marBottom w:val="0"/>
      <w:divBdr>
        <w:top w:val="none" w:sz="0" w:space="0" w:color="auto"/>
        <w:left w:val="none" w:sz="0" w:space="0" w:color="auto"/>
        <w:bottom w:val="none" w:sz="0" w:space="0" w:color="auto"/>
        <w:right w:val="none" w:sz="0" w:space="0" w:color="auto"/>
      </w:divBdr>
    </w:div>
    <w:div w:id="20546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bialystok.wiih.gov.pl"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Wykres%20w%20programie%20Microsoft%20Word"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Wykres%20w%20programie%20Microsoft%20Word"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9.162729658792651E-2"/>
          <c:y val="0.10440132706408779"/>
          <c:w val="0.74649890638670169"/>
          <c:h val="0.76551989688468369"/>
        </c:manualLayout>
      </c:layout>
      <c:bar3DChart>
        <c:barDir val="col"/>
        <c:grouping val="clustered"/>
        <c:varyColors val="0"/>
        <c:ser>
          <c:idx val="0"/>
          <c:order val="0"/>
          <c:tx>
            <c:strRef>
              <c:f>Arkusz1!$D$5</c:f>
              <c:strCache>
                <c:ptCount val="1"/>
                <c:pt idx="0">
                  <c:v>2018r.</c:v>
                </c:pt>
              </c:strCache>
            </c:strRef>
          </c:tx>
          <c:spPr>
            <a:solidFill>
              <a:srgbClr val="FF0000"/>
            </a:solidFill>
          </c:spPr>
          <c:invertIfNegative val="0"/>
          <c:dLbls>
            <c:dLbl>
              <c:idx val="0"/>
              <c:layout>
                <c:manualLayout>
                  <c:x val="-8.3333333333333332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2B8-405A-A4F0-81844C975ECD}"/>
                </c:ext>
              </c:extLst>
            </c:dLbl>
            <c:dLbl>
              <c:idx val="1"/>
              <c:layout>
                <c:manualLayout>
                  <c:x val="-5.555555555555555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2B8-405A-A4F0-81844C975ECD}"/>
                </c:ext>
              </c:extLst>
            </c:dLbl>
            <c:dLbl>
              <c:idx val="2"/>
              <c:layout>
                <c:manualLayout>
                  <c:x val="-8.3333333333333332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2B8-405A-A4F0-81844C975ECD}"/>
                </c:ext>
              </c:extLst>
            </c:dLbl>
            <c:spPr>
              <a:noFill/>
              <a:ln>
                <a:noFill/>
              </a:ln>
              <a:effectLst/>
            </c:spPr>
            <c:txPr>
              <a:bodyPr/>
              <a:lstStyle/>
              <a:p>
                <a:pPr>
                  <a:defRPr sz="1100" b="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Arkusz1!$C$6:$C$9</c:f>
              <c:strCache>
                <c:ptCount val="4"/>
                <c:pt idx="0">
                  <c:v>ŻG</c:v>
                </c:pt>
                <c:pt idx="1">
                  <c:v>PU</c:v>
                </c:pt>
                <c:pt idx="2">
                  <c:v>DS.</c:v>
                </c:pt>
                <c:pt idx="3">
                  <c:v>DŁ</c:v>
                </c:pt>
              </c:strCache>
            </c:strRef>
          </c:cat>
          <c:val>
            <c:numRef>
              <c:f>Arkusz1!$D$6:$D$9</c:f>
              <c:numCache>
                <c:formatCode>General</c:formatCode>
                <c:ptCount val="4"/>
                <c:pt idx="0">
                  <c:v>372</c:v>
                </c:pt>
                <c:pt idx="1">
                  <c:v>338</c:v>
                </c:pt>
                <c:pt idx="2">
                  <c:v>312</c:v>
                </c:pt>
                <c:pt idx="3">
                  <c:v>294</c:v>
                </c:pt>
              </c:numCache>
            </c:numRef>
          </c:val>
          <c:extLst xmlns:c16r2="http://schemas.microsoft.com/office/drawing/2015/06/chart">
            <c:ext xmlns:c16="http://schemas.microsoft.com/office/drawing/2014/chart" uri="{C3380CC4-5D6E-409C-BE32-E72D297353CC}">
              <c16:uniqueId val="{00000003-52B8-405A-A4F0-81844C975ECD}"/>
            </c:ext>
          </c:extLst>
        </c:ser>
        <c:ser>
          <c:idx val="1"/>
          <c:order val="1"/>
          <c:tx>
            <c:strRef>
              <c:f>Arkusz1!$E$5</c:f>
              <c:strCache>
                <c:ptCount val="1"/>
                <c:pt idx="0">
                  <c:v>2019r.</c:v>
                </c:pt>
              </c:strCache>
            </c:strRef>
          </c:tx>
          <c:spPr>
            <a:solidFill>
              <a:srgbClr val="00B050"/>
            </a:solidFill>
          </c:spPr>
          <c:invertIfNegative val="0"/>
          <c:dLbls>
            <c:dLbl>
              <c:idx val="0"/>
              <c:layout>
                <c:manualLayout>
                  <c:x val="2.7777777777777776E-2"/>
                  <c:y val="6.485561200206720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2B8-405A-A4F0-81844C975ECD}"/>
                </c:ext>
              </c:extLst>
            </c:dLbl>
            <c:dLbl>
              <c:idx val="1"/>
              <c:layout>
                <c:manualLayout>
                  <c:x val="2.4999781277340333E-2"/>
                  <c:y val="-1.29711224004134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2B8-405A-A4F0-81844C975ECD}"/>
                </c:ext>
              </c:extLst>
            </c:dLbl>
            <c:dLbl>
              <c:idx val="2"/>
              <c:layout>
                <c:manualLayout>
                  <c:x val="1.944444444444444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2B8-405A-A4F0-81844C975ECD}"/>
                </c:ext>
              </c:extLst>
            </c:dLbl>
            <c:dLbl>
              <c:idx val="3"/>
              <c:layout>
                <c:manualLayout>
                  <c:x val="3.0555555555555454E-2"/>
                  <c:y val="-1.29711224004134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2B8-405A-A4F0-81844C975ECD}"/>
                </c:ext>
              </c:extLst>
            </c:dLbl>
            <c:spPr>
              <a:noFill/>
              <a:ln>
                <a:noFill/>
              </a:ln>
              <a:effectLst/>
            </c:spPr>
            <c:txPr>
              <a:bodyPr/>
              <a:lstStyle/>
              <a:p>
                <a:pPr>
                  <a:defRPr sz="1200" b="1"/>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Arkusz1!$C$6:$C$9</c:f>
              <c:strCache>
                <c:ptCount val="4"/>
                <c:pt idx="0">
                  <c:v>ŻG</c:v>
                </c:pt>
                <c:pt idx="1">
                  <c:v>PU</c:v>
                </c:pt>
                <c:pt idx="2">
                  <c:v>DS.</c:v>
                </c:pt>
                <c:pt idx="3">
                  <c:v>DŁ</c:v>
                </c:pt>
              </c:strCache>
            </c:strRef>
          </c:cat>
          <c:val>
            <c:numRef>
              <c:f>Arkusz1!$E$6:$E$9</c:f>
              <c:numCache>
                <c:formatCode>General</c:formatCode>
                <c:ptCount val="4"/>
                <c:pt idx="0">
                  <c:v>370</c:v>
                </c:pt>
                <c:pt idx="1">
                  <c:v>300</c:v>
                </c:pt>
                <c:pt idx="2">
                  <c:v>335</c:v>
                </c:pt>
                <c:pt idx="3">
                  <c:v>288</c:v>
                </c:pt>
              </c:numCache>
            </c:numRef>
          </c:val>
          <c:extLst xmlns:c16r2="http://schemas.microsoft.com/office/drawing/2015/06/chart">
            <c:ext xmlns:c16="http://schemas.microsoft.com/office/drawing/2014/chart" uri="{C3380CC4-5D6E-409C-BE32-E72D297353CC}">
              <c16:uniqueId val="{00000008-52B8-405A-A4F0-81844C975ECD}"/>
            </c:ext>
          </c:extLst>
        </c:ser>
        <c:dLbls>
          <c:showLegendKey val="0"/>
          <c:showVal val="0"/>
          <c:showCatName val="0"/>
          <c:showSerName val="0"/>
          <c:showPercent val="0"/>
          <c:showBubbleSize val="0"/>
        </c:dLbls>
        <c:gapWidth val="150"/>
        <c:shape val="box"/>
        <c:axId val="110377216"/>
        <c:axId val="110379008"/>
        <c:axId val="0"/>
      </c:bar3DChart>
      <c:catAx>
        <c:axId val="110377216"/>
        <c:scaling>
          <c:orientation val="minMax"/>
        </c:scaling>
        <c:delete val="0"/>
        <c:axPos val="b"/>
        <c:numFmt formatCode="General" sourceLinked="0"/>
        <c:majorTickMark val="out"/>
        <c:minorTickMark val="none"/>
        <c:tickLblPos val="nextTo"/>
        <c:crossAx val="110379008"/>
        <c:crosses val="autoZero"/>
        <c:auto val="1"/>
        <c:lblAlgn val="ctr"/>
        <c:lblOffset val="100"/>
        <c:noMultiLvlLbl val="0"/>
      </c:catAx>
      <c:valAx>
        <c:axId val="110379008"/>
        <c:scaling>
          <c:orientation val="minMax"/>
        </c:scaling>
        <c:delete val="0"/>
        <c:axPos val="l"/>
        <c:majorGridlines/>
        <c:numFmt formatCode="General" sourceLinked="1"/>
        <c:majorTickMark val="out"/>
        <c:minorTickMark val="none"/>
        <c:tickLblPos val="nextTo"/>
        <c:crossAx val="11037721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9872841133366571E-3"/>
          <c:y val="0.21898417005689708"/>
          <c:w val="0.61085433070866146"/>
          <c:h val="0.77730059784193639"/>
        </c:manualLayout>
      </c:layout>
      <c:pie3DChart>
        <c:varyColors val="1"/>
        <c:ser>
          <c:idx val="0"/>
          <c:order val="0"/>
          <c:tx>
            <c:strRef>
              <c:f>Arkusz1!$D$24</c:f>
              <c:strCache>
                <c:ptCount val="1"/>
                <c:pt idx="0">
                  <c:v>2019r.</c:v>
                </c:pt>
              </c:strCache>
            </c:strRef>
          </c:tx>
          <c:explosion val="25"/>
          <c:dLbls>
            <c:spPr>
              <a:noFill/>
              <a:ln>
                <a:noFill/>
              </a:ln>
              <a:effectLst/>
            </c:spPr>
            <c:txPr>
              <a:bodyPr/>
              <a:lstStyle/>
              <a:p>
                <a:pPr>
                  <a:defRPr sz="1400"/>
                </a:pPr>
                <a:endParaRPr lang="pl-PL"/>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Arkusz1!$C$25:$C$33</c:f>
              <c:strCache>
                <c:ptCount val="9"/>
                <c:pt idx="0">
                  <c:v>producent</c:v>
                </c:pt>
                <c:pt idx="1">
                  <c:v>importer</c:v>
                </c:pt>
                <c:pt idx="2">
                  <c:v>hurtownia</c:v>
                </c:pt>
                <c:pt idx="3">
                  <c:v>detal </c:v>
                </c:pt>
                <c:pt idx="4">
                  <c:v>placówki wielkopowierzchniowe</c:v>
                </c:pt>
                <c:pt idx="5">
                  <c:v>placówki gastronomiczne</c:v>
                </c:pt>
                <c:pt idx="6">
                  <c:v>zakłady usługowe</c:v>
                </c:pt>
                <c:pt idx="7">
                  <c:v>detal na targowiskach</c:v>
                </c:pt>
                <c:pt idx="8">
                  <c:v>inne</c:v>
                </c:pt>
              </c:strCache>
            </c:strRef>
          </c:cat>
          <c:val>
            <c:numRef>
              <c:f>Arkusz1!$D$25:$D$33</c:f>
              <c:numCache>
                <c:formatCode>#,##0</c:formatCode>
                <c:ptCount val="9"/>
                <c:pt idx="0">
                  <c:v>20</c:v>
                </c:pt>
                <c:pt idx="1">
                  <c:v>10</c:v>
                </c:pt>
                <c:pt idx="2">
                  <c:v>39</c:v>
                </c:pt>
                <c:pt idx="3">
                  <c:v>870</c:v>
                </c:pt>
                <c:pt idx="4">
                  <c:v>112</c:v>
                </c:pt>
                <c:pt idx="5">
                  <c:v>123</c:v>
                </c:pt>
                <c:pt idx="6">
                  <c:v>74</c:v>
                </c:pt>
                <c:pt idx="7">
                  <c:v>35</c:v>
                </c:pt>
                <c:pt idx="8">
                  <c:v>10</c:v>
                </c:pt>
              </c:numCache>
            </c:numRef>
          </c:val>
          <c:extLst xmlns:c16r2="http://schemas.microsoft.com/office/drawing/2015/06/chart">
            <c:ext xmlns:c16="http://schemas.microsoft.com/office/drawing/2014/chart" uri="{C3380CC4-5D6E-409C-BE32-E72D297353CC}">
              <c16:uniqueId val="{00000000-6526-4690-9380-6B927E5CA944}"/>
            </c:ext>
          </c:extLst>
        </c:ser>
        <c:dLbls>
          <c:showLegendKey val="0"/>
          <c:showVal val="0"/>
          <c:showCatName val="0"/>
          <c:showSerName val="0"/>
          <c:showPercent val="0"/>
          <c:showBubbleSize val="0"/>
          <c:showLeaderLines val="1"/>
        </c:dLbls>
      </c:pie3DChart>
    </c:plotArea>
    <c:legend>
      <c:legendPos val="r"/>
      <c:legendEntry>
        <c:idx val="5"/>
        <c:delete val="1"/>
      </c:legendEntry>
      <c:layout>
        <c:manualLayout>
          <c:xMode val="edge"/>
          <c:yMode val="edge"/>
          <c:x val="0.6556970691163605"/>
          <c:y val="4.9305191017789456E-2"/>
          <c:w val="0.33319181977252843"/>
          <c:h val="0.9109629020253065"/>
        </c:manualLayout>
      </c:layout>
      <c:overlay val="0"/>
      <c:txPr>
        <a:bodyPr/>
        <a:lstStyle/>
        <a:p>
          <a:pPr>
            <a:defRPr sz="900"/>
          </a:pPr>
          <a:endParaRPr lang="pl-PL"/>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'[Wykres w programie Microsoft Word]Arkusz1'!$C$121</c:f>
              <c:strCache>
                <c:ptCount val="1"/>
                <c:pt idx="0">
                  <c:v>2019r.</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520-4270-BF11-36784428765A}"/>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520-4270-BF11-36784428765A}"/>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520-4270-BF11-36784428765A}"/>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F520-4270-BF11-36784428765A}"/>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F520-4270-BF11-36784428765A}"/>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F520-4270-BF11-36784428765A}"/>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F520-4270-BF11-36784428765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'[Wykres w programie Microsoft Word]Arkusz1'!$D$119:$J$119</c:f>
              <c:strCache>
                <c:ptCount val="7"/>
                <c:pt idx="0">
                  <c:v>nadzór rynku</c:v>
                </c:pt>
                <c:pt idx="1">
                  <c:v>ogólne bezpieczeństwo</c:v>
                </c:pt>
                <c:pt idx="2">
                  <c:v> art. rolno-spoż.</c:v>
                </c:pt>
                <c:pt idx="3">
                  <c:v> art. nieżywnościowe</c:v>
                </c:pt>
                <c:pt idx="4">
                  <c:v> paliwa</c:v>
                </c:pt>
                <c:pt idx="5">
                  <c:v>usługi</c:v>
                </c:pt>
                <c:pt idx="6">
                  <c:v>inne kontrole</c:v>
                </c:pt>
              </c:strCache>
            </c:strRef>
          </c:cat>
          <c:val>
            <c:numRef>
              <c:f>'[Wykres w programie Microsoft Word]Arkusz1'!$D$121:$J$121</c:f>
              <c:numCache>
                <c:formatCode>General</c:formatCode>
                <c:ptCount val="7"/>
                <c:pt idx="0">
                  <c:v>66</c:v>
                </c:pt>
                <c:pt idx="1">
                  <c:v>52</c:v>
                </c:pt>
                <c:pt idx="2">
                  <c:v>776</c:v>
                </c:pt>
                <c:pt idx="3">
                  <c:v>136</c:v>
                </c:pt>
                <c:pt idx="4">
                  <c:v>78</c:v>
                </c:pt>
                <c:pt idx="5">
                  <c:v>75</c:v>
                </c:pt>
                <c:pt idx="6">
                  <c:v>110</c:v>
                </c:pt>
              </c:numCache>
            </c:numRef>
          </c:val>
          <c:extLst xmlns:c16r2="http://schemas.microsoft.com/office/drawing/2015/06/chart">
            <c:ext xmlns:c16="http://schemas.microsoft.com/office/drawing/2014/chart" uri="{C3380CC4-5D6E-409C-BE32-E72D297353CC}">
              <c16:uniqueId val="{0000000E-F520-4270-BF11-36784428765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'[Wykres w programie Microsoft Word]Arkusz1'!$C$120</c:f>
              <c:strCache>
                <c:ptCount val="1"/>
                <c:pt idx="0">
                  <c:v>2018r. </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2CF-4512-8219-B1F7EED7F329}"/>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2CF-4512-8219-B1F7EED7F329}"/>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2CF-4512-8219-B1F7EED7F329}"/>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2CF-4512-8219-B1F7EED7F329}"/>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2CF-4512-8219-B1F7EED7F329}"/>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32CF-4512-8219-B1F7EED7F329}"/>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32CF-4512-8219-B1F7EED7F329}"/>
              </c:ext>
            </c:extLst>
          </c:dPt>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'[Wykres w programie Microsoft Word]Arkusz1'!$D$119:$J$119</c:f>
              <c:strCache>
                <c:ptCount val="7"/>
                <c:pt idx="0">
                  <c:v>nadzór rynku</c:v>
                </c:pt>
                <c:pt idx="1">
                  <c:v>ogólne bezpieczeństwo</c:v>
                </c:pt>
                <c:pt idx="2">
                  <c:v> art. rolno-spoż.</c:v>
                </c:pt>
                <c:pt idx="3">
                  <c:v> art. nieżywnościowe</c:v>
                </c:pt>
                <c:pt idx="4">
                  <c:v> paliwa</c:v>
                </c:pt>
                <c:pt idx="5">
                  <c:v>usługi</c:v>
                </c:pt>
                <c:pt idx="6">
                  <c:v>inne kontrole</c:v>
                </c:pt>
              </c:strCache>
            </c:strRef>
          </c:cat>
          <c:val>
            <c:numRef>
              <c:f>'[Wykres w programie Microsoft Word]Arkusz1'!$D$120:$J$120</c:f>
              <c:numCache>
                <c:formatCode>General</c:formatCode>
                <c:ptCount val="7"/>
                <c:pt idx="0">
                  <c:v>68</c:v>
                </c:pt>
                <c:pt idx="1">
                  <c:v>50</c:v>
                </c:pt>
                <c:pt idx="2">
                  <c:v>783</c:v>
                </c:pt>
                <c:pt idx="3">
                  <c:v>150</c:v>
                </c:pt>
                <c:pt idx="4">
                  <c:v>82</c:v>
                </c:pt>
                <c:pt idx="5">
                  <c:v>39</c:v>
                </c:pt>
                <c:pt idx="6">
                  <c:v>144</c:v>
                </c:pt>
              </c:numCache>
            </c:numRef>
          </c:val>
          <c:extLst xmlns:c16r2="http://schemas.microsoft.com/office/drawing/2015/06/chart">
            <c:ext xmlns:c16="http://schemas.microsoft.com/office/drawing/2014/chart" uri="{C3380CC4-5D6E-409C-BE32-E72D297353CC}">
              <c16:uniqueId val="{0000000E-32CF-4512-8219-B1F7EED7F329}"/>
            </c:ext>
          </c:extLst>
        </c:ser>
        <c:ser>
          <c:idx val="1"/>
          <c:order val="1"/>
          <c:tx>
            <c:strRef>
              <c:f>'[Wykres w programie Microsoft Word]Arkusz1'!$C$121</c:f>
              <c:strCache>
                <c:ptCount val="1"/>
                <c:pt idx="0">
                  <c:v>2019r.</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32CF-4512-8219-B1F7EED7F329}"/>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32CF-4512-8219-B1F7EED7F329}"/>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32CF-4512-8219-B1F7EED7F329}"/>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32CF-4512-8219-B1F7EED7F329}"/>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32CF-4512-8219-B1F7EED7F329}"/>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A-32CF-4512-8219-B1F7EED7F329}"/>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C-32CF-4512-8219-B1F7EED7F329}"/>
              </c:ext>
            </c:extLst>
          </c:dPt>
          <c:cat>
            <c:strRef>
              <c:f>'[Wykres w programie Microsoft Word]Arkusz1'!$D$119:$J$119</c:f>
              <c:strCache>
                <c:ptCount val="7"/>
                <c:pt idx="0">
                  <c:v>nadzór rynku</c:v>
                </c:pt>
                <c:pt idx="1">
                  <c:v>ogólne bezpieczeństwo</c:v>
                </c:pt>
                <c:pt idx="2">
                  <c:v> art. rolno-spoż.</c:v>
                </c:pt>
                <c:pt idx="3">
                  <c:v> art. nieżywnościowe</c:v>
                </c:pt>
                <c:pt idx="4">
                  <c:v> paliwa</c:v>
                </c:pt>
                <c:pt idx="5">
                  <c:v>usługi</c:v>
                </c:pt>
                <c:pt idx="6">
                  <c:v>inne kontrole</c:v>
                </c:pt>
              </c:strCache>
            </c:strRef>
          </c:cat>
          <c:val>
            <c:numRef>
              <c:f>'[Wykres w programie Microsoft Word]Arkusz1'!$D$121:$J$121</c:f>
              <c:numCache>
                <c:formatCode>General</c:formatCode>
                <c:ptCount val="7"/>
                <c:pt idx="0">
                  <c:v>66</c:v>
                </c:pt>
                <c:pt idx="1">
                  <c:v>52</c:v>
                </c:pt>
                <c:pt idx="2">
                  <c:v>776</c:v>
                </c:pt>
                <c:pt idx="3">
                  <c:v>136</c:v>
                </c:pt>
                <c:pt idx="4">
                  <c:v>78</c:v>
                </c:pt>
                <c:pt idx="5">
                  <c:v>75</c:v>
                </c:pt>
                <c:pt idx="6">
                  <c:v>110</c:v>
                </c:pt>
              </c:numCache>
            </c:numRef>
          </c:val>
          <c:extLst xmlns:c16r2="http://schemas.microsoft.com/office/drawing/2015/06/chart">
            <c:ext xmlns:c16="http://schemas.microsoft.com/office/drawing/2014/chart" uri="{C3380CC4-5D6E-409C-BE32-E72D297353CC}">
              <c16:uniqueId val="{0000001D-32CF-4512-8219-B1F7EED7F32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Arkusz1!$C$57</c:f>
              <c:strCache>
                <c:ptCount val="1"/>
                <c:pt idx="0">
                  <c:v>kontrole planowe UOKiK</c:v>
                </c:pt>
              </c:strCache>
            </c:strRef>
          </c:tx>
          <c:spPr>
            <a:solidFill>
              <a:srgbClr val="FFC000"/>
            </a:solidFill>
          </c:spPr>
          <c:invertIfNegative val="0"/>
          <c:dLbls>
            <c:dLbl>
              <c:idx val="0"/>
              <c:spPr/>
              <c:txPr>
                <a:bodyPr/>
                <a:lstStyle/>
                <a:p>
                  <a:pPr>
                    <a:defRPr sz="1200" b="1"/>
                  </a:pPr>
                  <a:endParaRPr lang="pl-PL"/>
                </a:p>
              </c:txPr>
              <c:showLegendKey val="0"/>
              <c:showVal val="1"/>
              <c:showCatName val="0"/>
              <c:showSerName val="0"/>
              <c:showPercent val="0"/>
              <c:showBubbleSize val="0"/>
            </c:dLbl>
            <c:spPr>
              <a:noFill/>
              <a:ln>
                <a:noFill/>
              </a:ln>
              <a:effectLst/>
            </c:spPr>
            <c:txPr>
              <a:bodyPr/>
              <a:lstStyle/>
              <a:p>
                <a:pPr>
                  <a:defRPr sz="12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Arkusz1!$D$56:$E$56</c:f>
              <c:strCache>
                <c:ptCount val="2"/>
                <c:pt idx="0">
                  <c:v>2019r.</c:v>
                </c:pt>
                <c:pt idx="1">
                  <c:v>2018r.</c:v>
                </c:pt>
              </c:strCache>
            </c:strRef>
          </c:cat>
          <c:val>
            <c:numRef>
              <c:f>Arkusz1!$D$57:$E$57</c:f>
              <c:numCache>
                <c:formatCode>General</c:formatCode>
                <c:ptCount val="2"/>
                <c:pt idx="0">
                  <c:v>448</c:v>
                </c:pt>
                <c:pt idx="1">
                  <c:v>345</c:v>
                </c:pt>
              </c:numCache>
            </c:numRef>
          </c:val>
          <c:extLst xmlns:c16r2="http://schemas.microsoft.com/office/drawing/2015/06/chart">
            <c:ext xmlns:c16="http://schemas.microsoft.com/office/drawing/2014/chart" uri="{C3380CC4-5D6E-409C-BE32-E72D297353CC}">
              <c16:uniqueId val="{00000001-152D-4AAF-9FB2-786B23697509}"/>
            </c:ext>
          </c:extLst>
        </c:ser>
        <c:ser>
          <c:idx val="1"/>
          <c:order val="1"/>
          <c:tx>
            <c:strRef>
              <c:f>Arkusz1!$C$58</c:f>
              <c:strCache>
                <c:ptCount val="1"/>
                <c:pt idx="0">
                  <c:v>kontrole własne</c:v>
                </c:pt>
              </c:strCache>
            </c:strRef>
          </c:tx>
          <c:spPr>
            <a:solidFill>
              <a:srgbClr val="FF0000"/>
            </a:solidFill>
          </c:spPr>
          <c:invertIfNegative val="0"/>
          <c:dLbls>
            <c:dLbl>
              <c:idx val="0"/>
              <c:spPr/>
              <c:txPr>
                <a:bodyPr/>
                <a:lstStyle/>
                <a:p>
                  <a:pPr>
                    <a:defRPr sz="1200" b="1"/>
                  </a:pPr>
                  <a:endParaRPr lang="pl-PL"/>
                </a:p>
              </c:txPr>
              <c:showLegendKey val="0"/>
              <c:showVal val="1"/>
              <c:showCatName val="0"/>
              <c:showSerName val="0"/>
              <c:showPercent val="0"/>
              <c:showBubbleSize val="0"/>
            </c:dLbl>
            <c:spPr>
              <a:noFill/>
              <a:ln>
                <a:noFill/>
              </a:ln>
              <a:effectLst/>
            </c:spPr>
            <c:txPr>
              <a:bodyPr/>
              <a:lstStyle/>
              <a:p>
                <a:pPr>
                  <a:defRPr sz="12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Arkusz1!$D$56:$E$56</c:f>
              <c:strCache>
                <c:ptCount val="2"/>
                <c:pt idx="0">
                  <c:v>2019r.</c:v>
                </c:pt>
                <c:pt idx="1">
                  <c:v>2018r.</c:v>
                </c:pt>
              </c:strCache>
            </c:strRef>
          </c:cat>
          <c:val>
            <c:numRef>
              <c:f>Arkusz1!$D$58:$E$58</c:f>
              <c:numCache>
                <c:formatCode>General</c:formatCode>
                <c:ptCount val="2"/>
                <c:pt idx="0">
                  <c:v>296</c:v>
                </c:pt>
                <c:pt idx="1">
                  <c:v>501</c:v>
                </c:pt>
              </c:numCache>
            </c:numRef>
          </c:val>
          <c:extLst xmlns:c16r2="http://schemas.microsoft.com/office/drawing/2015/06/chart">
            <c:ext xmlns:c16="http://schemas.microsoft.com/office/drawing/2014/chart" uri="{C3380CC4-5D6E-409C-BE32-E72D297353CC}">
              <c16:uniqueId val="{00000003-152D-4AAF-9FB2-786B23697509}"/>
            </c:ext>
          </c:extLst>
        </c:ser>
        <c:ser>
          <c:idx val="2"/>
          <c:order val="2"/>
          <c:tx>
            <c:strRef>
              <c:f>Arkusz1!$C$59</c:f>
              <c:strCache>
                <c:ptCount val="1"/>
                <c:pt idx="0">
                  <c:v>kontrole interwencyjne</c:v>
                </c:pt>
              </c:strCache>
            </c:strRef>
          </c:tx>
          <c:spPr>
            <a:solidFill>
              <a:srgbClr val="00B0F0"/>
            </a:solidFill>
          </c:spPr>
          <c:invertIfNegative val="0"/>
          <c:dLbls>
            <c:dLbl>
              <c:idx val="0"/>
              <c:spPr/>
              <c:txPr>
                <a:bodyPr/>
                <a:lstStyle/>
                <a:p>
                  <a:pPr>
                    <a:defRPr sz="1200" b="1"/>
                  </a:pPr>
                  <a:endParaRPr lang="pl-PL"/>
                </a:p>
              </c:txPr>
              <c:showLegendKey val="0"/>
              <c:showVal val="1"/>
              <c:showCatName val="0"/>
              <c:showSerName val="0"/>
              <c:showPercent val="0"/>
              <c:showBubbleSize val="0"/>
            </c:dLbl>
            <c:spPr>
              <a:noFill/>
              <a:ln>
                <a:noFill/>
              </a:ln>
              <a:effectLst/>
            </c:spPr>
            <c:txPr>
              <a:bodyPr/>
              <a:lstStyle/>
              <a:p>
                <a:pPr>
                  <a:defRPr sz="12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Arkusz1!$D$56:$E$56</c:f>
              <c:strCache>
                <c:ptCount val="2"/>
                <c:pt idx="0">
                  <c:v>2019r.</c:v>
                </c:pt>
                <c:pt idx="1">
                  <c:v>2018r.</c:v>
                </c:pt>
              </c:strCache>
            </c:strRef>
          </c:cat>
          <c:val>
            <c:numRef>
              <c:f>Arkusz1!$D$59:$E$59</c:f>
              <c:numCache>
                <c:formatCode>General</c:formatCode>
                <c:ptCount val="2"/>
                <c:pt idx="0">
                  <c:v>549</c:v>
                </c:pt>
                <c:pt idx="1">
                  <c:v>470</c:v>
                </c:pt>
              </c:numCache>
            </c:numRef>
          </c:val>
          <c:extLst xmlns:c16r2="http://schemas.microsoft.com/office/drawing/2015/06/chart">
            <c:ext xmlns:c16="http://schemas.microsoft.com/office/drawing/2014/chart" uri="{C3380CC4-5D6E-409C-BE32-E72D297353CC}">
              <c16:uniqueId val="{00000005-152D-4AAF-9FB2-786B23697509}"/>
            </c:ext>
          </c:extLst>
        </c:ser>
        <c:dLbls>
          <c:showLegendKey val="0"/>
          <c:showVal val="0"/>
          <c:showCatName val="0"/>
          <c:showSerName val="0"/>
          <c:showPercent val="0"/>
          <c:showBubbleSize val="0"/>
        </c:dLbls>
        <c:gapWidth val="150"/>
        <c:shape val="pyramid"/>
        <c:axId val="127470208"/>
        <c:axId val="127275392"/>
        <c:axId val="0"/>
      </c:bar3DChart>
      <c:catAx>
        <c:axId val="127470208"/>
        <c:scaling>
          <c:orientation val="minMax"/>
        </c:scaling>
        <c:delete val="0"/>
        <c:axPos val="b"/>
        <c:numFmt formatCode="General" sourceLinked="0"/>
        <c:majorTickMark val="out"/>
        <c:minorTickMark val="none"/>
        <c:tickLblPos val="nextTo"/>
        <c:crossAx val="127275392"/>
        <c:crosses val="autoZero"/>
        <c:auto val="1"/>
        <c:lblAlgn val="ctr"/>
        <c:lblOffset val="100"/>
        <c:noMultiLvlLbl val="0"/>
      </c:catAx>
      <c:valAx>
        <c:axId val="127275392"/>
        <c:scaling>
          <c:orientation val="minMax"/>
        </c:scaling>
        <c:delete val="0"/>
        <c:axPos val="l"/>
        <c:majorGridlines/>
        <c:numFmt formatCode="General" sourceLinked="1"/>
        <c:majorTickMark val="out"/>
        <c:minorTickMark val="none"/>
        <c:tickLblPos val="nextTo"/>
        <c:crossAx val="12747020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0000"/>
              </a:solidFill>
            </c:spPr>
            <c:extLst xmlns:c16r2="http://schemas.microsoft.com/office/drawing/2015/06/chart">
              <c:ext xmlns:c16="http://schemas.microsoft.com/office/drawing/2014/chart" uri="{C3380CC4-5D6E-409C-BE32-E72D297353CC}">
                <c16:uniqueId val="{00000001-3F0B-4E6D-A6B7-74246E86E6B7}"/>
              </c:ext>
            </c:extLst>
          </c:dPt>
          <c:dPt>
            <c:idx val="2"/>
            <c:invertIfNegative val="0"/>
            <c:bubble3D val="0"/>
            <c:spPr>
              <a:solidFill>
                <a:srgbClr val="FFFF00"/>
              </a:solidFill>
            </c:spPr>
            <c:extLst xmlns:c16r2="http://schemas.microsoft.com/office/drawing/2015/06/chart">
              <c:ext xmlns:c16="http://schemas.microsoft.com/office/drawing/2014/chart" uri="{C3380CC4-5D6E-409C-BE32-E72D297353CC}">
                <c16:uniqueId val="{00000003-3F0B-4E6D-A6B7-74246E86E6B7}"/>
              </c:ext>
            </c:extLst>
          </c:dPt>
          <c:dPt>
            <c:idx val="3"/>
            <c:invertIfNegative val="0"/>
            <c:bubble3D val="0"/>
            <c:spPr>
              <a:solidFill>
                <a:srgbClr val="00B050"/>
              </a:solidFill>
            </c:spPr>
            <c:extLst xmlns:c16r2="http://schemas.microsoft.com/office/drawing/2015/06/chart">
              <c:ext xmlns:c16="http://schemas.microsoft.com/office/drawing/2014/chart" uri="{C3380CC4-5D6E-409C-BE32-E72D297353CC}">
                <c16:uniqueId val="{00000005-3F0B-4E6D-A6B7-74246E86E6B7}"/>
              </c:ext>
            </c:extLst>
          </c:dPt>
          <c:dLbls>
            <c:spPr>
              <a:noFill/>
              <a:ln>
                <a:noFill/>
              </a:ln>
              <a:effectLst/>
            </c:spPr>
            <c:txPr>
              <a:bodyPr/>
              <a:lstStyle/>
              <a:p>
                <a:pPr>
                  <a:defRPr sz="1400"/>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Arkusz1!$C$81:$C$84</c:f>
              <c:strCache>
                <c:ptCount val="4"/>
                <c:pt idx="0">
                  <c:v>2019r.</c:v>
                </c:pt>
                <c:pt idx="1">
                  <c:v>2018r.</c:v>
                </c:pt>
                <c:pt idx="2">
                  <c:v>2017r.</c:v>
                </c:pt>
                <c:pt idx="3">
                  <c:v>2016r.</c:v>
                </c:pt>
              </c:strCache>
            </c:strRef>
          </c:cat>
          <c:val>
            <c:numRef>
              <c:f>Arkusz1!$D$81:$D$84</c:f>
              <c:numCache>
                <c:formatCode>General</c:formatCode>
                <c:ptCount val="4"/>
                <c:pt idx="0">
                  <c:v>148</c:v>
                </c:pt>
                <c:pt idx="1">
                  <c:v>181</c:v>
                </c:pt>
                <c:pt idx="2">
                  <c:v>143</c:v>
                </c:pt>
                <c:pt idx="3">
                  <c:v>139</c:v>
                </c:pt>
              </c:numCache>
            </c:numRef>
          </c:val>
          <c:extLst xmlns:c16r2="http://schemas.microsoft.com/office/drawing/2015/06/chart">
            <c:ext xmlns:c16="http://schemas.microsoft.com/office/drawing/2014/chart" uri="{C3380CC4-5D6E-409C-BE32-E72D297353CC}">
              <c16:uniqueId val="{00000006-3F0B-4E6D-A6B7-74246E86E6B7}"/>
            </c:ext>
          </c:extLst>
        </c:ser>
        <c:dLbls>
          <c:showLegendKey val="0"/>
          <c:showVal val="0"/>
          <c:showCatName val="0"/>
          <c:showSerName val="0"/>
          <c:showPercent val="0"/>
          <c:showBubbleSize val="0"/>
        </c:dLbls>
        <c:gapWidth val="150"/>
        <c:shape val="box"/>
        <c:axId val="127344000"/>
        <c:axId val="127353984"/>
        <c:axId val="0"/>
      </c:bar3DChart>
      <c:catAx>
        <c:axId val="127344000"/>
        <c:scaling>
          <c:orientation val="minMax"/>
        </c:scaling>
        <c:delete val="0"/>
        <c:axPos val="b"/>
        <c:numFmt formatCode="General" sourceLinked="0"/>
        <c:majorTickMark val="out"/>
        <c:minorTickMark val="none"/>
        <c:tickLblPos val="nextTo"/>
        <c:crossAx val="127353984"/>
        <c:crosses val="autoZero"/>
        <c:auto val="1"/>
        <c:lblAlgn val="ctr"/>
        <c:lblOffset val="100"/>
        <c:noMultiLvlLbl val="0"/>
      </c:catAx>
      <c:valAx>
        <c:axId val="127353984"/>
        <c:scaling>
          <c:orientation val="minMax"/>
        </c:scaling>
        <c:delete val="0"/>
        <c:axPos val="l"/>
        <c:majorGridlines/>
        <c:numFmt formatCode="General" sourceLinked="1"/>
        <c:majorTickMark val="out"/>
        <c:minorTickMark val="none"/>
        <c:tickLblPos val="nextTo"/>
        <c:crossAx val="12734400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1706539814500771E-2"/>
          <c:y val="1.8821459389494123E-2"/>
          <c:w val="0.93335489914864889"/>
          <c:h val="0.9346948818897638"/>
        </c:manualLayout>
      </c:layout>
      <c:pie3DChart>
        <c:varyColors val="1"/>
        <c:ser>
          <c:idx val="0"/>
          <c:order val="0"/>
          <c:spPr>
            <a:solidFill>
              <a:srgbClr val="FF0000"/>
            </a:solidFill>
          </c:spPr>
          <c:explosion val="25"/>
          <c:dPt>
            <c:idx val="1"/>
            <c:bubble3D val="0"/>
            <c:spPr>
              <a:solidFill>
                <a:srgbClr val="00B050"/>
              </a:solidFill>
            </c:spPr>
            <c:extLst xmlns:c16r2="http://schemas.microsoft.com/office/drawing/2015/06/chart">
              <c:ext xmlns:c16="http://schemas.microsoft.com/office/drawing/2014/chart" uri="{C3380CC4-5D6E-409C-BE32-E72D297353CC}">
                <c16:uniqueId val="{00000001-DD63-4B4A-8272-89D12B3A4840}"/>
              </c:ext>
            </c:extLst>
          </c:dPt>
          <c:dLbls>
            <c:spPr>
              <a:noFill/>
              <a:ln>
                <a:noFill/>
              </a:ln>
              <a:effectLst/>
            </c:spPr>
            <c:txPr>
              <a:bodyPr/>
              <a:lstStyle/>
              <a:p>
                <a:pPr>
                  <a:defRPr sz="1200" b="1"/>
                </a:pPr>
                <a:endParaRPr lang="pl-PL"/>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Arkusz1!$C$91:$C$92</c:f>
              <c:strCache>
                <c:ptCount val="2"/>
                <c:pt idx="0">
                  <c:v>pozytywnie</c:v>
                </c:pt>
                <c:pt idx="1">
                  <c:v>negatywnie</c:v>
                </c:pt>
              </c:strCache>
            </c:strRef>
          </c:cat>
          <c:val>
            <c:numRef>
              <c:f>Arkusz1!$D$91:$D$92</c:f>
              <c:numCache>
                <c:formatCode>General</c:formatCode>
                <c:ptCount val="2"/>
                <c:pt idx="0">
                  <c:v>345</c:v>
                </c:pt>
                <c:pt idx="1">
                  <c:v>99</c:v>
                </c:pt>
              </c:numCache>
            </c:numRef>
          </c:val>
          <c:extLst xmlns:c16r2="http://schemas.microsoft.com/office/drawing/2015/06/chart">
            <c:ext xmlns:c16="http://schemas.microsoft.com/office/drawing/2014/chart" uri="{C3380CC4-5D6E-409C-BE32-E72D297353CC}">
              <c16:uniqueId val="{00000002-DD63-4B4A-8272-89D12B3A4840}"/>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4A99-4C1F-462F-AFDE-B12EF68B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9952</Words>
  <Characters>59715</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Sprawozdanie roczne</vt:lpstr>
    </vt:vector>
  </TitlesOfParts>
  <Company>WIIH BIAŁYSTOK</Company>
  <LinksUpToDate>false</LinksUpToDate>
  <CharactersWithSpaces>69528</CharactersWithSpaces>
  <SharedDoc>false</SharedDoc>
  <HLinks>
    <vt:vector size="6" baseType="variant">
      <vt:variant>
        <vt:i4>5439495</vt:i4>
      </vt:variant>
      <vt:variant>
        <vt:i4>9</vt:i4>
      </vt:variant>
      <vt:variant>
        <vt:i4>0</vt:i4>
      </vt:variant>
      <vt:variant>
        <vt:i4>5</vt:i4>
      </vt:variant>
      <vt:variant>
        <vt:lpwstr>http://www.bialystok.wiih.gov.pl/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roczne</dc:title>
  <dc:creator>LeszekL</dc:creator>
  <cp:lastModifiedBy>Piotr Kempisty</cp:lastModifiedBy>
  <cp:revision>3</cp:revision>
  <cp:lastPrinted>2020-02-06T14:29:00Z</cp:lastPrinted>
  <dcterms:created xsi:type="dcterms:W3CDTF">2020-07-22T06:10:00Z</dcterms:created>
  <dcterms:modified xsi:type="dcterms:W3CDTF">2020-07-22T06:10:00Z</dcterms:modified>
</cp:coreProperties>
</file>