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E4" w:rsidRPr="00621E42" w:rsidRDefault="00765DE4" w:rsidP="001C6C38">
      <w:pPr>
        <w:spacing w:line="360" w:lineRule="auto"/>
        <w:jc w:val="center"/>
        <w:outlineLvl w:val="0"/>
        <w:rPr>
          <w:b/>
          <w:sz w:val="35"/>
          <w:szCs w:val="35"/>
        </w:rPr>
      </w:pPr>
      <w:bookmarkStart w:id="0" w:name="_GoBack"/>
      <w:bookmarkEnd w:id="0"/>
      <w:r w:rsidRPr="00621E42">
        <w:rPr>
          <w:b/>
          <w:sz w:val="35"/>
          <w:szCs w:val="35"/>
        </w:rPr>
        <w:t>WOJEWÓDZKI INSPEKTORAT</w:t>
      </w:r>
    </w:p>
    <w:p w:rsidR="00765DE4" w:rsidRPr="00621E42" w:rsidRDefault="00765DE4" w:rsidP="001C6C38">
      <w:pPr>
        <w:spacing w:line="360" w:lineRule="auto"/>
        <w:jc w:val="center"/>
        <w:outlineLvl w:val="0"/>
        <w:rPr>
          <w:b/>
          <w:sz w:val="35"/>
          <w:szCs w:val="35"/>
        </w:rPr>
      </w:pPr>
      <w:r w:rsidRPr="00621E42">
        <w:rPr>
          <w:b/>
          <w:sz w:val="35"/>
          <w:szCs w:val="35"/>
        </w:rPr>
        <w:t>INSPEKCJI HANDLOWEJ</w:t>
      </w:r>
    </w:p>
    <w:p w:rsidR="00765DE4" w:rsidRPr="00621E42" w:rsidRDefault="00765DE4" w:rsidP="001C6C38">
      <w:pPr>
        <w:spacing w:line="360" w:lineRule="auto"/>
        <w:jc w:val="center"/>
        <w:outlineLvl w:val="0"/>
        <w:rPr>
          <w:b/>
          <w:sz w:val="35"/>
          <w:szCs w:val="35"/>
        </w:rPr>
      </w:pPr>
      <w:r w:rsidRPr="00621E42">
        <w:rPr>
          <w:b/>
          <w:sz w:val="35"/>
          <w:szCs w:val="35"/>
        </w:rPr>
        <w:t>W BIAŁYMSTOKU</w:t>
      </w:r>
    </w:p>
    <w:p w:rsidR="00765DE4" w:rsidRPr="00621E42" w:rsidRDefault="00765DE4" w:rsidP="00471DD5">
      <w:pPr>
        <w:spacing w:line="360" w:lineRule="auto"/>
        <w:jc w:val="center"/>
        <w:rPr>
          <w:b/>
          <w:sz w:val="35"/>
          <w:szCs w:val="35"/>
        </w:rPr>
      </w:pPr>
    </w:p>
    <w:p w:rsidR="00765DE4" w:rsidRPr="00621E42" w:rsidRDefault="009135AD" w:rsidP="00471DD5">
      <w:pPr>
        <w:spacing w:line="360" w:lineRule="auto"/>
        <w:jc w:val="center"/>
      </w:pPr>
      <w:r w:rsidRPr="00621E42">
        <w:rPr>
          <w:noProof/>
        </w:rPr>
        <w:drawing>
          <wp:inline distT="0" distB="0" distL="0" distR="0" wp14:anchorId="469EA2B2" wp14:editId="4ED46081">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rsidR="00BF4240" w:rsidRPr="00621E42" w:rsidRDefault="00BF4240" w:rsidP="00471DD5">
      <w:pPr>
        <w:spacing w:line="360" w:lineRule="auto"/>
        <w:jc w:val="center"/>
        <w:rPr>
          <w:b/>
          <w:sz w:val="35"/>
          <w:szCs w:val="35"/>
        </w:rPr>
      </w:pPr>
    </w:p>
    <w:p w:rsidR="00765DE4" w:rsidRPr="00621E42" w:rsidRDefault="00765DE4" w:rsidP="001C6C38">
      <w:pPr>
        <w:spacing w:line="360" w:lineRule="auto"/>
        <w:jc w:val="center"/>
        <w:outlineLvl w:val="0"/>
        <w:rPr>
          <w:b/>
          <w:bCs/>
          <w:sz w:val="69"/>
          <w:szCs w:val="69"/>
        </w:rPr>
      </w:pPr>
      <w:r w:rsidRPr="00621E42">
        <w:rPr>
          <w:b/>
          <w:bCs/>
          <w:sz w:val="69"/>
          <w:szCs w:val="69"/>
        </w:rPr>
        <w:t xml:space="preserve">Sprawozdanie </w:t>
      </w:r>
    </w:p>
    <w:p w:rsidR="0066567B" w:rsidRPr="00621E42" w:rsidRDefault="00EE7D07" w:rsidP="00471DD5">
      <w:pPr>
        <w:spacing w:line="360" w:lineRule="auto"/>
        <w:jc w:val="center"/>
        <w:rPr>
          <w:b/>
          <w:bCs/>
          <w:sz w:val="69"/>
          <w:szCs w:val="69"/>
        </w:rPr>
      </w:pPr>
      <w:r w:rsidRPr="00621E42">
        <w:rPr>
          <w:b/>
          <w:bCs/>
          <w:sz w:val="69"/>
          <w:szCs w:val="69"/>
        </w:rPr>
        <w:t xml:space="preserve">z działalności </w:t>
      </w:r>
      <w:r w:rsidR="00370992" w:rsidRPr="00621E42">
        <w:rPr>
          <w:b/>
          <w:bCs/>
          <w:sz w:val="69"/>
          <w:szCs w:val="69"/>
        </w:rPr>
        <w:t xml:space="preserve">Inspektoratu </w:t>
      </w:r>
    </w:p>
    <w:p w:rsidR="00765DE4" w:rsidRPr="00621E42" w:rsidRDefault="00B27D26" w:rsidP="00471DD5">
      <w:pPr>
        <w:spacing w:line="360" w:lineRule="auto"/>
        <w:jc w:val="center"/>
        <w:rPr>
          <w:b/>
          <w:sz w:val="35"/>
          <w:szCs w:val="35"/>
        </w:rPr>
      </w:pPr>
      <w:r w:rsidRPr="00621E42">
        <w:rPr>
          <w:b/>
          <w:bCs/>
          <w:sz w:val="69"/>
          <w:szCs w:val="69"/>
        </w:rPr>
        <w:t>za rok 201</w:t>
      </w:r>
      <w:r w:rsidR="00EF3EBD">
        <w:rPr>
          <w:b/>
          <w:bCs/>
          <w:sz w:val="69"/>
          <w:szCs w:val="69"/>
        </w:rPr>
        <w:t>7</w:t>
      </w:r>
    </w:p>
    <w:p w:rsidR="00765DE4" w:rsidRPr="00621E42" w:rsidRDefault="00765DE4" w:rsidP="00471DD5">
      <w:pPr>
        <w:spacing w:line="360" w:lineRule="auto"/>
        <w:jc w:val="center"/>
        <w:rPr>
          <w:b/>
          <w:sz w:val="35"/>
          <w:szCs w:val="35"/>
        </w:rPr>
      </w:pPr>
    </w:p>
    <w:p w:rsidR="00471DD5" w:rsidRPr="00621E42" w:rsidRDefault="00471DD5" w:rsidP="00471DD5">
      <w:pPr>
        <w:spacing w:line="360" w:lineRule="auto"/>
        <w:jc w:val="center"/>
        <w:rPr>
          <w:b/>
          <w:sz w:val="35"/>
          <w:szCs w:val="35"/>
        </w:rPr>
      </w:pPr>
    </w:p>
    <w:p w:rsidR="00765DE4" w:rsidRPr="00621E42" w:rsidRDefault="00765DE4" w:rsidP="00471DD5">
      <w:pPr>
        <w:spacing w:line="360" w:lineRule="auto"/>
        <w:jc w:val="center"/>
        <w:rPr>
          <w:b/>
          <w:sz w:val="35"/>
          <w:szCs w:val="35"/>
        </w:rPr>
      </w:pPr>
    </w:p>
    <w:p w:rsidR="007D5410" w:rsidRPr="00621E42" w:rsidRDefault="007D5410" w:rsidP="001C6C38">
      <w:pPr>
        <w:spacing w:line="360" w:lineRule="auto"/>
        <w:jc w:val="center"/>
        <w:outlineLvl w:val="0"/>
        <w:rPr>
          <w:b/>
          <w:sz w:val="35"/>
          <w:szCs w:val="35"/>
        </w:rPr>
      </w:pPr>
    </w:p>
    <w:p w:rsidR="007D5410" w:rsidRPr="00621E42" w:rsidRDefault="007D5410" w:rsidP="001C6C38">
      <w:pPr>
        <w:spacing w:line="360" w:lineRule="auto"/>
        <w:jc w:val="center"/>
        <w:outlineLvl w:val="0"/>
        <w:rPr>
          <w:b/>
          <w:sz w:val="35"/>
          <w:szCs w:val="35"/>
        </w:rPr>
      </w:pPr>
    </w:p>
    <w:p w:rsidR="000A6068" w:rsidRPr="00621E42" w:rsidRDefault="00E61B78" w:rsidP="001C6C38">
      <w:pPr>
        <w:spacing w:line="360" w:lineRule="auto"/>
        <w:jc w:val="center"/>
        <w:outlineLvl w:val="0"/>
        <w:rPr>
          <w:b/>
          <w:sz w:val="35"/>
          <w:szCs w:val="35"/>
        </w:rPr>
      </w:pPr>
      <w:r w:rsidRPr="00621E42">
        <w:rPr>
          <w:b/>
          <w:sz w:val="35"/>
          <w:szCs w:val="35"/>
        </w:rPr>
        <w:t>Białystok 201</w:t>
      </w:r>
      <w:r w:rsidR="00EF3EBD">
        <w:rPr>
          <w:b/>
          <w:sz w:val="35"/>
          <w:szCs w:val="35"/>
        </w:rPr>
        <w:t>8</w:t>
      </w:r>
      <w:r w:rsidRPr="00621E42">
        <w:rPr>
          <w:b/>
          <w:sz w:val="35"/>
          <w:szCs w:val="35"/>
        </w:rPr>
        <w:t xml:space="preserve"> r.</w:t>
      </w:r>
    </w:p>
    <w:p w:rsidR="00282468" w:rsidRPr="00621E42" w:rsidRDefault="00282468"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247F3C" w:rsidRPr="007E349D" w:rsidRDefault="00247F3C" w:rsidP="00471DD5">
      <w:pPr>
        <w:spacing w:line="360" w:lineRule="auto"/>
        <w:jc w:val="center"/>
        <w:rPr>
          <w:b/>
          <w:bCs/>
          <w:sz w:val="35"/>
          <w:szCs w:val="35"/>
        </w:rPr>
      </w:pPr>
      <w:r w:rsidRPr="007E349D">
        <w:rPr>
          <w:b/>
          <w:bCs/>
          <w:sz w:val="35"/>
          <w:szCs w:val="35"/>
        </w:rPr>
        <w:lastRenderedPageBreak/>
        <w:t>Spis treści</w:t>
      </w:r>
    </w:p>
    <w:p w:rsidR="00DB27E6" w:rsidRPr="007E349D" w:rsidRDefault="00DB27E6" w:rsidP="00471DD5">
      <w:pPr>
        <w:spacing w:line="360" w:lineRule="auto"/>
        <w:jc w:val="center"/>
        <w:rPr>
          <w:b/>
          <w:bCs/>
          <w:sz w:val="35"/>
          <w:szCs w:val="35"/>
        </w:rPr>
      </w:pPr>
    </w:p>
    <w:p w:rsidR="00247F3C" w:rsidRPr="007E349D" w:rsidRDefault="00BD5CE0" w:rsidP="00471DD5">
      <w:pPr>
        <w:tabs>
          <w:tab w:val="left" w:pos="1080"/>
          <w:tab w:val="right" w:leader="dot" w:pos="8760"/>
        </w:tabs>
        <w:spacing w:line="360" w:lineRule="auto"/>
        <w:ind w:left="357"/>
        <w:jc w:val="both"/>
        <w:rPr>
          <w:b/>
          <w:bCs/>
          <w:sz w:val="23"/>
          <w:szCs w:val="23"/>
        </w:rPr>
      </w:pPr>
      <w:r w:rsidRPr="007E349D">
        <w:rPr>
          <w:b/>
          <w:bCs/>
          <w:sz w:val="23"/>
          <w:szCs w:val="23"/>
        </w:rPr>
        <w:t>I.</w:t>
      </w:r>
      <w:r w:rsidRPr="007E349D">
        <w:rPr>
          <w:b/>
          <w:bCs/>
          <w:sz w:val="23"/>
          <w:szCs w:val="23"/>
        </w:rPr>
        <w:tab/>
        <w:t>Cele i zakres działalności</w:t>
      </w:r>
      <w:r w:rsidR="00A933F1" w:rsidRPr="007E349D">
        <w:rPr>
          <w:b/>
          <w:bCs/>
          <w:sz w:val="23"/>
          <w:szCs w:val="23"/>
        </w:rPr>
        <w:tab/>
      </w:r>
      <w:r w:rsidR="009B448D" w:rsidRPr="007E349D">
        <w:rPr>
          <w:b/>
          <w:bCs/>
          <w:sz w:val="23"/>
          <w:szCs w:val="23"/>
        </w:rPr>
        <w:t>3</w:t>
      </w:r>
    </w:p>
    <w:p w:rsidR="00BE3225" w:rsidRPr="007E349D" w:rsidRDefault="00BE3225" w:rsidP="00471DD5">
      <w:pPr>
        <w:tabs>
          <w:tab w:val="left" w:pos="1080"/>
          <w:tab w:val="right" w:leader="dot" w:pos="8760"/>
        </w:tabs>
        <w:spacing w:line="360" w:lineRule="auto"/>
        <w:ind w:left="357"/>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 xml:space="preserve">Działalność kontrolna </w:t>
      </w:r>
      <w:r w:rsidR="008E68E4" w:rsidRPr="007E349D">
        <w:rPr>
          <w:b/>
          <w:bCs/>
          <w:sz w:val="23"/>
          <w:szCs w:val="23"/>
        </w:rPr>
        <w:tab/>
      </w:r>
      <w:r w:rsidR="007E349D" w:rsidRPr="007E349D">
        <w:rPr>
          <w:b/>
          <w:bCs/>
          <w:sz w:val="23"/>
          <w:szCs w:val="23"/>
        </w:rPr>
        <w:t>3</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N</w:t>
      </w:r>
      <w:r w:rsidR="00A933F1" w:rsidRPr="007E349D">
        <w:rPr>
          <w:bCs/>
          <w:i/>
          <w:sz w:val="23"/>
          <w:szCs w:val="23"/>
        </w:rPr>
        <w:t>adz</w:t>
      </w:r>
      <w:r w:rsidRPr="007E349D">
        <w:rPr>
          <w:bCs/>
          <w:i/>
          <w:sz w:val="23"/>
          <w:szCs w:val="23"/>
        </w:rPr>
        <w:t>ór</w:t>
      </w:r>
      <w:r w:rsidR="00A933F1" w:rsidRPr="007E349D">
        <w:rPr>
          <w:bCs/>
          <w:i/>
          <w:sz w:val="23"/>
          <w:szCs w:val="23"/>
        </w:rPr>
        <w:t xml:space="preserve"> rynku</w:t>
      </w:r>
      <w:r w:rsidR="00A933F1" w:rsidRPr="007E349D">
        <w:rPr>
          <w:bCs/>
          <w:i/>
          <w:sz w:val="23"/>
          <w:szCs w:val="23"/>
        </w:rPr>
        <w:tab/>
      </w:r>
      <w:r w:rsidR="007E349D" w:rsidRPr="007E349D">
        <w:rPr>
          <w:bCs/>
          <w:i/>
          <w:sz w:val="23"/>
          <w:szCs w:val="23"/>
        </w:rPr>
        <w:t>5</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B</w:t>
      </w:r>
      <w:r w:rsidR="001A2473" w:rsidRPr="007E349D">
        <w:rPr>
          <w:bCs/>
          <w:i/>
          <w:sz w:val="23"/>
          <w:szCs w:val="23"/>
        </w:rPr>
        <w:t>ezpieczeństwo</w:t>
      </w:r>
      <w:r w:rsidR="00A933F1" w:rsidRPr="007E349D">
        <w:rPr>
          <w:bCs/>
          <w:i/>
          <w:sz w:val="23"/>
          <w:szCs w:val="23"/>
        </w:rPr>
        <w:t xml:space="preserve"> produktów</w:t>
      </w:r>
      <w:r w:rsidR="00A933F1" w:rsidRPr="007E349D">
        <w:rPr>
          <w:bCs/>
          <w:i/>
          <w:sz w:val="23"/>
          <w:szCs w:val="23"/>
        </w:rPr>
        <w:tab/>
      </w:r>
      <w:r w:rsidR="0095096F">
        <w:rPr>
          <w:bCs/>
          <w:i/>
          <w:sz w:val="23"/>
          <w:szCs w:val="23"/>
        </w:rPr>
        <w:t>8</w:t>
      </w:r>
    </w:p>
    <w:p w:rsidR="00A933F1" w:rsidRPr="007E349D" w:rsidRDefault="008D04B7" w:rsidP="004670DB">
      <w:pPr>
        <w:numPr>
          <w:ilvl w:val="0"/>
          <w:numId w:val="5"/>
        </w:numPr>
        <w:tabs>
          <w:tab w:val="right" w:leader="dot" w:pos="8760"/>
        </w:tabs>
        <w:spacing w:line="360" w:lineRule="auto"/>
        <w:jc w:val="both"/>
        <w:rPr>
          <w:bCs/>
          <w:i/>
          <w:sz w:val="23"/>
          <w:szCs w:val="23"/>
        </w:rPr>
      </w:pPr>
      <w:r w:rsidRPr="007E349D">
        <w:rPr>
          <w:bCs/>
          <w:i/>
          <w:sz w:val="23"/>
          <w:szCs w:val="23"/>
        </w:rPr>
        <w:t>Jakość paliw</w:t>
      </w:r>
      <w:r w:rsidR="00A933F1" w:rsidRPr="007E349D">
        <w:rPr>
          <w:bCs/>
          <w:i/>
          <w:sz w:val="23"/>
          <w:szCs w:val="23"/>
        </w:rPr>
        <w:tab/>
      </w:r>
      <w:r w:rsidR="007E349D" w:rsidRPr="007E349D">
        <w:rPr>
          <w:bCs/>
          <w:i/>
          <w:sz w:val="23"/>
          <w:szCs w:val="23"/>
        </w:rPr>
        <w:t>1</w:t>
      </w:r>
      <w:r w:rsidR="0095096F">
        <w:rPr>
          <w:bCs/>
          <w:i/>
          <w:sz w:val="23"/>
          <w:szCs w:val="23"/>
        </w:rPr>
        <w:t>2</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nieżywnościowe i usługi</w:t>
      </w:r>
      <w:r w:rsidRPr="007E349D">
        <w:rPr>
          <w:bCs/>
          <w:i/>
          <w:sz w:val="23"/>
          <w:szCs w:val="23"/>
        </w:rPr>
        <w:tab/>
      </w:r>
      <w:r w:rsidR="007E349D" w:rsidRPr="007E349D">
        <w:rPr>
          <w:bCs/>
          <w:i/>
          <w:sz w:val="23"/>
          <w:szCs w:val="23"/>
        </w:rPr>
        <w:t>1</w:t>
      </w:r>
      <w:r w:rsidR="0095096F">
        <w:rPr>
          <w:bCs/>
          <w:i/>
          <w:sz w:val="23"/>
          <w:szCs w:val="23"/>
        </w:rPr>
        <w:t>3</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żywnościowe</w:t>
      </w:r>
      <w:r w:rsidR="00A933F1" w:rsidRPr="007E349D">
        <w:rPr>
          <w:bCs/>
          <w:i/>
          <w:sz w:val="23"/>
          <w:szCs w:val="23"/>
        </w:rPr>
        <w:tab/>
      </w:r>
      <w:r w:rsidR="005D5F77" w:rsidRPr="007E349D">
        <w:rPr>
          <w:bCs/>
          <w:i/>
          <w:sz w:val="23"/>
          <w:szCs w:val="23"/>
        </w:rPr>
        <w:t>1</w:t>
      </w:r>
      <w:r w:rsidR="0095096F">
        <w:rPr>
          <w:bCs/>
          <w:i/>
          <w:sz w:val="23"/>
          <w:szCs w:val="23"/>
        </w:rPr>
        <w:t>7</w:t>
      </w:r>
    </w:p>
    <w:p w:rsidR="00B33E80" w:rsidRPr="007E349D" w:rsidRDefault="007E349D" w:rsidP="004670DB">
      <w:pPr>
        <w:numPr>
          <w:ilvl w:val="0"/>
          <w:numId w:val="5"/>
        </w:numPr>
        <w:tabs>
          <w:tab w:val="right" w:leader="dot" w:pos="8760"/>
        </w:tabs>
        <w:spacing w:line="360" w:lineRule="auto"/>
        <w:jc w:val="both"/>
        <w:rPr>
          <w:bCs/>
          <w:i/>
          <w:sz w:val="23"/>
          <w:szCs w:val="23"/>
        </w:rPr>
      </w:pPr>
      <w:r w:rsidRPr="007E349D">
        <w:rPr>
          <w:bCs/>
          <w:i/>
          <w:sz w:val="23"/>
          <w:szCs w:val="23"/>
        </w:rPr>
        <w:t>Kontrole interwencyjne</w:t>
      </w:r>
      <w:r w:rsidRPr="007E349D">
        <w:rPr>
          <w:bCs/>
          <w:i/>
          <w:sz w:val="23"/>
          <w:szCs w:val="23"/>
        </w:rPr>
        <w:tab/>
        <w:t>2</w:t>
      </w:r>
      <w:r w:rsidR="0095096F">
        <w:rPr>
          <w:bCs/>
          <w:i/>
          <w:sz w:val="23"/>
          <w:szCs w:val="23"/>
        </w:rPr>
        <w:t>2</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 xml:space="preserve"> </w:t>
      </w:r>
      <w:r w:rsidR="00A933F1" w:rsidRPr="007E349D">
        <w:rPr>
          <w:bCs/>
          <w:i/>
          <w:sz w:val="23"/>
          <w:szCs w:val="23"/>
        </w:rPr>
        <w:t>Wykorzystanie wyników kontroli</w:t>
      </w:r>
      <w:r w:rsidR="00A933F1" w:rsidRPr="007E349D">
        <w:rPr>
          <w:bCs/>
          <w:i/>
          <w:sz w:val="23"/>
          <w:szCs w:val="23"/>
        </w:rPr>
        <w:tab/>
      </w:r>
      <w:r w:rsidR="00855341" w:rsidRPr="007E349D">
        <w:rPr>
          <w:bCs/>
          <w:i/>
          <w:sz w:val="23"/>
          <w:szCs w:val="23"/>
        </w:rPr>
        <w:t>2</w:t>
      </w:r>
      <w:r w:rsidR="0095096F">
        <w:rPr>
          <w:bCs/>
          <w:i/>
          <w:sz w:val="23"/>
          <w:szCs w:val="23"/>
        </w:rPr>
        <w:t>2</w:t>
      </w:r>
    </w:p>
    <w:p w:rsidR="00A933F1" w:rsidRPr="007E349D" w:rsidRDefault="00A933F1" w:rsidP="00471DD5">
      <w:pPr>
        <w:tabs>
          <w:tab w:val="right" w:leader="dot" w:pos="8760"/>
        </w:tabs>
        <w:spacing w:line="360" w:lineRule="auto"/>
        <w:ind w:left="360"/>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Ochrona konsumenta i działalność edukacyjna</w:t>
      </w:r>
      <w:r w:rsidR="00DC5479" w:rsidRPr="007E349D">
        <w:rPr>
          <w:b/>
          <w:bCs/>
          <w:sz w:val="23"/>
          <w:szCs w:val="23"/>
        </w:rPr>
        <w:tab/>
      </w:r>
      <w:r w:rsidR="00855341" w:rsidRPr="007E349D">
        <w:rPr>
          <w:b/>
          <w:bCs/>
          <w:sz w:val="23"/>
          <w:szCs w:val="23"/>
        </w:rPr>
        <w:t>2</w:t>
      </w:r>
      <w:r w:rsidR="0095096F">
        <w:rPr>
          <w:b/>
          <w:bCs/>
          <w:sz w:val="23"/>
          <w:szCs w:val="23"/>
        </w:rPr>
        <w:t>3</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Mediacje</w:t>
      </w:r>
      <w:r w:rsidR="0095096F">
        <w:rPr>
          <w:bCs/>
          <w:i/>
          <w:sz w:val="23"/>
          <w:szCs w:val="23"/>
        </w:rPr>
        <w:t>, postępowania ADR</w:t>
      </w:r>
      <w:r w:rsidRPr="007E349D">
        <w:rPr>
          <w:bCs/>
          <w:i/>
          <w:sz w:val="23"/>
          <w:szCs w:val="23"/>
        </w:rPr>
        <w:t xml:space="preserve"> i poradnictwo konsumenckie</w:t>
      </w:r>
      <w:r w:rsidRPr="007E349D">
        <w:rPr>
          <w:bCs/>
          <w:i/>
          <w:sz w:val="23"/>
          <w:szCs w:val="23"/>
        </w:rPr>
        <w:tab/>
      </w:r>
      <w:r w:rsidR="00855341" w:rsidRPr="007E349D">
        <w:rPr>
          <w:bCs/>
          <w:i/>
          <w:sz w:val="23"/>
          <w:szCs w:val="23"/>
        </w:rPr>
        <w:t>2</w:t>
      </w:r>
      <w:r w:rsidR="0095096F">
        <w:rPr>
          <w:bCs/>
          <w:i/>
          <w:sz w:val="23"/>
          <w:szCs w:val="23"/>
        </w:rPr>
        <w:t>3</w:t>
      </w:r>
    </w:p>
    <w:p w:rsidR="008657F5" w:rsidRPr="008657F5" w:rsidRDefault="00A933F1" w:rsidP="008657F5">
      <w:pPr>
        <w:numPr>
          <w:ilvl w:val="0"/>
          <w:numId w:val="1"/>
        </w:numPr>
        <w:tabs>
          <w:tab w:val="right" w:leader="dot" w:pos="8760"/>
        </w:tabs>
        <w:spacing w:line="360" w:lineRule="auto"/>
        <w:jc w:val="both"/>
        <w:rPr>
          <w:bCs/>
          <w:i/>
          <w:sz w:val="23"/>
          <w:szCs w:val="23"/>
        </w:rPr>
      </w:pPr>
      <w:r w:rsidRPr="007E349D">
        <w:rPr>
          <w:bCs/>
          <w:i/>
          <w:sz w:val="23"/>
          <w:szCs w:val="23"/>
        </w:rPr>
        <w:t>Stały Polubowny Sąd Konsumencki</w:t>
      </w:r>
      <w:r w:rsidR="008657F5">
        <w:rPr>
          <w:bCs/>
          <w:i/>
          <w:sz w:val="23"/>
          <w:szCs w:val="23"/>
        </w:rPr>
        <w:t xml:space="preserve"> i Stały Sąd Polubowny</w:t>
      </w:r>
      <w:r w:rsidRPr="007E349D">
        <w:rPr>
          <w:bCs/>
          <w:i/>
          <w:sz w:val="23"/>
          <w:szCs w:val="23"/>
        </w:rPr>
        <w:tab/>
      </w:r>
      <w:r w:rsidR="00855341" w:rsidRPr="007E349D">
        <w:rPr>
          <w:bCs/>
          <w:i/>
          <w:sz w:val="23"/>
          <w:szCs w:val="23"/>
        </w:rPr>
        <w:t>2</w:t>
      </w:r>
      <w:r w:rsidR="0095096F">
        <w:rPr>
          <w:bCs/>
          <w:i/>
          <w:sz w:val="23"/>
          <w:szCs w:val="23"/>
        </w:rPr>
        <w:t>4</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Publikacje w mediach informacji dotyczących wyników kontroli oraz praw konsumenta</w:t>
      </w:r>
      <w:r w:rsidRPr="007E349D">
        <w:rPr>
          <w:bCs/>
          <w:i/>
          <w:sz w:val="23"/>
          <w:szCs w:val="23"/>
        </w:rPr>
        <w:tab/>
      </w:r>
    </w:p>
    <w:p w:rsidR="005D5F77" w:rsidRPr="007E349D" w:rsidRDefault="00855341" w:rsidP="005D5F77">
      <w:pPr>
        <w:tabs>
          <w:tab w:val="right" w:leader="dot" w:pos="8760"/>
        </w:tabs>
        <w:spacing w:line="360" w:lineRule="auto"/>
        <w:ind w:left="360"/>
        <w:jc w:val="both"/>
        <w:rPr>
          <w:bCs/>
          <w:i/>
          <w:sz w:val="23"/>
          <w:szCs w:val="23"/>
        </w:rPr>
      </w:pPr>
      <w:r w:rsidRPr="007E349D">
        <w:rPr>
          <w:bCs/>
          <w:i/>
          <w:sz w:val="23"/>
          <w:szCs w:val="23"/>
        </w:rPr>
        <w:tab/>
        <w:t>2</w:t>
      </w:r>
      <w:r w:rsidR="0095096F">
        <w:rPr>
          <w:bCs/>
          <w:i/>
          <w:sz w:val="23"/>
          <w:szCs w:val="23"/>
        </w:rPr>
        <w:t>5</w:t>
      </w:r>
    </w:p>
    <w:p w:rsidR="00BE3225" w:rsidRPr="007E349D" w:rsidRDefault="00BE3225" w:rsidP="00471DD5">
      <w:pPr>
        <w:tabs>
          <w:tab w:val="right" w:leader="dot" w:pos="8760"/>
        </w:tabs>
        <w:spacing w:line="360" w:lineRule="auto"/>
        <w:ind w:left="360"/>
        <w:jc w:val="both"/>
        <w:rPr>
          <w:bCs/>
          <w:i/>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Działania podejmowane dla zapewnienia skutecznego i zgodnego z prawem funkcjonowania Inspektoratu</w:t>
      </w:r>
      <w:r w:rsidRPr="007E349D">
        <w:rPr>
          <w:b/>
          <w:bCs/>
          <w:sz w:val="23"/>
          <w:szCs w:val="23"/>
        </w:rPr>
        <w:tab/>
      </w:r>
      <w:r w:rsidR="00855341" w:rsidRPr="007E349D">
        <w:rPr>
          <w:b/>
          <w:bCs/>
          <w:sz w:val="23"/>
          <w:szCs w:val="23"/>
        </w:rPr>
        <w:t>2</w:t>
      </w:r>
      <w:r w:rsidR="0095096F">
        <w:rPr>
          <w:b/>
          <w:bCs/>
          <w:sz w:val="23"/>
          <w:szCs w:val="23"/>
        </w:rPr>
        <w:t>5</w:t>
      </w:r>
    </w:p>
    <w:p w:rsidR="00393A23" w:rsidRPr="007E349D" w:rsidRDefault="00393A23" w:rsidP="00393A23">
      <w:pPr>
        <w:tabs>
          <w:tab w:val="right" w:leader="dot" w:pos="8760"/>
        </w:tabs>
        <w:spacing w:line="360" w:lineRule="auto"/>
        <w:ind w:left="360"/>
        <w:jc w:val="both"/>
        <w:rPr>
          <w:b/>
          <w:bCs/>
          <w:sz w:val="23"/>
          <w:szCs w:val="23"/>
        </w:rPr>
      </w:pPr>
    </w:p>
    <w:p w:rsidR="00FD4632" w:rsidRPr="007E349D" w:rsidRDefault="00FD4632" w:rsidP="00FD4632">
      <w:pPr>
        <w:tabs>
          <w:tab w:val="right" w:leader="dot" w:pos="8760"/>
        </w:tabs>
        <w:spacing w:line="360" w:lineRule="auto"/>
        <w:ind w:left="360"/>
        <w:jc w:val="both"/>
        <w:rPr>
          <w:bCs/>
          <w:i/>
          <w:sz w:val="23"/>
          <w:szCs w:val="23"/>
        </w:rPr>
      </w:pPr>
      <w:r w:rsidRPr="007E349D">
        <w:rPr>
          <w:bCs/>
          <w:i/>
          <w:sz w:val="23"/>
          <w:szCs w:val="23"/>
        </w:rPr>
        <w:t xml:space="preserve">Tabela nr 1. </w:t>
      </w:r>
      <w:r w:rsidRPr="007E349D">
        <w:rPr>
          <w:i/>
          <w:sz w:val="23"/>
          <w:szCs w:val="23"/>
        </w:rPr>
        <w:t xml:space="preserve">Ogólne zestawienie wyników działalności kontrolnej Wojewódzkiego Inspektoratu Inspekcji </w:t>
      </w:r>
      <w:r w:rsidR="005D5F77" w:rsidRPr="007E349D">
        <w:rPr>
          <w:i/>
          <w:sz w:val="23"/>
          <w:szCs w:val="23"/>
        </w:rPr>
        <w:t>Handlowej w Białymstoku w 20</w:t>
      </w:r>
      <w:r w:rsidR="00094F5C" w:rsidRPr="007E349D">
        <w:rPr>
          <w:i/>
          <w:sz w:val="23"/>
          <w:szCs w:val="23"/>
        </w:rPr>
        <w:t>1</w:t>
      </w:r>
      <w:r w:rsidR="008657F5">
        <w:rPr>
          <w:i/>
          <w:sz w:val="23"/>
          <w:szCs w:val="23"/>
        </w:rPr>
        <w:t xml:space="preserve">7 </w:t>
      </w:r>
      <w:r w:rsidRPr="007E349D">
        <w:rPr>
          <w:i/>
          <w:sz w:val="23"/>
          <w:szCs w:val="23"/>
        </w:rPr>
        <w:t>r.</w:t>
      </w:r>
      <w:r w:rsidR="004C6C8D" w:rsidRPr="007E349D">
        <w:rPr>
          <w:bCs/>
          <w:i/>
          <w:sz w:val="23"/>
          <w:szCs w:val="23"/>
        </w:rPr>
        <w:tab/>
      </w:r>
      <w:r w:rsidR="00855341" w:rsidRPr="007E349D">
        <w:rPr>
          <w:bCs/>
          <w:i/>
          <w:sz w:val="23"/>
          <w:szCs w:val="23"/>
        </w:rPr>
        <w:t>2</w:t>
      </w:r>
      <w:r w:rsidR="002225FE">
        <w:rPr>
          <w:bCs/>
          <w:i/>
          <w:sz w:val="23"/>
          <w:szCs w:val="23"/>
        </w:rPr>
        <w:t>7</w:t>
      </w:r>
    </w:p>
    <w:p w:rsidR="00FD4632" w:rsidRPr="007E349D" w:rsidRDefault="00FD4632" w:rsidP="00FD4632">
      <w:pPr>
        <w:tabs>
          <w:tab w:val="right" w:leader="dot" w:pos="8760"/>
        </w:tabs>
        <w:spacing w:line="360" w:lineRule="auto"/>
        <w:ind w:left="360"/>
        <w:jc w:val="both"/>
        <w:rPr>
          <w:i/>
          <w:sz w:val="23"/>
          <w:szCs w:val="23"/>
        </w:rPr>
      </w:pPr>
      <w:r w:rsidRPr="007E349D">
        <w:rPr>
          <w:bCs/>
          <w:i/>
          <w:sz w:val="23"/>
          <w:szCs w:val="23"/>
        </w:rPr>
        <w:t>Tabela nr 2</w:t>
      </w:r>
      <w:r w:rsidRPr="007E349D">
        <w:rPr>
          <w:b/>
          <w:sz w:val="23"/>
          <w:szCs w:val="23"/>
        </w:rPr>
        <w:t xml:space="preserve">. </w:t>
      </w:r>
      <w:r w:rsidRPr="007E349D">
        <w:rPr>
          <w:i/>
          <w:sz w:val="23"/>
          <w:szCs w:val="23"/>
        </w:rPr>
        <w:t>Zestawienie liczbowe wykorzystania ustaleń kontroli przez Wojewódzki Inspektorat Inspekcji</w:t>
      </w:r>
      <w:r w:rsidR="005D5F77" w:rsidRPr="007E349D">
        <w:rPr>
          <w:i/>
          <w:sz w:val="23"/>
          <w:szCs w:val="23"/>
        </w:rPr>
        <w:t xml:space="preserve"> Handlowej w Białymstoku w  20</w:t>
      </w:r>
      <w:r w:rsidR="00374185" w:rsidRPr="007E349D">
        <w:rPr>
          <w:i/>
          <w:sz w:val="23"/>
          <w:szCs w:val="23"/>
        </w:rPr>
        <w:t>1</w:t>
      </w:r>
      <w:r w:rsidR="008657F5">
        <w:rPr>
          <w:i/>
          <w:sz w:val="23"/>
          <w:szCs w:val="23"/>
        </w:rPr>
        <w:t>7</w:t>
      </w:r>
      <w:r w:rsidR="00094F5C" w:rsidRPr="007E349D">
        <w:rPr>
          <w:i/>
          <w:sz w:val="23"/>
          <w:szCs w:val="23"/>
        </w:rPr>
        <w:t xml:space="preserve"> </w:t>
      </w:r>
      <w:r w:rsidRPr="007E349D">
        <w:rPr>
          <w:i/>
          <w:sz w:val="23"/>
          <w:szCs w:val="23"/>
        </w:rPr>
        <w:t>r.</w:t>
      </w:r>
      <w:r w:rsidRPr="007E349D">
        <w:rPr>
          <w:i/>
          <w:sz w:val="23"/>
          <w:szCs w:val="23"/>
        </w:rPr>
        <w:tab/>
      </w:r>
      <w:r w:rsidR="00855341" w:rsidRPr="007E349D">
        <w:rPr>
          <w:i/>
          <w:sz w:val="23"/>
          <w:szCs w:val="23"/>
        </w:rPr>
        <w:t>2</w:t>
      </w:r>
      <w:r w:rsidR="002225FE">
        <w:rPr>
          <w:i/>
          <w:sz w:val="23"/>
          <w:szCs w:val="23"/>
        </w:rPr>
        <w:t>8</w:t>
      </w:r>
    </w:p>
    <w:p w:rsidR="00DC5479" w:rsidRPr="007E349D" w:rsidRDefault="00F238E9" w:rsidP="00FD4632">
      <w:pPr>
        <w:tabs>
          <w:tab w:val="right" w:leader="dot" w:pos="8760"/>
        </w:tabs>
        <w:spacing w:line="360" w:lineRule="auto"/>
        <w:ind w:left="360"/>
        <w:jc w:val="both"/>
        <w:rPr>
          <w:i/>
          <w:sz w:val="23"/>
          <w:szCs w:val="23"/>
        </w:rPr>
      </w:pPr>
      <w:r w:rsidRPr="007E349D">
        <w:rPr>
          <w:i/>
          <w:sz w:val="23"/>
          <w:szCs w:val="23"/>
        </w:rPr>
        <w:t>Tabela nr 3</w:t>
      </w:r>
      <w:r w:rsidR="00A20A95" w:rsidRPr="007E349D">
        <w:rPr>
          <w:i/>
          <w:sz w:val="23"/>
          <w:szCs w:val="23"/>
        </w:rPr>
        <w:t xml:space="preserve">.  </w:t>
      </w:r>
      <w:r w:rsidR="002225FE" w:rsidRPr="002225FE">
        <w:rPr>
          <w:i/>
          <w:sz w:val="23"/>
          <w:szCs w:val="23"/>
        </w:rPr>
        <w:t>Zestawienie liczbowe dotyczące postępowania ADR w 2017 r.</w:t>
      </w:r>
      <w:r w:rsidR="00A20A95" w:rsidRPr="007E349D">
        <w:rPr>
          <w:i/>
          <w:sz w:val="23"/>
          <w:szCs w:val="23"/>
        </w:rPr>
        <w:t>.</w:t>
      </w:r>
      <w:r w:rsidR="00DC5479" w:rsidRPr="007E349D">
        <w:rPr>
          <w:i/>
          <w:sz w:val="23"/>
          <w:szCs w:val="23"/>
        </w:rPr>
        <w:tab/>
      </w:r>
      <w:r w:rsidR="00855341" w:rsidRPr="007E349D">
        <w:rPr>
          <w:i/>
          <w:sz w:val="23"/>
          <w:szCs w:val="23"/>
        </w:rPr>
        <w:t>2</w:t>
      </w:r>
      <w:r w:rsidR="002225FE">
        <w:rPr>
          <w:i/>
          <w:sz w:val="23"/>
          <w:szCs w:val="23"/>
        </w:rPr>
        <w:t>9</w:t>
      </w:r>
    </w:p>
    <w:p w:rsidR="00247F3C" w:rsidRDefault="00247F3C" w:rsidP="00471DD5">
      <w:pPr>
        <w:spacing w:line="360" w:lineRule="auto"/>
        <w:jc w:val="center"/>
        <w:rPr>
          <w:b/>
          <w:bCs/>
          <w:sz w:val="35"/>
          <w:szCs w:val="35"/>
        </w:rPr>
      </w:pPr>
    </w:p>
    <w:p w:rsidR="009075F8" w:rsidRDefault="009075F8" w:rsidP="002311A1">
      <w:pPr>
        <w:spacing w:line="360" w:lineRule="auto"/>
        <w:rPr>
          <w:b/>
          <w:bCs/>
          <w:sz w:val="35"/>
          <w:szCs w:val="35"/>
        </w:rPr>
      </w:pPr>
    </w:p>
    <w:p w:rsidR="002311A1" w:rsidRPr="007E349D" w:rsidRDefault="002311A1" w:rsidP="002311A1">
      <w:pPr>
        <w:spacing w:line="360" w:lineRule="auto"/>
        <w:rPr>
          <w:b/>
          <w:bCs/>
          <w:sz w:val="35"/>
          <w:szCs w:val="35"/>
        </w:rPr>
      </w:pPr>
    </w:p>
    <w:p w:rsidR="000A6068" w:rsidRPr="007E349D" w:rsidRDefault="000A6068"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500B39" w:rsidRPr="00621E42" w:rsidRDefault="00BE3225" w:rsidP="001C1DC2">
      <w:pPr>
        <w:numPr>
          <w:ilvl w:val="2"/>
          <w:numId w:val="1"/>
        </w:numPr>
        <w:rPr>
          <w:b/>
          <w:bCs/>
          <w:sz w:val="28"/>
          <w:szCs w:val="28"/>
        </w:rPr>
      </w:pPr>
      <w:r w:rsidRPr="00621E42">
        <w:rPr>
          <w:b/>
          <w:bCs/>
          <w:sz w:val="28"/>
          <w:szCs w:val="28"/>
        </w:rPr>
        <w:lastRenderedPageBreak/>
        <w:t>C</w:t>
      </w:r>
      <w:r w:rsidR="00370992" w:rsidRPr="00621E42">
        <w:rPr>
          <w:b/>
          <w:bCs/>
          <w:sz w:val="28"/>
          <w:szCs w:val="28"/>
        </w:rPr>
        <w:t xml:space="preserve">ele i zakres działalności </w:t>
      </w:r>
    </w:p>
    <w:p w:rsidR="0034753A" w:rsidRPr="00621E42" w:rsidRDefault="0034753A" w:rsidP="0034753A">
      <w:pPr>
        <w:ind w:firstLine="708"/>
        <w:jc w:val="both"/>
      </w:pPr>
    </w:p>
    <w:p w:rsidR="00851B20" w:rsidRPr="00621E42" w:rsidRDefault="00D57AEF" w:rsidP="00D57AEF">
      <w:pPr>
        <w:ind w:firstLine="708"/>
        <w:jc w:val="both"/>
      </w:pPr>
      <w:r w:rsidRPr="00621E42">
        <w:t>Celem działania Inspekcji Handlowej w 201</w:t>
      </w:r>
      <w:r w:rsidR="00EF3EBD">
        <w:t>7</w:t>
      </w:r>
      <w:r w:rsidR="00220C2B" w:rsidRPr="00621E42">
        <w:t xml:space="preserve"> </w:t>
      </w:r>
      <w:r w:rsidRPr="00621E42">
        <w:t xml:space="preserve">r. było zapewnienie wysokiego poziomu ochrony interesów gospodarczych państwa, ochrony interesów konsumentów i skutecznego egzekwowania prawa konsumenckiego. </w:t>
      </w:r>
    </w:p>
    <w:p w:rsidR="00012AB6" w:rsidRPr="00621E42" w:rsidRDefault="00012AB6" w:rsidP="00D57AEF">
      <w:pPr>
        <w:ind w:firstLine="708"/>
        <w:jc w:val="both"/>
      </w:pPr>
    </w:p>
    <w:p w:rsidR="00851B20" w:rsidRPr="00621E42" w:rsidRDefault="00851B20" w:rsidP="00851B20">
      <w:pPr>
        <w:ind w:firstLine="708"/>
        <w:jc w:val="both"/>
      </w:pPr>
      <w:r w:rsidRPr="00621E42">
        <w:t xml:space="preserve">Realizacja tych założeń oparta została na zadaniach </w:t>
      </w:r>
      <w:r w:rsidR="0049422C" w:rsidRPr="00621E42">
        <w:t xml:space="preserve">zawartych w </w:t>
      </w:r>
      <w:r w:rsidRPr="00621E42">
        <w:t>rządowej</w:t>
      </w:r>
      <w:r w:rsidR="0049422C" w:rsidRPr="00621E42">
        <w:t xml:space="preserve"> Polityce</w:t>
      </w:r>
      <w:r w:rsidRPr="00621E42">
        <w:t xml:space="preserve"> konsumenckiej na lata 2014-18 warunkującej skuteczną ochronę interesów i bezpieczeństwa konsumentów. Polityka konsumencka wpisuje się jednocześnie w cele określone w Strategii Sprawne Państwo 2020</w:t>
      </w:r>
      <w:r w:rsidR="00012AB6" w:rsidRPr="00621E42">
        <w:t>.</w:t>
      </w:r>
    </w:p>
    <w:p w:rsidR="007D5410" w:rsidRPr="00621E42" w:rsidRDefault="007D5410" w:rsidP="007D5410">
      <w:pPr>
        <w:ind w:firstLine="708"/>
        <w:jc w:val="both"/>
      </w:pPr>
    </w:p>
    <w:p w:rsidR="007D5410" w:rsidRPr="00621E42" w:rsidRDefault="007D5410" w:rsidP="007D5410">
      <w:pPr>
        <w:ind w:firstLine="708"/>
        <w:jc w:val="both"/>
      </w:pPr>
      <w:r w:rsidRPr="00621E42">
        <w:t>Założenia te Wojewódzki Inspektorat realizował poprzez:</w:t>
      </w:r>
    </w:p>
    <w:p w:rsidR="00012AB6" w:rsidRPr="00621E42" w:rsidRDefault="00012AB6" w:rsidP="007D5410">
      <w:pPr>
        <w:ind w:firstLine="708"/>
        <w:jc w:val="both"/>
      </w:pPr>
    </w:p>
    <w:p w:rsidR="007D5410" w:rsidRPr="00621E42" w:rsidRDefault="007D5410" w:rsidP="004670DB">
      <w:pPr>
        <w:numPr>
          <w:ilvl w:val="0"/>
          <w:numId w:val="4"/>
        </w:numPr>
        <w:jc w:val="both"/>
      </w:pPr>
      <w:r w:rsidRPr="00621E42">
        <w:t>prowadzenie działalności kontrolnej w obszarach:</w:t>
      </w:r>
    </w:p>
    <w:p w:rsidR="007D5410" w:rsidRPr="00621E42" w:rsidRDefault="007D5410" w:rsidP="007D5410">
      <w:pPr>
        <w:ind w:left="1068" w:hanging="1068"/>
        <w:jc w:val="both"/>
      </w:pPr>
      <w:r w:rsidRPr="00621E42">
        <w:t>- nadzoru rynku,</w:t>
      </w:r>
    </w:p>
    <w:p w:rsidR="007D5410" w:rsidRPr="00621E42" w:rsidRDefault="007D5410" w:rsidP="007D5410">
      <w:pPr>
        <w:ind w:left="1068" w:hanging="1068"/>
        <w:jc w:val="both"/>
      </w:pPr>
      <w:r w:rsidRPr="00621E42">
        <w:t>- bezpieczeństwa produktów,</w:t>
      </w:r>
    </w:p>
    <w:p w:rsidR="007D5410" w:rsidRPr="00621E42" w:rsidRDefault="007D5410" w:rsidP="007D5410">
      <w:pPr>
        <w:ind w:left="1068" w:hanging="1068"/>
        <w:jc w:val="both"/>
      </w:pPr>
      <w:r w:rsidRPr="00621E42">
        <w:t>- paliw</w:t>
      </w:r>
      <w:r w:rsidR="00220C2B" w:rsidRPr="00621E42">
        <w:t>,</w:t>
      </w:r>
      <w:r w:rsidRPr="00621E42">
        <w:t xml:space="preserve"> w tym LPG,</w:t>
      </w:r>
    </w:p>
    <w:p w:rsidR="007D5410" w:rsidRPr="00621E42" w:rsidRDefault="007D5410" w:rsidP="007D5410">
      <w:pPr>
        <w:ind w:left="1068" w:hanging="1068"/>
        <w:jc w:val="both"/>
      </w:pPr>
      <w:r w:rsidRPr="00621E42">
        <w:t>- artykułów przemysłowych i usług,</w:t>
      </w:r>
    </w:p>
    <w:p w:rsidR="007D5410" w:rsidRPr="00621E42" w:rsidRDefault="007D5410" w:rsidP="007D5410">
      <w:pPr>
        <w:ind w:left="1068" w:hanging="1068"/>
        <w:jc w:val="both"/>
      </w:pPr>
      <w:r w:rsidRPr="00621E42">
        <w:t>- artykułów żywnościowych.</w:t>
      </w:r>
    </w:p>
    <w:p w:rsidR="007D5410" w:rsidRPr="00621E42" w:rsidRDefault="007D5410" w:rsidP="004670DB">
      <w:pPr>
        <w:numPr>
          <w:ilvl w:val="0"/>
          <w:numId w:val="4"/>
        </w:numPr>
        <w:jc w:val="both"/>
      </w:pPr>
      <w:r w:rsidRPr="00621E42">
        <w:t>udzielanie pomocy konsumentom w formie:</w:t>
      </w:r>
    </w:p>
    <w:p w:rsidR="007D5410" w:rsidRPr="00621E42" w:rsidRDefault="007D5410" w:rsidP="007D5410">
      <w:pPr>
        <w:jc w:val="both"/>
      </w:pPr>
      <w:r w:rsidRPr="00621E42">
        <w:t>- mediacji</w:t>
      </w:r>
      <w:r w:rsidR="002311A1">
        <w:t>, postępowań pozasądowego rozwiązywania sporów (ADR)</w:t>
      </w:r>
      <w:r w:rsidRPr="00621E42">
        <w:t xml:space="preserve"> i poradnictwa konsumenckiego,</w:t>
      </w:r>
    </w:p>
    <w:p w:rsidR="007D5410" w:rsidRPr="00621E42" w:rsidRDefault="007D5410" w:rsidP="007D5410">
      <w:pPr>
        <w:jc w:val="both"/>
      </w:pPr>
      <w:r w:rsidRPr="00621E42">
        <w:t>- rozstrzygania sporów przez Stały Polubowny Sąd Konsumencki</w:t>
      </w:r>
      <w:r w:rsidR="00EF3EBD">
        <w:t>, później Stały Sąd Polubowny</w:t>
      </w:r>
      <w:r w:rsidRPr="00621E42">
        <w:t>.</w:t>
      </w:r>
    </w:p>
    <w:p w:rsidR="007D5410" w:rsidRPr="00621E42" w:rsidRDefault="007D5410" w:rsidP="007D5410">
      <w:pPr>
        <w:ind w:firstLine="708"/>
        <w:jc w:val="both"/>
      </w:pPr>
    </w:p>
    <w:p w:rsidR="007D5410" w:rsidRPr="00621E42" w:rsidRDefault="007D5410" w:rsidP="007D5410">
      <w:pPr>
        <w:ind w:firstLine="708"/>
        <w:jc w:val="both"/>
      </w:pPr>
      <w:r w:rsidRPr="00621E42">
        <w:t xml:space="preserve">Kontrole prowadzone były w oparciu o plany pracy kontrolnej zatwierdzone przez </w:t>
      </w:r>
      <w:r w:rsidR="001C7E51">
        <w:t xml:space="preserve">Prezesa </w:t>
      </w:r>
      <w:r w:rsidRPr="00621E42">
        <w:t>Urz</w:t>
      </w:r>
      <w:r w:rsidR="001C7E51">
        <w:t>ędu</w:t>
      </w:r>
      <w:r w:rsidRPr="00621E42">
        <w:t xml:space="preserve"> Ochrony Konkurencji i Konsumentów. Plany określały ilość i tematykę kontroli w poszczególnych obszarach rynku. </w:t>
      </w:r>
    </w:p>
    <w:p w:rsidR="00E44968" w:rsidRPr="00621E42" w:rsidRDefault="00E44968" w:rsidP="00F84E4F">
      <w:pPr>
        <w:jc w:val="both"/>
      </w:pPr>
    </w:p>
    <w:p w:rsidR="00F84E4F" w:rsidRPr="00621E42" w:rsidRDefault="00F84E4F" w:rsidP="00F84E4F">
      <w:pPr>
        <w:ind w:firstLine="720"/>
        <w:jc w:val="both"/>
      </w:pPr>
      <w:r w:rsidRPr="00621E42">
        <w:t>Poza działaniami planowymi Inspektorat podejmował kontrole interwencyjne wynikające ze skar</w:t>
      </w:r>
      <w:r w:rsidR="00804FFF" w:rsidRPr="00621E42">
        <w:t>g</w:t>
      </w:r>
      <w:r w:rsidRPr="00621E42">
        <w:t xml:space="preserve"> i informacji od konsumentów, przedsiębiorców i innych organów.</w:t>
      </w:r>
    </w:p>
    <w:p w:rsidR="005B65F0" w:rsidRDefault="005B65F0" w:rsidP="009075F8">
      <w:pPr>
        <w:ind w:firstLine="708"/>
        <w:jc w:val="both"/>
        <w:rPr>
          <w:rFonts w:ascii="Palatino Linotype" w:hAnsi="Palatino Linotype" w:cs="Lucida Sans Unicode"/>
          <w:sz w:val="21"/>
          <w:szCs w:val="21"/>
        </w:rPr>
      </w:pPr>
    </w:p>
    <w:p w:rsidR="00C55E70" w:rsidRPr="00621E42" w:rsidRDefault="00C55E70" w:rsidP="009075F8">
      <w:pPr>
        <w:ind w:firstLine="708"/>
        <w:jc w:val="both"/>
        <w:rPr>
          <w:rFonts w:ascii="Palatino Linotype" w:hAnsi="Palatino Linotype" w:cs="Lucida Sans Unicode"/>
          <w:sz w:val="21"/>
          <w:szCs w:val="21"/>
        </w:rPr>
      </w:pPr>
    </w:p>
    <w:p w:rsidR="00500B39" w:rsidRDefault="00CF7D4B" w:rsidP="001C1DC2">
      <w:pPr>
        <w:pStyle w:val="Tekstpodstawowy"/>
        <w:numPr>
          <w:ilvl w:val="2"/>
          <w:numId w:val="1"/>
        </w:numPr>
        <w:tabs>
          <w:tab w:val="clear" w:pos="2700"/>
        </w:tabs>
        <w:ind w:left="0" w:firstLine="0"/>
        <w:jc w:val="center"/>
        <w:rPr>
          <w:b/>
          <w:sz w:val="28"/>
          <w:szCs w:val="28"/>
        </w:rPr>
      </w:pPr>
      <w:r w:rsidRPr="001A5835">
        <w:rPr>
          <w:b/>
          <w:sz w:val="28"/>
          <w:szCs w:val="28"/>
        </w:rPr>
        <w:t>Działalność kontrolna</w:t>
      </w:r>
    </w:p>
    <w:p w:rsidR="00C55E70" w:rsidRPr="001A5835" w:rsidRDefault="00C55E70" w:rsidP="00C55E70">
      <w:pPr>
        <w:pStyle w:val="Tekstpodstawowy"/>
        <w:rPr>
          <w:b/>
          <w:sz w:val="28"/>
          <w:szCs w:val="28"/>
        </w:rPr>
      </w:pPr>
    </w:p>
    <w:p w:rsidR="00314466" w:rsidRPr="00EF3EBD" w:rsidRDefault="00001E96" w:rsidP="00836E28">
      <w:pPr>
        <w:pStyle w:val="Tekstpodstawowy"/>
        <w:rPr>
          <w:color w:val="FF0000"/>
        </w:rPr>
      </w:pPr>
      <w:r w:rsidRPr="001A5835">
        <w:t xml:space="preserve"> </w:t>
      </w:r>
      <w:r w:rsidRPr="001A5835">
        <w:tab/>
      </w:r>
      <w:r w:rsidR="00314466" w:rsidRPr="001D5EF7">
        <w:t xml:space="preserve">Wojewódzki Inspektorat Inspekcji Handlowej w Białymstoku przeprowadził </w:t>
      </w:r>
      <w:r w:rsidR="003F2A43" w:rsidRPr="001D5EF7">
        <w:rPr>
          <w:b/>
          <w:bCs/>
        </w:rPr>
        <w:t>1</w:t>
      </w:r>
      <w:r w:rsidR="00C505D3" w:rsidRPr="001D5EF7">
        <w:rPr>
          <w:b/>
          <w:bCs/>
        </w:rPr>
        <w:t>2</w:t>
      </w:r>
      <w:r w:rsidR="00EF3EBD" w:rsidRPr="001D5EF7">
        <w:rPr>
          <w:b/>
          <w:bCs/>
        </w:rPr>
        <w:t>49</w:t>
      </w:r>
      <w:r w:rsidR="00314466" w:rsidRPr="001D5EF7">
        <w:rPr>
          <w:b/>
          <w:bCs/>
        </w:rPr>
        <w:t xml:space="preserve"> </w:t>
      </w:r>
      <w:r w:rsidR="00314466" w:rsidRPr="001D5EF7">
        <w:t>kontrol</w:t>
      </w:r>
      <w:r w:rsidR="00C55E70" w:rsidRPr="001D5EF7">
        <w:t>i</w:t>
      </w:r>
      <w:r w:rsidR="000F1B01" w:rsidRPr="001D5EF7">
        <w:t xml:space="preserve"> w </w:t>
      </w:r>
      <w:r w:rsidR="004D5578" w:rsidRPr="001D5EF7">
        <w:t>tym</w:t>
      </w:r>
      <w:r w:rsidR="001C7E51">
        <w:t>:</w:t>
      </w:r>
      <w:r w:rsidR="004D5578" w:rsidRPr="001D5EF7">
        <w:t xml:space="preserve"> </w:t>
      </w:r>
      <w:r w:rsidR="00851ABA" w:rsidRPr="001D5EF7">
        <w:t>Wydział Kontroli Artykułów Żywnościowych i Usług (ŻG) –</w:t>
      </w:r>
      <w:r w:rsidR="00C505D3" w:rsidRPr="001D5EF7">
        <w:t>38</w:t>
      </w:r>
      <w:r w:rsidR="001D5EF7" w:rsidRPr="001D5EF7">
        <w:t>4</w:t>
      </w:r>
      <w:r w:rsidR="00851ABA" w:rsidRPr="001D5EF7">
        <w:t xml:space="preserve">, Wydział Kontroli Artykułów </w:t>
      </w:r>
      <w:r w:rsidR="00CF6E0A" w:rsidRPr="001D5EF7">
        <w:t xml:space="preserve">Przemysłowych i Usług (PU) – </w:t>
      </w:r>
      <w:r w:rsidR="00C505D3" w:rsidRPr="001D5EF7">
        <w:t>3</w:t>
      </w:r>
      <w:r w:rsidR="001D5EF7" w:rsidRPr="001D5EF7">
        <w:t>05</w:t>
      </w:r>
      <w:r w:rsidR="00851ABA" w:rsidRPr="001D5EF7">
        <w:t xml:space="preserve">, </w:t>
      </w:r>
      <w:r w:rsidR="004D5578" w:rsidRPr="001D5EF7">
        <w:t>Delegatura w Suwałkach</w:t>
      </w:r>
      <w:r w:rsidR="008E631D" w:rsidRPr="001D5EF7">
        <w:t xml:space="preserve"> (DS</w:t>
      </w:r>
      <w:r w:rsidR="00A20A95" w:rsidRPr="001D5EF7">
        <w:t>)</w:t>
      </w:r>
      <w:r w:rsidR="008C4D97" w:rsidRPr="001D5EF7">
        <w:t xml:space="preserve"> –</w:t>
      </w:r>
      <w:r w:rsidR="00CF6E0A" w:rsidRPr="001D5EF7">
        <w:t xml:space="preserve"> 3</w:t>
      </w:r>
      <w:r w:rsidR="001D5EF7" w:rsidRPr="001D5EF7">
        <w:t>36</w:t>
      </w:r>
      <w:r w:rsidR="004D5578" w:rsidRPr="001D5EF7">
        <w:t>, Delegatura w Łomży</w:t>
      </w:r>
      <w:r w:rsidR="00A20A95" w:rsidRPr="001D5EF7">
        <w:t xml:space="preserve"> (DŁ) </w:t>
      </w:r>
      <w:r w:rsidR="008C4D97" w:rsidRPr="001D5EF7">
        <w:t xml:space="preserve">– </w:t>
      </w:r>
      <w:r w:rsidR="00C505D3" w:rsidRPr="001D5EF7">
        <w:t>2</w:t>
      </w:r>
      <w:r w:rsidR="001D5EF7" w:rsidRPr="001D5EF7">
        <w:t>24</w:t>
      </w:r>
      <w:r w:rsidR="008759C5" w:rsidRPr="001D5EF7">
        <w:t>.</w:t>
      </w:r>
    </w:p>
    <w:p w:rsidR="00154006" w:rsidRPr="001A5835" w:rsidRDefault="00154006" w:rsidP="00851ABA">
      <w:pPr>
        <w:pStyle w:val="Tekstpodstawowy"/>
        <w:ind w:firstLine="709"/>
        <w:rPr>
          <w:rFonts w:ascii="Palatino Linotype" w:hAnsi="Palatino Linotype"/>
          <w:sz w:val="22"/>
          <w:szCs w:val="22"/>
        </w:rPr>
      </w:pPr>
    </w:p>
    <w:p w:rsidR="00012AB6" w:rsidRPr="001A5835" w:rsidRDefault="00C46891" w:rsidP="001B44F8">
      <w:pPr>
        <w:pStyle w:val="Tekstpodstawowy"/>
        <w:jc w:val="left"/>
        <w:rPr>
          <w:rFonts w:ascii="Palatino Linotype" w:hAnsi="Palatino Linotype"/>
          <w:sz w:val="20"/>
          <w:szCs w:val="20"/>
        </w:rPr>
      </w:pPr>
      <w:r w:rsidRPr="001A5835">
        <w:rPr>
          <w:rFonts w:ascii="Palatino Linotype" w:hAnsi="Palatino Linotype"/>
          <w:sz w:val="16"/>
          <w:szCs w:val="16"/>
        </w:rPr>
        <w:t xml:space="preserve">Rys. 1. </w:t>
      </w:r>
      <w:r w:rsidR="00BF15EB" w:rsidRPr="001A5835">
        <w:rPr>
          <w:rFonts w:ascii="Palatino Linotype" w:hAnsi="Palatino Linotype"/>
          <w:sz w:val="16"/>
          <w:szCs w:val="16"/>
        </w:rPr>
        <w:t xml:space="preserve">Liczba kontroli </w:t>
      </w:r>
      <w:r w:rsidRPr="001A5835">
        <w:rPr>
          <w:rFonts w:ascii="Palatino Linotype" w:hAnsi="Palatino Linotype"/>
          <w:sz w:val="16"/>
          <w:szCs w:val="16"/>
        </w:rPr>
        <w:t xml:space="preserve">w </w:t>
      </w:r>
      <w:r w:rsidR="00C505D3" w:rsidRPr="001A5835">
        <w:rPr>
          <w:rFonts w:ascii="Palatino Linotype" w:hAnsi="Palatino Linotype"/>
          <w:sz w:val="16"/>
          <w:szCs w:val="16"/>
        </w:rPr>
        <w:t xml:space="preserve"> latach 201</w:t>
      </w:r>
      <w:r w:rsidR="001D5EF7">
        <w:rPr>
          <w:rFonts w:ascii="Palatino Linotype" w:hAnsi="Palatino Linotype"/>
          <w:sz w:val="16"/>
          <w:szCs w:val="16"/>
        </w:rPr>
        <w:t>6</w:t>
      </w:r>
      <w:r w:rsidR="00C505D3" w:rsidRPr="001A5835">
        <w:rPr>
          <w:rFonts w:ascii="Palatino Linotype" w:hAnsi="Palatino Linotype"/>
          <w:sz w:val="16"/>
          <w:szCs w:val="16"/>
        </w:rPr>
        <w:t>- 201</w:t>
      </w:r>
      <w:r w:rsidR="001D5EF7">
        <w:rPr>
          <w:rFonts w:ascii="Palatino Linotype" w:hAnsi="Palatino Linotype"/>
          <w:sz w:val="16"/>
          <w:szCs w:val="16"/>
        </w:rPr>
        <w:t xml:space="preserve">7 </w:t>
      </w:r>
      <w:r w:rsidRPr="001A5835">
        <w:rPr>
          <w:rFonts w:ascii="Palatino Linotype" w:hAnsi="Palatino Linotype"/>
          <w:sz w:val="16"/>
          <w:szCs w:val="16"/>
        </w:rPr>
        <w:t>w podziale na komórki.</w:t>
      </w:r>
    </w:p>
    <w:p w:rsidR="00876033" w:rsidRPr="001B070F" w:rsidRDefault="002C38C0" w:rsidP="00C55E70">
      <w:pPr>
        <w:tabs>
          <w:tab w:val="left" w:pos="426"/>
        </w:tabs>
        <w:ind w:firstLine="426"/>
        <w:jc w:val="center"/>
        <w:rPr>
          <w:szCs w:val="21"/>
        </w:rPr>
      </w:pPr>
      <w:r>
        <w:rPr>
          <w:noProof/>
        </w:rPr>
        <w:drawing>
          <wp:inline distT="0" distB="0" distL="0" distR="0" wp14:anchorId="557A028C" wp14:editId="29D33ED7">
            <wp:extent cx="4572000" cy="1958197"/>
            <wp:effectExtent l="0" t="0" r="19050" b="2349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992" w:rsidRPr="001B070F" w:rsidRDefault="00370992" w:rsidP="0034753A">
      <w:pPr>
        <w:jc w:val="center"/>
        <w:rPr>
          <w:sz w:val="21"/>
          <w:szCs w:val="21"/>
        </w:rPr>
      </w:pPr>
    </w:p>
    <w:p w:rsidR="00836E28" w:rsidRDefault="00836E28" w:rsidP="00DA0995">
      <w:pPr>
        <w:ind w:firstLine="840"/>
        <w:jc w:val="both"/>
      </w:pPr>
      <w:r w:rsidRPr="001B070F">
        <w:t>Podobnie jak w latach ub</w:t>
      </w:r>
      <w:r w:rsidR="001A5835" w:rsidRPr="001B070F">
        <w:t>iegłych większość kontroli (</w:t>
      </w:r>
      <w:r w:rsidR="00A012BA">
        <w:t>854</w:t>
      </w:r>
      <w:r w:rsidRPr="001B070F">
        <w:t xml:space="preserve">) przeprowadzona została w placówkach detalicznych. </w:t>
      </w:r>
    </w:p>
    <w:p w:rsidR="00C55E70" w:rsidRPr="001860FB" w:rsidRDefault="00C55E70" w:rsidP="00DA0995">
      <w:pPr>
        <w:ind w:firstLine="840"/>
        <w:jc w:val="both"/>
        <w:rPr>
          <w:sz w:val="16"/>
          <w:szCs w:val="16"/>
        </w:rPr>
      </w:pPr>
    </w:p>
    <w:p w:rsidR="00836E28" w:rsidRPr="001B070F" w:rsidRDefault="00C46891" w:rsidP="00BF15EB">
      <w:pPr>
        <w:jc w:val="both"/>
        <w:rPr>
          <w:rFonts w:ascii="Palatino Linotype" w:hAnsi="Palatino Linotype"/>
          <w:sz w:val="22"/>
          <w:szCs w:val="22"/>
        </w:rPr>
      </w:pPr>
      <w:r w:rsidRPr="001B070F">
        <w:rPr>
          <w:rFonts w:ascii="Palatino Linotype" w:hAnsi="Palatino Linotype"/>
          <w:sz w:val="16"/>
          <w:szCs w:val="16"/>
        </w:rPr>
        <w:t xml:space="preserve">Rys. 2. </w:t>
      </w:r>
      <w:r w:rsidR="00BF15EB" w:rsidRPr="001B070F">
        <w:rPr>
          <w:rFonts w:ascii="Palatino Linotype" w:hAnsi="Palatino Linotype"/>
          <w:sz w:val="16"/>
          <w:szCs w:val="16"/>
        </w:rPr>
        <w:t>Liczba kontrolowanych placówek w podziale na rodzaj prowadzonej działalności.</w:t>
      </w:r>
    </w:p>
    <w:p w:rsidR="00836E28" w:rsidRDefault="001B070F" w:rsidP="00DA0995">
      <w:pPr>
        <w:ind w:firstLine="840"/>
        <w:jc w:val="both"/>
        <w:rPr>
          <w:rFonts w:ascii="Palatino Linotype" w:hAnsi="Palatino Linotype"/>
          <w:sz w:val="22"/>
          <w:szCs w:val="22"/>
        </w:rPr>
      </w:pPr>
      <w:r w:rsidRPr="001B070F">
        <w:rPr>
          <w:noProof/>
        </w:rPr>
        <w:drawing>
          <wp:inline distT="0" distB="0" distL="0" distR="0" wp14:anchorId="435FDBC7" wp14:editId="4F7F471F">
            <wp:extent cx="4839419" cy="2380890"/>
            <wp:effectExtent l="0" t="0" r="18415" b="1968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3B7" w:rsidRPr="001B070F" w:rsidRDefault="008643B7" w:rsidP="00DA0995">
      <w:pPr>
        <w:ind w:firstLine="840"/>
        <w:jc w:val="both"/>
        <w:rPr>
          <w:rFonts w:ascii="Palatino Linotype" w:hAnsi="Palatino Linotype"/>
          <w:sz w:val="22"/>
          <w:szCs w:val="22"/>
        </w:rPr>
      </w:pPr>
    </w:p>
    <w:p w:rsidR="001B070F" w:rsidRPr="001860FB" w:rsidRDefault="001B070F" w:rsidP="00DA0995">
      <w:pPr>
        <w:ind w:firstLine="840"/>
        <w:jc w:val="both"/>
        <w:rPr>
          <w:sz w:val="16"/>
          <w:szCs w:val="16"/>
        </w:rPr>
      </w:pPr>
    </w:p>
    <w:p w:rsidR="002117A0" w:rsidRPr="001B070F" w:rsidRDefault="002117A0" w:rsidP="002117A0">
      <w:pPr>
        <w:jc w:val="both"/>
      </w:pPr>
      <w:r>
        <w:rPr>
          <w:rFonts w:ascii="Palatino Linotype" w:hAnsi="Palatino Linotype"/>
          <w:sz w:val="16"/>
          <w:szCs w:val="16"/>
        </w:rPr>
        <w:t>Rys. 3</w:t>
      </w:r>
      <w:r w:rsidRPr="001B070F">
        <w:rPr>
          <w:rFonts w:ascii="Palatino Linotype" w:hAnsi="Palatino Linotype"/>
          <w:sz w:val="16"/>
          <w:szCs w:val="16"/>
        </w:rPr>
        <w:t xml:space="preserve">. Liczba kontrolowanych placówek w podziale na </w:t>
      </w:r>
      <w:r w:rsidR="00DB6479">
        <w:rPr>
          <w:rFonts w:ascii="Palatino Linotype" w:hAnsi="Palatino Linotype"/>
          <w:sz w:val="16"/>
          <w:szCs w:val="16"/>
        </w:rPr>
        <w:t>segmenty kontroli w latach 2016</w:t>
      </w:r>
      <w:r>
        <w:rPr>
          <w:rFonts w:ascii="Palatino Linotype" w:hAnsi="Palatino Linotype"/>
          <w:sz w:val="16"/>
          <w:szCs w:val="16"/>
        </w:rPr>
        <w:t>-201</w:t>
      </w:r>
      <w:r w:rsidR="00DB6479">
        <w:rPr>
          <w:rFonts w:ascii="Palatino Linotype" w:hAnsi="Palatino Linotype"/>
          <w:sz w:val="16"/>
          <w:szCs w:val="16"/>
        </w:rPr>
        <w:t>7</w:t>
      </w:r>
      <w:r>
        <w:rPr>
          <w:rFonts w:ascii="Palatino Linotype" w:hAnsi="Palatino Linotype"/>
          <w:sz w:val="16"/>
          <w:szCs w:val="16"/>
        </w:rPr>
        <w:t>.</w:t>
      </w:r>
    </w:p>
    <w:p w:rsidR="001B070F" w:rsidRPr="001B070F" w:rsidRDefault="002C38C0" w:rsidP="00DA0995">
      <w:pPr>
        <w:ind w:firstLine="840"/>
        <w:jc w:val="both"/>
      </w:pPr>
      <w:r>
        <w:rPr>
          <w:noProof/>
        </w:rPr>
        <w:drawing>
          <wp:inline distT="0" distB="0" distL="0" distR="0" wp14:anchorId="34EF272E" wp14:editId="1757C04E">
            <wp:extent cx="4701396" cy="2406770"/>
            <wp:effectExtent l="0" t="0" r="23495"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70F" w:rsidRPr="001B070F" w:rsidRDefault="002C38C0" w:rsidP="00DA0995">
      <w:pPr>
        <w:ind w:firstLine="840"/>
        <w:jc w:val="both"/>
      </w:pPr>
      <w:r>
        <w:rPr>
          <w:noProof/>
        </w:rPr>
        <w:drawing>
          <wp:inline distT="0" distB="0" distL="0" distR="0" wp14:anchorId="457EBB65" wp14:editId="29E7F07A">
            <wp:extent cx="4701396" cy="2139351"/>
            <wp:effectExtent l="0" t="0" r="23495" b="1333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70F" w:rsidRPr="001860FB" w:rsidRDefault="001B070F" w:rsidP="00DA0995">
      <w:pPr>
        <w:ind w:firstLine="840"/>
        <w:jc w:val="both"/>
        <w:rPr>
          <w:sz w:val="16"/>
          <w:szCs w:val="16"/>
        </w:rPr>
      </w:pPr>
    </w:p>
    <w:p w:rsidR="00BB46FC" w:rsidRPr="001B070F" w:rsidRDefault="00E44968" w:rsidP="00DA0995">
      <w:pPr>
        <w:ind w:firstLine="840"/>
        <w:jc w:val="both"/>
      </w:pPr>
      <w:r w:rsidRPr="001B070F">
        <w:t xml:space="preserve">Działalność </w:t>
      </w:r>
      <w:r w:rsidR="000F1B01" w:rsidRPr="001B070F">
        <w:t>ob</w:t>
      </w:r>
      <w:r w:rsidR="002556E0" w:rsidRPr="001B070F">
        <w:t>ejmowała kontrole realizowane według</w:t>
      </w:r>
      <w:r w:rsidR="000F1B01" w:rsidRPr="001B070F">
        <w:t xml:space="preserve"> planu </w:t>
      </w:r>
      <w:r w:rsidR="00A20A95" w:rsidRPr="001B070F">
        <w:t>Urzędu Ochrony Konkurencji i Konsumentów</w:t>
      </w:r>
      <w:r w:rsidR="000F1B01" w:rsidRPr="001B070F">
        <w:t>, interwencyjne oraz własne.</w:t>
      </w:r>
    </w:p>
    <w:p w:rsidR="002117A0" w:rsidRDefault="00964779" w:rsidP="008643B7">
      <w:pPr>
        <w:ind w:firstLine="708"/>
        <w:jc w:val="both"/>
      </w:pPr>
      <w:r w:rsidRPr="001B070F">
        <w:t xml:space="preserve">Kontrole </w:t>
      </w:r>
      <w:r w:rsidR="00AA5C77" w:rsidRPr="001B070F">
        <w:t>ukierunkowane były głównie na wykrycie i wyeliminowanie</w:t>
      </w:r>
      <w:r w:rsidRPr="001B070F">
        <w:t xml:space="preserve"> będących w obrocie handlowym produktów</w:t>
      </w:r>
      <w:r w:rsidR="00AA5C77" w:rsidRPr="001B070F">
        <w:t>, mogących stanowić zagrożenie dla bezpieczeństwa konsumentów, a mianowi</w:t>
      </w:r>
      <w:r w:rsidR="001A2473" w:rsidRPr="001B070F">
        <w:t xml:space="preserve">cie: </w:t>
      </w:r>
      <w:r w:rsidR="00AA5C77" w:rsidRPr="001B070F">
        <w:t>wyrobów przeterminowanych, wykazujących cechy zepsucia lub nieświeżości, niewła</w:t>
      </w:r>
      <w:r w:rsidR="001A2473" w:rsidRPr="001B070F">
        <w:t xml:space="preserve">ściwie oznaczonych, </w:t>
      </w:r>
      <w:r w:rsidR="00AA5C77" w:rsidRPr="001B070F">
        <w:t xml:space="preserve">towarów niebezpiecznych lub o niewłaściwej </w:t>
      </w:r>
      <w:r w:rsidR="00AA5C77" w:rsidRPr="001B070F">
        <w:lastRenderedPageBreak/>
        <w:t>jakości (nie odpowiadających normom lub nie posiadających stosownych certyfikatów i atestów).</w:t>
      </w:r>
      <w:r w:rsidR="00D536DD" w:rsidRPr="001B070F">
        <w:t xml:space="preserve"> </w:t>
      </w:r>
    </w:p>
    <w:p w:rsidR="008643B7" w:rsidRDefault="008643B7" w:rsidP="008643B7">
      <w:pPr>
        <w:ind w:firstLine="708"/>
        <w:jc w:val="both"/>
      </w:pPr>
    </w:p>
    <w:p w:rsidR="003925A3" w:rsidRDefault="002117A0" w:rsidP="002117A0">
      <w:pPr>
        <w:jc w:val="both"/>
      </w:pPr>
      <w:r>
        <w:rPr>
          <w:rFonts w:ascii="Palatino Linotype" w:hAnsi="Palatino Linotype"/>
          <w:sz w:val="16"/>
          <w:szCs w:val="16"/>
        </w:rPr>
        <w:t>Rys. 4</w:t>
      </w:r>
      <w:r w:rsidRPr="001B070F">
        <w:rPr>
          <w:rFonts w:ascii="Palatino Linotype" w:hAnsi="Palatino Linotype"/>
          <w:sz w:val="16"/>
          <w:szCs w:val="16"/>
        </w:rPr>
        <w:t>. Liczba kontrolowanych placówek w</w:t>
      </w:r>
      <w:r>
        <w:rPr>
          <w:rFonts w:ascii="Palatino Linotype" w:hAnsi="Palatino Linotype"/>
          <w:sz w:val="16"/>
          <w:szCs w:val="16"/>
        </w:rPr>
        <w:t xml:space="preserve"> latach 201</w:t>
      </w:r>
      <w:r w:rsidR="00A012BA">
        <w:rPr>
          <w:rFonts w:ascii="Palatino Linotype" w:hAnsi="Palatino Linotype"/>
          <w:sz w:val="16"/>
          <w:szCs w:val="16"/>
        </w:rPr>
        <w:t>6</w:t>
      </w:r>
      <w:r>
        <w:rPr>
          <w:rFonts w:ascii="Palatino Linotype" w:hAnsi="Palatino Linotype"/>
          <w:sz w:val="16"/>
          <w:szCs w:val="16"/>
        </w:rPr>
        <w:t>-201</w:t>
      </w:r>
      <w:r w:rsidR="00A012BA">
        <w:rPr>
          <w:rFonts w:ascii="Palatino Linotype" w:hAnsi="Palatino Linotype"/>
          <w:sz w:val="16"/>
          <w:szCs w:val="16"/>
        </w:rPr>
        <w:t xml:space="preserve">7 </w:t>
      </w:r>
      <w:r>
        <w:rPr>
          <w:rFonts w:ascii="Palatino Linotype" w:hAnsi="Palatino Linotype"/>
          <w:sz w:val="16"/>
          <w:szCs w:val="16"/>
        </w:rPr>
        <w:t>w</w:t>
      </w:r>
      <w:r w:rsidRPr="001B070F">
        <w:rPr>
          <w:rFonts w:ascii="Palatino Linotype" w:hAnsi="Palatino Linotype"/>
          <w:sz w:val="16"/>
          <w:szCs w:val="16"/>
        </w:rPr>
        <w:t xml:space="preserve"> podziale </w:t>
      </w:r>
      <w:r>
        <w:rPr>
          <w:rFonts w:ascii="Palatino Linotype" w:hAnsi="Palatino Linotype"/>
          <w:sz w:val="16"/>
          <w:szCs w:val="16"/>
        </w:rPr>
        <w:t>na kontrole planowe, własne i interwencyjne.</w:t>
      </w:r>
    </w:p>
    <w:p w:rsidR="003925A3" w:rsidRPr="00855341" w:rsidRDefault="002C38C0" w:rsidP="002117A0">
      <w:pPr>
        <w:jc w:val="both"/>
      </w:pPr>
      <w:r>
        <w:rPr>
          <w:noProof/>
        </w:rPr>
        <w:drawing>
          <wp:inline distT="0" distB="0" distL="0" distR="0" wp14:anchorId="0BB7479F" wp14:editId="61EFBAB7">
            <wp:extent cx="5357004" cy="2165231"/>
            <wp:effectExtent l="0" t="0" r="15240" b="2603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36DD" w:rsidRDefault="00D536DD" w:rsidP="00D536DD">
      <w:pPr>
        <w:ind w:firstLine="708"/>
        <w:jc w:val="both"/>
        <w:rPr>
          <w:i/>
        </w:rPr>
      </w:pPr>
      <w:r w:rsidRPr="00855341">
        <w:rPr>
          <w:i/>
        </w:rPr>
        <w:t xml:space="preserve">Ogólne zestawienie wyników działalności kontrolnej </w:t>
      </w:r>
      <w:r w:rsidR="001B070F" w:rsidRPr="00855341">
        <w:rPr>
          <w:i/>
        </w:rPr>
        <w:t>Inspektoratu w 201</w:t>
      </w:r>
      <w:r w:rsidR="00A012BA">
        <w:rPr>
          <w:i/>
        </w:rPr>
        <w:t>7</w:t>
      </w:r>
      <w:r w:rsidRPr="00855341">
        <w:rPr>
          <w:i/>
        </w:rPr>
        <w:t>r. zawiera</w:t>
      </w:r>
      <w:r w:rsidR="00855341" w:rsidRPr="00855341">
        <w:rPr>
          <w:i/>
        </w:rPr>
        <w:t xml:space="preserve"> Tab. 1 znajdująca się na </w:t>
      </w:r>
      <w:r w:rsidR="00855341" w:rsidRPr="00363234">
        <w:rPr>
          <w:i/>
        </w:rPr>
        <w:t>str</w:t>
      </w:r>
      <w:r w:rsidR="00363234">
        <w:rPr>
          <w:i/>
        </w:rPr>
        <w:t>.</w:t>
      </w:r>
      <w:r w:rsidR="00855341" w:rsidRPr="00363234">
        <w:rPr>
          <w:i/>
        </w:rPr>
        <w:t xml:space="preserve"> 2</w:t>
      </w:r>
      <w:r w:rsidR="00363234" w:rsidRPr="00363234">
        <w:rPr>
          <w:i/>
        </w:rPr>
        <w:t>7</w:t>
      </w:r>
      <w:r w:rsidRPr="00363234">
        <w:rPr>
          <w:i/>
        </w:rPr>
        <w:t xml:space="preserve"> </w:t>
      </w:r>
      <w:r w:rsidRPr="00855341">
        <w:rPr>
          <w:i/>
        </w:rPr>
        <w:t>Sprawozdania.</w:t>
      </w:r>
    </w:p>
    <w:p w:rsidR="00DB6479" w:rsidRPr="00855341" w:rsidRDefault="00DB6479" w:rsidP="00D536DD">
      <w:pPr>
        <w:ind w:firstLine="708"/>
        <w:jc w:val="both"/>
        <w:rPr>
          <w:i/>
        </w:rPr>
      </w:pPr>
    </w:p>
    <w:p w:rsidR="001B070F" w:rsidRPr="001860FB" w:rsidRDefault="001B070F" w:rsidP="00D536DD">
      <w:pPr>
        <w:ind w:firstLine="708"/>
        <w:jc w:val="both"/>
        <w:rPr>
          <w:i/>
        </w:rPr>
      </w:pPr>
    </w:p>
    <w:p w:rsidR="007E36E3" w:rsidRPr="007139EB" w:rsidRDefault="007E36E3" w:rsidP="004670DB">
      <w:pPr>
        <w:numPr>
          <w:ilvl w:val="1"/>
          <w:numId w:val="6"/>
        </w:numPr>
        <w:tabs>
          <w:tab w:val="clear" w:pos="1440"/>
          <w:tab w:val="num" w:pos="480"/>
        </w:tabs>
        <w:ind w:left="480" w:hanging="480"/>
        <w:jc w:val="both"/>
        <w:rPr>
          <w:b/>
        </w:rPr>
      </w:pPr>
      <w:r w:rsidRPr="007139EB">
        <w:rPr>
          <w:b/>
        </w:rPr>
        <w:t>Nadzór rynku</w:t>
      </w:r>
    </w:p>
    <w:p w:rsidR="00D83408" w:rsidRPr="007139EB" w:rsidRDefault="00D83408" w:rsidP="007E36E3">
      <w:pPr>
        <w:ind w:firstLine="708"/>
        <w:jc w:val="both"/>
        <w:rPr>
          <w:rFonts w:ascii="Palatino Linotype" w:hAnsi="Palatino Linotype"/>
        </w:rPr>
      </w:pPr>
    </w:p>
    <w:p w:rsidR="00BA292C" w:rsidRPr="00BA292C" w:rsidRDefault="00BA292C" w:rsidP="00BA292C">
      <w:pPr>
        <w:widowControl w:val="0"/>
        <w:tabs>
          <w:tab w:val="left" w:pos="1980"/>
        </w:tabs>
        <w:suppressAutoHyphens/>
        <w:autoSpaceDE w:val="0"/>
        <w:ind w:firstLine="720"/>
        <w:jc w:val="both"/>
        <w:rPr>
          <w:rFonts w:eastAsia="Times New Roman"/>
        </w:rPr>
      </w:pPr>
      <w:r w:rsidRPr="00BA292C">
        <w:rPr>
          <w:rFonts w:eastAsia="Times New Roman"/>
        </w:rPr>
        <w:t>Przeprowadzając kontrole z zakresu nadzoru rynku Inspekcja Handlowa chroni zarówno konsumentów, jak i przedsiębiorców, wycofując z rynku produkty nie spełniające zasadniczych i innych wymagań, a tym samym przyczynia się do eliminowania zjawisk związanych z patologią działalności gospodarczej.</w:t>
      </w:r>
    </w:p>
    <w:p w:rsidR="00BA292C" w:rsidRPr="00BA292C" w:rsidRDefault="00BA292C" w:rsidP="00BA292C">
      <w:pPr>
        <w:widowControl w:val="0"/>
        <w:tabs>
          <w:tab w:val="left" w:pos="1980"/>
        </w:tabs>
        <w:suppressAutoHyphens/>
        <w:autoSpaceDE w:val="0"/>
        <w:ind w:firstLine="720"/>
        <w:jc w:val="both"/>
        <w:rPr>
          <w:rFonts w:eastAsia="Times New Roman"/>
        </w:rPr>
      </w:pPr>
    </w:p>
    <w:p w:rsidR="00BA292C" w:rsidRPr="00BA292C" w:rsidRDefault="00BA292C" w:rsidP="008643B7">
      <w:pPr>
        <w:widowControl w:val="0"/>
        <w:tabs>
          <w:tab w:val="left" w:pos="1980"/>
        </w:tabs>
        <w:suppressAutoHyphens/>
        <w:autoSpaceDE w:val="0"/>
        <w:ind w:firstLine="709"/>
        <w:jc w:val="both"/>
        <w:rPr>
          <w:rFonts w:eastAsia="Times New Roman"/>
        </w:rPr>
      </w:pPr>
      <w:r w:rsidRPr="00BA292C">
        <w:rPr>
          <w:rFonts w:eastAsia="Times New Roman"/>
        </w:rPr>
        <w:t xml:space="preserve">W ramach </w:t>
      </w:r>
      <w:r w:rsidRPr="00BA292C">
        <w:rPr>
          <w:rFonts w:eastAsia="Times New Roman"/>
          <w:b/>
        </w:rPr>
        <w:t>75</w:t>
      </w:r>
      <w:r w:rsidRPr="00BA292C">
        <w:rPr>
          <w:rFonts w:eastAsia="Times New Roman"/>
        </w:rPr>
        <w:t xml:space="preserve"> </w:t>
      </w:r>
      <w:r w:rsidRPr="00BA292C">
        <w:rPr>
          <w:rFonts w:eastAsia="Times New Roman"/>
          <w:b/>
        </w:rPr>
        <w:t xml:space="preserve">kontroli </w:t>
      </w:r>
      <w:r w:rsidRPr="00BA292C">
        <w:rPr>
          <w:rFonts w:eastAsia="Times New Roman"/>
        </w:rPr>
        <w:t>przestrzegania ustawy o systemie oceny zgodności badano:</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Times New Roman"/>
        </w:rPr>
        <w:t xml:space="preserve">sprzęt elektryczny (przenośne oprawy oświetleniowe, sprzęt oświetleniowy do użytkowania w łazienkach i kuchniach, lampki choinkowe, drobny sprzęt AGD, kabiny prysznicowe podłączane do instalacji elektrycznej), </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Times New Roman"/>
        </w:rPr>
        <w:t>zabawki,</w:t>
      </w:r>
      <w:r w:rsidRPr="00BA292C">
        <w:rPr>
          <w:rFonts w:eastAsia="HG Mincho Light J"/>
          <w:lang w:eastAsia="ar-SA"/>
        </w:rPr>
        <w:t xml:space="preserve"> </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HG Mincho Light J"/>
          <w:lang w:eastAsia="ar-SA"/>
        </w:rPr>
        <w:t>maszyny,</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HG Mincho Light J"/>
          <w:lang w:eastAsia="ar-SA"/>
        </w:rPr>
        <w:t>sprzęt ochrony osobistej (gogle narciarskie i snowboardowe, kaski dla narciarzy i snowb</w:t>
      </w:r>
      <w:r w:rsidR="002311A1">
        <w:rPr>
          <w:rFonts w:eastAsia="HG Mincho Light J"/>
          <w:lang w:eastAsia="ar-SA"/>
        </w:rPr>
        <w:t>oardzistów, odzież ostrzegawcza</w:t>
      </w:r>
      <w:r w:rsidRPr="00BA292C">
        <w:rPr>
          <w:rFonts w:eastAsia="HG Mincho Light J"/>
          <w:lang w:eastAsia="ar-SA"/>
        </w:rPr>
        <w:t>)</w:t>
      </w:r>
      <w:r w:rsidR="002311A1">
        <w:rPr>
          <w:rFonts w:eastAsia="HG Mincho Light J"/>
          <w:lang w:eastAsia="ar-SA"/>
        </w:rPr>
        <w:t>,</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HG Mincho Light J"/>
          <w:lang w:eastAsia="ar-SA"/>
        </w:rPr>
        <w:t xml:space="preserve">etykiety energetyczne </w:t>
      </w:r>
      <w:r w:rsidR="00C92AF5">
        <w:rPr>
          <w:rFonts w:eastAsia="HG Mincho Light J"/>
          <w:lang w:eastAsia="ar-SA"/>
        </w:rPr>
        <w:t>(o</w:t>
      </w:r>
      <w:r w:rsidRPr="00BA292C">
        <w:rPr>
          <w:rFonts w:eastAsia="HG Mincho Light J"/>
          <w:lang w:eastAsia="ar-SA"/>
        </w:rPr>
        <w:t>dkurzacze</w:t>
      </w:r>
      <w:r w:rsidR="00C92AF5">
        <w:rPr>
          <w:rFonts w:eastAsia="HG Mincho Light J"/>
          <w:lang w:eastAsia="ar-SA"/>
        </w:rPr>
        <w:t>)</w:t>
      </w:r>
      <w:r w:rsidRPr="00BA292C">
        <w:rPr>
          <w:rFonts w:eastAsia="HG Mincho Light J"/>
          <w:lang w:eastAsia="ar-SA"/>
        </w:rPr>
        <w:t xml:space="preserve">, </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HG Mincho Light J"/>
          <w:lang w:eastAsia="ar-SA"/>
        </w:rPr>
        <w:t>urządzenia ciśnieniowe (szybkowary),</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Times New Roman"/>
        </w:rPr>
        <w:t>bezkierunkowe lampy do użytku domowego (</w:t>
      </w:r>
      <w:proofErr w:type="spellStart"/>
      <w:r w:rsidRPr="00BA292C">
        <w:rPr>
          <w:rFonts w:eastAsia="Times New Roman"/>
        </w:rPr>
        <w:t>ekoprojekt</w:t>
      </w:r>
      <w:proofErr w:type="spellEnd"/>
      <w:r w:rsidRPr="00BA292C">
        <w:rPr>
          <w:rFonts w:eastAsia="Times New Roman"/>
        </w:rPr>
        <w:t>),</w:t>
      </w:r>
    </w:p>
    <w:p w:rsidR="00BA292C" w:rsidRPr="00BA292C" w:rsidRDefault="00BA292C" w:rsidP="008643B7">
      <w:pPr>
        <w:widowControl w:val="0"/>
        <w:numPr>
          <w:ilvl w:val="0"/>
          <w:numId w:val="9"/>
        </w:numPr>
        <w:tabs>
          <w:tab w:val="left" w:pos="709"/>
        </w:tabs>
        <w:suppressAutoHyphens/>
        <w:autoSpaceDE w:val="0"/>
        <w:ind w:left="709" w:hanging="283"/>
        <w:jc w:val="both"/>
        <w:rPr>
          <w:rFonts w:eastAsia="Times New Roman"/>
        </w:rPr>
      </w:pPr>
      <w:r w:rsidRPr="00BA292C">
        <w:rPr>
          <w:rFonts w:eastAsia="Times New Roman"/>
        </w:rPr>
        <w:t>proste zbiorniki ciśnieniowe (sprężarki).</w:t>
      </w:r>
    </w:p>
    <w:p w:rsidR="00BA292C" w:rsidRPr="00BA292C" w:rsidRDefault="00BA292C" w:rsidP="008643B7">
      <w:pPr>
        <w:widowControl w:val="0"/>
        <w:tabs>
          <w:tab w:val="left" w:pos="1980"/>
        </w:tabs>
        <w:suppressAutoHyphens/>
        <w:autoSpaceDE w:val="0"/>
        <w:jc w:val="both"/>
        <w:rPr>
          <w:rFonts w:eastAsia="Times New Roman"/>
        </w:rPr>
      </w:pPr>
      <w:r w:rsidRPr="00BA292C">
        <w:rPr>
          <w:rFonts w:eastAsia="Times New Roman"/>
        </w:rPr>
        <w:tab/>
      </w:r>
    </w:p>
    <w:p w:rsidR="00BA292C" w:rsidRPr="00BA292C" w:rsidRDefault="00BA292C" w:rsidP="008643B7">
      <w:pPr>
        <w:widowControl w:val="0"/>
        <w:tabs>
          <w:tab w:val="left" w:pos="709"/>
        </w:tabs>
        <w:suppressAutoHyphens/>
        <w:autoSpaceDE w:val="0"/>
        <w:jc w:val="both"/>
        <w:rPr>
          <w:rFonts w:eastAsia="Times New Roman"/>
        </w:rPr>
      </w:pPr>
      <w:r w:rsidRPr="00BA292C">
        <w:rPr>
          <w:rFonts w:eastAsia="Times New Roman"/>
        </w:rPr>
        <w:tab/>
        <w:t xml:space="preserve">Ogółem zbadano </w:t>
      </w:r>
      <w:r w:rsidRPr="00BA292C">
        <w:rPr>
          <w:rFonts w:eastAsia="Times New Roman"/>
          <w:b/>
        </w:rPr>
        <w:t xml:space="preserve">295 </w:t>
      </w:r>
      <w:r w:rsidRPr="00BA292C">
        <w:rPr>
          <w:rFonts w:eastAsia="Times New Roman"/>
        </w:rPr>
        <w:t xml:space="preserve">partii produktów. </w:t>
      </w:r>
      <w:r w:rsidRPr="00BA292C">
        <w:rPr>
          <w:rFonts w:eastAsia="Times New Roman"/>
          <w:b/>
        </w:rPr>
        <w:t xml:space="preserve">Zakwestionowano 178 (60% </w:t>
      </w:r>
      <w:r w:rsidRPr="00BA292C">
        <w:rPr>
          <w:rFonts w:eastAsia="Times New Roman"/>
        </w:rPr>
        <w:t>skontrolowanych). Najczęściej uchybienia stanowiło:</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 xml:space="preserve">niewłaściwe bądź niekompletne oznaczenie produktu, </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brak ostrzeżeń pozwalających na bezpieczne użytkowanie produktu,</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brak lub niepełna instrukcja obsługi,</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dołączenie nieprawidłowo sporządzonych deklaracji zgodności,</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istnienie wad konstrukcyjnych,</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brak lub nieprawidłowe oznakowanie wyrobu znakiem CE,</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brak dokumentów potwierdzających przeprowadzenie oceny zgodności,</w:t>
      </w:r>
    </w:p>
    <w:p w:rsidR="00BA292C" w:rsidRPr="00BA292C" w:rsidRDefault="00BA292C" w:rsidP="008643B7">
      <w:pPr>
        <w:widowControl w:val="0"/>
        <w:numPr>
          <w:ilvl w:val="0"/>
          <w:numId w:val="10"/>
        </w:numPr>
        <w:tabs>
          <w:tab w:val="left" w:pos="709"/>
        </w:tabs>
        <w:suppressAutoHyphens/>
        <w:autoSpaceDE w:val="0"/>
        <w:ind w:left="709" w:hanging="283"/>
        <w:jc w:val="both"/>
        <w:rPr>
          <w:rFonts w:eastAsia="Times New Roman"/>
        </w:rPr>
      </w:pPr>
      <w:r w:rsidRPr="00BA292C">
        <w:rPr>
          <w:rFonts w:eastAsia="Times New Roman"/>
        </w:rPr>
        <w:t xml:space="preserve">nieprawidłowe zaklasyfikowanie pod względem przeznaczenia wiekowego wyrobu, (zabawki) oraz </w:t>
      </w:r>
      <w:r w:rsidRPr="00BA292C">
        <w:rPr>
          <w:rFonts w:eastAsia="Calibri"/>
          <w:bCs/>
          <w:lang w:eastAsia="en-US"/>
        </w:rPr>
        <w:t>występowania w nich substancji niedozwolonych.</w:t>
      </w:r>
    </w:p>
    <w:p w:rsidR="00BA292C" w:rsidRPr="00BA292C" w:rsidRDefault="00BA292C" w:rsidP="00BA292C">
      <w:pPr>
        <w:widowControl w:val="0"/>
        <w:tabs>
          <w:tab w:val="left" w:pos="1980"/>
        </w:tabs>
        <w:suppressAutoHyphens/>
        <w:autoSpaceDE w:val="0"/>
        <w:ind w:firstLine="720"/>
        <w:jc w:val="both"/>
        <w:rPr>
          <w:rFonts w:eastAsia="Times New Roman"/>
        </w:rPr>
      </w:pPr>
    </w:p>
    <w:p w:rsidR="00BA292C" w:rsidRDefault="00BA292C" w:rsidP="00BA292C">
      <w:pPr>
        <w:spacing w:after="60"/>
        <w:ind w:firstLine="709"/>
        <w:jc w:val="both"/>
        <w:rPr>
          <w:rFonts w:eastAsia="Calibri"/>
          <w:b/>
          <w:bCs/>
          <w:lang w:eastAsia="en-US"/>
        </w:rPr>
      </w:pPr>
      <w:r w:rsidRPr="00BA292C">
        <w:rPr>
          <w:rFonts w:eastAsia="Calibri"/>
          <w:bCs/>
          <w:lang w:eastAsia="en-US"/>
        </w:rPr>
        <w:t xml:space="preserve">W 2017 r. przeprowadzono </w:t>
      </w:r>
      <w:r w:rsidRPr="00BA292C">
        <w:rPr>
          <w:rFonts w:eastAsia="Calibri"/>
          <w:b/>
          <w:bCs/>
          <w:lang w:eastAsia="en-US"/>
        </w:rPr>
        <w:t>29 kontroli</w:t>
      </w:r>
      <w:r w:rsidRPr="00BA292C">
        <w:rPr>
          <w:rFonts w:eastAsia="Calibri"/>
          <w:bCs/>
          <w:lang w:eastAsia="en-US"/>
        </w:rPr>
        <w:t xml:space="preserve"> w zakresie </w:t>
      </w:r>
      <w:r w:rsidRPr="00BA292C">
        <w:rPr>
          <w:rFonts w:eastAsia="Calibri"/>
          <w:b/>
          <w:bCs/>
          <w:lang w:eastAsia="en-US"/>
        </w:rPr>
        <w:t>bezpieczeństwa zabawek.</w:t>
      </w:r>
      <w:r w:rsidRPr="00BA292C">
        <w:rPr>
          <w:rFonts w:eastAsia="Calibri"/>
          <w:bCs/>
          <w:lang w:eastAsia="en-US"/>
        </w:rPr>
        <w:t xml:space="preserve"> Nieprawidłowości stwierdzono w </w:t>
      </w:r>
      <w:r w:rsidRPr="00BA292C">
        <w:rPr>
          <w:rFonts w:eastAsia="Calibri"/>
          <w:b/>
          <w:bCs/>
          <w:lang w:eastAsia="en-US"/>
        </w:rPr>
        <w:t>11 placówkach</w:t>
      </w:r>
      <w:r w:rsidR="00365142">
        <w:rPr>
          <w:rFonts w:eastAsia="Calibri"/>
          <w:bCs/>
          <w:lang w:eastAsia="en-US"/>
        </w:rPr>
        <w:t>,</w:t>
      </w:r>
      <w:r w:rsidR="00365142">
        <w:rPr>
          <w:rFonts w:eastAsia="Calibri"/>
          <w:b/>
          <w:bCs/>
          <w:lang w:eastAsia="en-US"/>
        </w:rPr>
        <w:t xml:space="preserve"> </w:t>
      </w:r>
      <w:r w:rsidR="00365142" w:rsidRPr="00365142">
        <w:rPr>
          <w:rFonts w:eastAsia="Calibri"/>
          <w:bCs/>
          <w:lang w:eastAsia="en-US"/>
        </w:rPr>
        <w:t>co stanowi</w:t>
      </w:r>
      <w:r w:rsidR="00365142">
        <w:rPr>
          <w:rFonts w:eastAsia="Calibri"/>
          <w:b/>
          <w:bCs/>
          <w:lang w:eastAsia="en-US"/>
        </w:rPr>
        <w:t xml:space="preserve"> 38%</w:t>
      </w:r>
      <w:r w:rsidRPr="00BA292C">
        <w:rPr>
          <w:rFonts w:eastAsia="Calibri"/>
          <w:b/>
          <w:bCs/>
          <w:lang w:eastAsia="en-US"/>
        </w:rPr>
        <w:t xml:space="preserve"> </w:t>
      </w:r>
      <w:r w:rsidRPr="00365142">
        <w:rPr>
          <w:rFonts w:eastAsia="Calibri"/>
          <w:bCs/>
          <w:lang w:eastAsia="en-US"/>
        </w:rPr>
        <w:t>sprawdzonych.</w:t>
      </w:r>
      <w:r w:rsidRPr="00BA292C">
        <w:rPr>
          <w:rFonts w:eastAsia="Calibri"/>
          <w:b/>
          <w:bCs/>
          <w:lang w:eastAsia="en-US"/>
        </w:rPr>
        <w:t xml:space="preserve"> </w:t>
      </w:r>
      <w:r w:rsidRPr="00BA292C">
        <w:rPr>
          <w:rFonts w:eastAsia="Calibri"/>
          <w:bCs/>
          <w:lang w:eastAsia="en-US"/>
        </w:rPr>
        <w:t xml:space="preserve">Kontrolą objęto </w:t>
      </w:r>
      <w:r w:rsidRPr="00BA292C">
        <w:rPr>
          <w:rFonts w:eastAsia="Calibri"/>
          <w:b/>
          <w:bCs/>
          <w:lang w:eastAsia="en-US"/>
        </w:rPr>
        <w:t>159 zabawek</w:t>
      </w:r>
      <w:r w:rsidRPr="00BA292C">
        <w:rPr>
          <w:rFonts w:eastAsia="Calibri"/>
          <w:bCs/>
          <w:lang w:eastAsia="en-US"/>
        </w:rPr>
        <w:t xml:space="preserve">, stwierdzając nieprawidłowości w </w:t>
      </w:r>
      <w:r w:rsidRPr="00BA292C">
        <w:rPr>
          <w:rFonts w:eastAsia="Calibri"/>
          <w:b/>
          <w:bCs/>
          <w:lang w:eastAsia="en-US"/>
        </w:rPr>
        <w:t>73 wyrobach</w:t>
      </w:r>
      <w:r w:rsidRPr="00BA292C">
        <w:rPr>
          <w:rFonts w:eastAsia="Calibri"/>
          <w:bCs/>
          <w:lang w:eastAsia="en-US"/>
        </w:rPr>
        <w:t xml:space="preserve"> </w:t>
      </w:r>
      <w:r w:rsidRPr="00BA292C">
        <w:rPr>
          <w:rFonts w:eastAsia="Calibri"/>
          <w:b/>
          <w:bCs/>
          <w:lang w:eastAsia="en-US"/>
        </w:rPr>
        <w:t>(46%)</w:t>
      </w:r>
      <w:r w:rsidRPr="00BA292C">
        <w:rPr>
          <w:rFonts w:eastAsia="Calibri"/>
          <w:bCs/>
          <w:lang w:eastAsia="en-US"/>
        </w:rPr>
        <w:t>.</w:t>
      </w:r>
      <w:r w:rsidRPr="00BA292C">
        <w:rPr>
          <w:rFonts w:eastAsia="Calibri"/>
          <w:b/>
          <w:bCs/>
          <w:lang w:eastAsia="en-US"/>
        </w:rPr>
        <w:t xml:space="preserve"> </w:t>
      </w:r>
    </w:p>
    <w:p w:rsidR="00BA292C" w:rsidRDefault="00BA292C" w:rsidP="00BA292C">
      <w:pPr>
        <w:spacing w:after="60"/>
        <w:ind w:firstLine="709"/>
        <w:jc w:val="both"/>
        <w:rPr>
          <w:bCs/>
        </w:rPr>
      </w:pPr>
      <w:r w:rsidRPr="00BA292C">
        <w:rPr>
          <w:bCs/>
        </w:rPr>
        <w:t xml:space="preserve">Niezgodności dotyczyły głównie: </w:t>
      </w:r>
    </w:p>
    <w:p w:rsidR="00BA292C" w:rsidRPr="00BA292C" w:rsidRDefault="00BA292C" w:rsidP="00BA292C">
      <w:pPr>
        <w:pStyle w:val="Akapitzlist"/>
        <w:numPr>
          <w:ilvl w:val="0"/>
          <w:numId w:val="36"/>
        </w:numPr>
        <w:spacing w:after="60"/>
        <w:jc w:val="both"/>
        <w:rPr>
          <w:rFonts w:ascii="Times New Roman" w:hAnsi="Times New Roman"/>
          <w:bCs/>
          <w:sz w:val="24"/>
          <w:szCs w:val="24"/>
        </w:rPr>
      </w:pPr>
      <w:r w:rsidRPr="00BA292C">
        <w:rPr>
          <w:rFonts w:ascii="Times New Roman" w:hAnsi="Times New Roman"/>
          <w:bCs/>
          <w:sz w:val="24"/>
          <w:szCs w:val="24"/>
        </w:rPr>
        <w:t xml:space="preserve">niezasadnego umieszczenia ostrzeżenia „0-3”, </w:t>
      </w:r>
    </w:p>
    <w:p w:rsidR="00BA292C" w:rsidRPr="00BA292C" w:rsidRDefault="00BA292C" w:rsidP="00BA292C">
      <w:pPr>
        <w:pStyle w:val="Akapitzlist"/>
        <w:numPr>
          <w:ilvl w:val="0"/>
          <w:numId w:val="36"/>
        </w:numPr>
        <w:spacing w:after="60"/>
        <w:jc w:val="both"/>
        <w:rPr>
          <w:rFonts w:ascii="Times New Roman" w:hAnsi="Times New Roman"/>
          <w:bCs/>
          <w:sz w:val="24"/>
          <w:szCs w:val="24"/>
        </w:rPr>
      </w:pPr>
      <w:r w:rsidRPr="00BA292C">
        <w:rPr>
          <w:rFonts w:ascii="Times New Roman" w:hAnsi="Times New Roman"/>
          <w:bCs/>
          <w:sz w:val="24"/>
          <w:szCs w:val="24"/>
        </w:rPr>
        <w:t xml:space="preserve">braku instrukcji bateryjnej, zamieszczenia ostrzeżeń w języku obcym bez polskiej wersji językowej, </w:t>
      </w:r>
    </w:p>
    <w:p w:rsidR="00BA292C" w:rsidRPr="00BA292C" w:rsidRDefault="00BA292C" w:rsidP="00BA292C">
      <w:pPr>
        <w:pStyle w:val="Akapitzlist"/>
        <w:numPr>
          <w:ilvl w:val="0"/>
          <w:numId w:val="36"/>
        </w:numPr>
        <w:spacing w:after="60"/>
        <w:jc w:val="both"/>
        <w:rPr>
          <w:rFonts w:ascii="Times New Roman" w:hAnsi="Times New Roman"/>
          <w:bCs/>
          <w:sz w:val="24"/>
          <w:szCs w:val="24"/>
        </w:rPr>
      </w:pPr>
      <w:r w:rsidRPr="00BA292C">
        <w:rPr>
          <w:rFonts w:ascii="Times New Roman" w:hAnsi="Times New Roman"/>
          <w:bCs/>
          <w:sz w:val="24"/>
          <w:szCs w:val="24"/>
        </w:rPr>
        <w:t xml:space="preserve">braku danych producenta, </w:t>
      </w:r>
    </w:p>
    <w:p w:rsidR="00BA292C" w:rsidRPr="00BA292C" w:rsidRDefault="00BA292C" w:rsidP="00BA292C">
      <w:pPr>
        <w:pStyle w:val="Akapitzlist"/>
        <w:numPr>
          <w:ilvl w:val="0"/>
          <w:numId w:val="36"/>
        </w:numPr>
        <w:spacing w:after="60"/>
        <w:jc w:val="both"/>
        <w:rPr>
          <w:rFonts w:ascii="Times New Roman" w:hAnsi="Times New Roman"/>
          <w:bCs/>
          <w:sz w:val="24"/>
          <w:szCs w:val="24"/>
        </w:rPr>
      </w:pPr>
      <w:r w:rsidRPr="00BA292C">
        <w:rPr>
          <w:rFonts w:ascii="Times New Roman" w:hAnsi="Times New Roman"/>
          <w:bCs/>
          <w:sz w:val="24"/>
          <w:szCs w:val="24"/>
        </w:rPr>
        <w:t xml:space="preserve">nieprawidłowo wystawionej deklaracji zgodności, </w:t>
      </w:r>
    </w:p>
    <w:p w:rsidR="0079499C" w:rsidRDefault="00BA292C" w:rsidP="0079499C">
      <w:pPr>
        <w:pStyle w:val="Akapitzlist"/>
        <w:numPr>
          <w:ilvl w:val="0"/>
          <w:numId w:val="36"/>
        </w:numPr>
        <w:spacing w:after="60"/>
        <w:jc w:val="both"/>
        <w:rPr>
          <w:rFonts w:ascii="Times New Roman" w:hAnsi="Times New Roman"/>
          <w:bCs/>
          <w:sz w:val="24"/>
          <w:szCs w:val="24"/>
          <w:lang w:eastAsia="en-US"/>
        </w:rPr>
      </w:pPr>
      <w:r w:rsidRPr="00BA292C">
        <w:rPr>
          <w:rFonts w:ascii="Times New Roman" w:hAnsi="Times New Roman"/>
          <w:bCs/>
          <w:sz w:val="24"/>
          <w:szCs w:val="24"/>
        </w:rPr>
        <w:t xml:space="preserve">braku szczegółów dotyczących czyszczenia i konserwacji zabawek bateryjnych. </w:t>
      </w:r>
      <w:r w:rsidRPr="00BA292C">
        <w:rPr>
          <w:rFonts w:ascii="Times New Roman" w:hAnsi="Times New Roman"/>
          <w:bCs/>
          <w:sz w:val="24"/>
          <w:szCs w:val="24"/>
          <w:lang w:eastAsia="en-US"/>
        </w:rPr>
        <w:t xml:space="preserve"> </w:t>
      </w:r>
    </w:p>
    <w:p w:rsidR="00363234" w:rsidRPr="00363234" w:rsidRDefault="00363234" w:rsidP="00363234">
      <w:pPr>
        <w:spacing w:after="60"/>
        <w:jc w:val="both"/>
        <w:rPr>
          <w:bCs/>
          <w:lang w:eastAsia="en-US"/>
        </w:rPr>
      </w:pPr>
    </w:p>
    <w:p w:rsidR="00BA292C" w:rsidRPr="00BA292C" w:rsidRDefault="00BA292C" w:rsidP="00BA292C">
      <w:pPr>
        <w:spacing w:after="60"/>
        <w:ind w:firstLine="709"/>
        <w:jc w:val="both"/>
        <w:rPr>
          <w:bCs/>
        </w:rPr>
      </w:pPr>
      <w:r w:rsidRPr="00BA292C">
        <w:rPr>
          <w:rFonts w:eastAsia="Calibri"/>
          <w:bCs/>
          <w:lang w:eastAsia="en-US"/>
        </w:rPr>
        <w:t xml:space="preserve">Do badań laboratoryjnych skierowano </w:t>
      </w:r>
      <w:r w:rsidRPr="00BA292C">
        <w:rPr>
          <w:rFonts w:eastAsia="Calibri"/>
          <w:b/>
          <w:bCs/>
          <w:lang w:eastAsia="en-US"/>
        </w:rPr>
        <w:t>32 próbki</w:t>
      </w:r>
      <w:r w:rsidRPr="00BA292C">
        <w:rPr>
          <w:rFonts w:eastAsia="Calibri"/>
          <w:bCs/>
          <w:lang w:eastAsia="en-US"/>
        </w:rPr>
        <w:t xml:space="preserve">, z czego w </w:t>
      </w:r>
      <w:r w:rsidRPr="00BA292C">
        <w:rPr>
          <w:rFonts w:eastAsia="Calibri"/>
          <w:b/>
          <w:bCs/>
          <w:lang w:eastAsia="en-US"/>
        </w:rPr>
        <w:t xml:space="preserve">14 </w:t>
      </w:r>
      <w:r w:rsidRPr="00BA292C">
        <w:rPr>
          <w:rFonts w:eastAsia="Calibri"/>
          <w:bCs/>
          <w:lang w:eastAsia="en-US"/>
        </w:rPr>
        <w:t>stwierdzono niezgodności w zakresie konstrukcji, wykonania bądź zastosowanych materiałów</w:t>
      </w:r>
      <w:r w:rsidR="002311A1">
        <w:rPr>
          <w:rFonts w:eastAsia="Calibri"/>
          <w:bCs/>
          <w:lang w:eastAsia="en-US"/>
        </w:rPr>
        <w:t>,</w:t>
      </w:r>
      <w:r w:rsidRPr="00BA292C">
        <w:rPr>
          <w:rFonts w:eastAsia="Calibri"/>
          <w:bCs/>
          <w:lang w:eastAsia="en-US"/>
        </w:rPr>
        <w:t xml:space="preserve"> co stanowi </w:t>
      </w:r>
      <w:r w:rsidRPr="00BA292C">
        <w:rPr>
          <w:rFonts w:eastAsia="Calibri"/>
          <w:b/>
          <w:bCs/>
          <w:lang w:eastAsia="en-US"/>
        </w:rPr>
        <w:t>4</w:t>
      </w:r>
      <w:r w:rsidR="00C92AF5">
        <w:rPr>
          <w:rFonts w:eastAsia="Calibri"/>
          <w:b/>
          <w:bCs/>
          <w:lang w:eastAsia="en-US"/>
        </w:rPr>
        <w:t>4</w:t>
      </w:r>
      <w:r w:rsidRPr="00BA292C">
        <w:rPr>
          <w:rFonts w:eastAsia="Calibri"/>
          <w:b/>
          <w:bCs/>
          <w:lang w:eastAsia="en-US"/>
        </w:rPr>
        <w:t>%</w:t>
      </w:r>
      <w:r w:rsidRPr="00BA292C">
        <w:rPr>
          <w:rFonts w:eastAsia="Calibri"/>
          <w:bCs/>
          <w:lang w:eastAsia="en-US"/>
        </w:rPr>
        <w:t xml:space="preserve"> </w:t>
      </w:r>
      <w:r>
        <w:rPr>
          <w:rFonts w:eastAsia="Calibri"/>
          <w:bCs/>
          <w:lang w:eastAsia="en-US"/>
        </w:rPr>
        <w:t>badanych</w:t>
      </w:r>
      <w:r w:rsidRPr="00BA292C">
        <w:rPr>
          <w:rFonts w:eastAsia="Calibri"/>
          <w:bCs/>
          <w:lang w:eastAsia="en-US"/>
        </w:rPr>
        <w:t xml:space="preserve">. </w:t>
      </w:r>
      <w:r w:rsidR="00C92AF5">
        <w:rPr>
          <w:rFonts w:eastAsia="Calibri"/>
          <w:bCs/>
          <w:lang w:eastAsia="en-US"/>
        </w:rPr>
        <w:t>P</w:t>
      </w:r>
      <w:r w:rsidR="005A076B">
        <w:rPr>
          <w:bCs/>
        </w:rPr>
        <w:t>olegały</w:t>
      </w:r>
      <w:r w:rsidR="00C92AF5">
        <w:rPr>
          <w:bCs/>
        </w:rPr>
        <w:t xml:space="preserve"> one</w:t>
      </w:r>
      <w:r w:rsidR="005A076B">
        <w:rPr>
          <w:bCs/>
        </w:rPr>
        <w:t xml:space="preserve"> na:</w:t>
      </w:r>
    </w:p>
    <w:p w:rsidR="00BA292C" w:rsidRPr="00BA292C" w:rsidRDefault="00BA292C" w:rsidP="00BA292C">
      <w:pPr>
        <w:numPr>
          <w:ilvl w:val="0"/>
          <w:numId w:val="35"/>
        </w:numPr>
        <w:suppressAutoHyphens/>
        <w:spacing w:after="60" w:line="276" w:lineRule="auto"/>
        <w:jc w:val="both"/>
        <w:rPr>
          <w:rFonts w:eastAsia="Calibri"/>
          <w:bCs/>
          <w:lang w:eastAsia="ar-SA"/>
        </w:rPr>
      </w:pPr>
      <w:r w:rsidRPr="00BA292C">
        <w:rPr>
          <w:rFonts w:eastAsia="Calibri"/>
          <w:bCs/>
          <w:lang w:eastAsia="ar-SA"/>
        </w:rPr>
        <w:t>przekroczonej wartość granicznej migracji ołowiu,</w:t>
      </w:r>
    </w:p>
    <w:p w:rsidR="00BA292C" w:rsidRPr="00BA292C" w:rsidRDefault="00BA292C" w:rsidP="00BA292C">
      <w:pPr>
        <w:numPr>
          <w:ilvl w:val="0"/>
          <w:numId w:val="34"/>
        </w:numPr>
        <w:spacing w:after="60"/>
        <w:ind w:left="714" w:hanging="357"/>
        <w:jc w:val="both"/>
        <w:rPr>
          <w:bCs/>
        </w:rPr>
      </w:pPr>
      <w:r w:rsidRPr="00BA292C">
        <w:rPr>
          <w:bCs/>
        </w:rPr>
        <w:t>przekroczon</w:t>
      </w:r>
      <w:r w:rsidR="001C7E51">
        <w:rPr>
          <w:bCs/>
        </w:rPr>
        <w:t>ej</w:t>
      </w:r>
      <w:r w:rsidRPr="00BA292C">
        <w:rPr>
          <w:bCs/>
        </w:rPr>
        <w:t xml:space="preserve"> dopuszczaln</w:t>
      </w:r>
      <w:r w:rsidR="001C7E51">
        <w:rPr>
          <w:bCs/>
        </w:rPr>
        <w:t>ej</w:t>
      </w:r>
      <w:r w:rsidRPr="00BA292C">
        <w:rPr>
          <w:bCs/>
        </w:rPr>
        <w:t xml:space="preserve"> prędkość rozprzestrzeniania się płomienia, </w:t>
      </w:r>
    </w:p>
    <w:p w:rsidR="00BA292C" w:rsidRPr="00BA292C" w:rsidRDefault="00BA292C" w:rsidP="00BA292C">
      <w:pPr>
        <w:numPr>
          <w:ilvl w:val="0"/>
          <w:numId w:val="34"/>
        </w:numPr>
        <w:spacing w:after="60"/>
        <w:ind w:left="714" w:hanging="357"/>
        <w:jc w:val="both"/>
        <w:rPr>
          <w:b/>
          <w:bCs/>
        </w:rPr>
      </w:pPr>
      <w:r w:rsidRPr="00BA292C">
        <w:rPr>
          <w:bCs/>
        </w:rPr>
        <w:t xml:space="preserve">pojawieniu się podczas badań małych elementów mieszczących się całkowicie w cylindrze do badania małych części, mogących powodować udławienie lub uduszenie dziecka, </w:t>
      </w:r>
    </w:p>
    <w:p w:rsidR="00BA292C" w:rsidRPr="00BA292C" w:rsidRDefault="00BA292C" w:rsidP="00BA292C">
      <w:pPr>
        <w:numPr>
          <w:ilvl w:val="0"/>
          <w:numId w:val="34"/>
        </w:numPr>
        <w:spacing w:after="60"/>
        <w:ind w:left="714" w:hanging="357"/>
        <w:jc w:val="both"/>
        <w:rPr>
          <w:b/>
          <w:bCs/>
        </w:rPr>
      </w:pPr>
      <w:r w:rsidRPr="00BA292C">
        <w:rPr>
          <w:bCs/>
        </w:rPr>
        <w:t>dostępności baterii bez użycia narzędzi</w:t>
      </w:r>
      <w:r w:rsidRPr="00BA292C">
        <w:rPr>
          <w:b/>
          <w:bCs/>
        </w:rPr>
        <w:t>,</w:t>
      </w:r>
    </w:p>
    <w:p w:rsidR="00BA292C" w:rsidRPr="00BA292C" w:rsidRDefault="00BA292C" w:rsidP="00BA292C">
      <w:pPr>
        <w:numPr>
          <w:ilvl w:val="0"/>
          <w:numId w:val="34"/>
        </w:numPr>
        <w:spacing w:after="120"/>
        <w:jc w:val="both"/>
        <w:rPr>
          <w:b/>
          <w:bCs/>
          <w:iCs/>
        </w:rPr>
      </w:pPr>
      <w:r w:rsidRPr="00BA292C">
        <w:rPr>
          <w:bCs/>
          <w:iCs/>
        </w:rPr>
        <w:t xml:space="preserve">obecności </w:t>
      </w:r>
      <w:proofErr w:type="spellStart"/>
      <w:r w:rsidRPr="00BA292C">
        <w:rPr>
          <w:bCs/>
          <w:iCs/>
        </w:rPr>
        <w:t>ftalanów</w:t>
      </w:r>
      <w:proofErr w:type="spellEnd"/>
      <w:r w:rsidRPr="00BA292C">
        <w:rPr>
          <w:bCs/>
          <w:iCs/>
        </w:rPr>
        <w:t xml:space="preserve"> w ilości przekraczającej dopuszczalne ich stężenie</w:t>
      </w:r>
      <w:r w:rsidRPr="00BA292C">
        <w:rPr>
          <w:b/>
          <w:bCs/>
          <w:iCs/>
        </w:rPr>
        <w:t>,</w:t>
      </w:r>
    </w:p>
    <w:p w:rsidR="00BA292C" w:rsidRPr="00BA292C" w:rsidRDefault="00BA292C" w:rsidP="00BA292C">
      <w:pPr>
        <w:numPr>
          <w:ilvl w:val="0"/>
          <w:numId w:val="34"/>
        </w:numPr>
        <w:spacing w:before="120" w:afterLines="60" w:after="144"/>
        <w:ind w:left="714" w:hanging="357"/>
        <w:jc w:val="both"/>
        <w:rPr>
          <w:b/>
          <w:bCs/>
          <w:iCs/>
        </w:rPr>
      </w:pPr>
      <w:r w:rsidRPr="00BA292C">
        <w:rPr>
          <w:bCs/>
          <w:iCs/>
        </w:rPr>
        <w:t>niewłaściwym kształcie i rozmiarze zabawek, co może powodować ryzyko uduszenia lub udławienia</w:t>
      </w:r>
      <w:r w:rsidRPr="00BA292C">
        <w:rPr>
          <w:b/>
          <w:bCs/>
          <w:iCs/>
        </w:rPr>
        <w:t>,</w:t>
      </w:r>
    </w:p>
    <w:p w:rsidR="00BA292C" w:rsidRPr="00BA292C" w:rsidRDefault="00BA292C" w:rsidP="00BA292C">
      <w:pPr>
        <w:numPr>
          <w:ilvl w:val="0"/>
          <w:numId w:val="34"/>
        </w:numPr>
        <w:spacing w:before="120" w:afterLines="60" w:after="144"/>
        <w:ind w:left="714" w:hanging="357"/>
        <w:jc w:val="both"/>
        <w:rPr>
          <w:b/>
          <w:bCs/>
          <w:iCs/>
        </w:rPr>
      </w:pPr>
      <w:r w:rsidRPr="00BA292C">
        <w:rPr>
          <w:bCs/>
          <w:iCs/>
        </w:rPr>
        <w:t>braku przy bębenku funkcji rozłączenia na pasie przeznaczonym do noszenia całkowicie lub częściowo wokół szyi, tworzącym sztywną pętlę, co stwarza ryzyko uduszenia użytkownika wskutek owinięcia się wokół szyi</w:t>
      </w:r>
      <w:r w:rsidRPr="00BA292C">
        <w:rPr>
          <w:b/>
          <w:bCs/>
          <w:iCs/>
        </w:rPr>
        <w:t>,</w:t>
      </w:r>
    </w:p>
    <w:p w:rsidR="00BA292C" w:rsidRPr="00BA292C" w:rsidRDefault="00BA292C" w:rsidP="00BA292C">
      <w:pPr>
        <w:numPr>
          <w:ilvl w:val="0"/>
          <w:numId w:val="34"/>
        </w:numPr>
        <w:spacing w:before="120" w:afterLines="60" w:after="144"/>
        <w:ind w:left="714" w:hanging="357"/>
        <w:jc w:val="both"/>
        <w:rPr>
          <w:bCs/>
          <w:iCs/>
        </w:rPr>
      </w:pPr>
      <w:r w:rsidRPr="00BA292C">
        <w:rPr>
          <w:bCs/>
          <w:iCs/>
        </w:rPr>
        <w:t>niewystarczającej wytrzymałości statycznej i wykonaniu węzłów przy montażu zabawek (huśtawki), co stwarza ryzyko urazu lub obrażeń fizycznych</w:t>
      </w:r>
      <w:r>
        <w:rPr>
          <w:bCs/>
          <w:iCs/>
        </w:rPr>
        <w:t>.</w:t>
      </w:r>
    </w:p>
    <w:p w:rsidR="00BA292C" w:rsidRPr="00BA292C" w:rsidRDefault="00BA292C" w:rsidP="00BA292C">
      <w:pPr>
        <w:spacing w:after="120"/>
        <w:ind w:firstLine="709"/>
        <w:jc w:val="both"/>
        <w:rPr>
          <w:bCs/>
        </w:rPr>
      </w:pPr>
      <w:r w:rsidRPr="00BA292C">
        <w:rPr>
          <w:bCs/>
        </w:rPr>
        <w:t>W przypadku niezgodności w zakresie oznakowania, które można łatwo wyeliminować</w:t>
      </w:r>
      <w:r w:rsidR="00365142">
        <w:rPr>
          <w:bCs/>
        </w:rPr>
        <w:t>, wystąpiono do przedsiębiorców</w:t>
      </w:r>
      <w:r w:rsidRPr="00BA292C">
        <w:rPr>
          <w:bCs/>
        </w:rPr>
        <w:t xml:space="preserve"> odpowiedzialnych za</w:t>
      </w:r>
      <w:r w:rsidR="00365142">
        <w:rPr>
          <w:bCs/>
        </w:rPr>
        <w:t xml:space="preserve"> wprowadzenie zabawek do obrotu</w:t>
      </w:r>
      <w:r w:rsidRPr="00BA292C">
        <w:rPr>
          <w:bCs/>
        </w:rPr>
        <w:t xml:space="preserve"> z wnioskiem o podjęcie dobrowolnych działań łącznie w odniesieniu do </w:t>
      </w:r>
      <w:r w:rsidRPr="00BA292C">
        <w:rPr>
          <w:b/>
          <w:bCs/>
        </w:rPr>
        <w:t>31 zabawek.</w:t>
      </w:r>
      <w:r w:rsidRPr="00BA292C">
        <w:rPr>
          <w:bCs/>
        </w:rPr>
        <w:t xml:space="preserve"> </w:t>
      </w:r>
    </w:p>
    <w:p w:rsidR="00BA292C" w:rsidRPr="00363234" w:rsidRDefault="00FC197C" w:rsidP="00363234">
      <w:pPr>
        <w:spacing w:after="120"/>
        <w:ind w:firstLine="708"/>
        <w:jc w:val="both"/>
        <w:rPr>
          <w:bCs/>
        </w:rPr>
      </w:pPr>
      <w:r>
        <w:rPr>
          <w:bCs/>
        </w:rPr>
        <w:t>A</w:t>
      </w:r>
      <w:r w:rsidR="00BA292C" w:rsidRPr="00BA292C">
        <w:rPr>
          <w:bCs/>
        </w:rPr>
        <w:t>kta kontroli z wnio</w:t>
      </w:r>
      <w:r>
        <w:rPr>
          <w:bCs/>
        </w:rPr>
        <w:t>skiem o wszczęcie postępowania skierowano do Prezesa UOKiK odnośnie 20 zabawek zakwestionowanych z uwagi na ich konstrukcję</w:t>
      </w:r>
      <w:r w:rsidR="00BA292C" w:rsidRPr="00BA292C">
        <w:rPr>
          <w:bCs/>
        </w:rPr>
        <w:t xml:space="preserve">. </w:t>
      </w:r>
    </w:p>
    <w:p w:rsidR="0079499C" w:rsidRPr="00BA292C" w:rsidRDefault="0079499C" w:rsidP="00BA292C">
      <w:pPr>
        <w:widowControl w:val="0"/>
        <w:suppressAutoHyphens/>
        <w:jc w:val="both"/>
        <w:rPr>
          <w:rFonts w:eastAsia="HG Mincho Light J"/>
          <w:lang w:eastAsia="ar-SA"/>
        </w:rPr>
      </w:pPr>
    </w:p>
    <w:p w:rsidR="00FC197C" w:rsidRDefault="00BA292C" w:rsidP="00FC197C">
      <w:pPr>
        <w:widowControl w:val="0"/>
        <w:suppressAutoHyphens/>
        <w:spacing w:after="120"/>
        <w:ind w:firstLine="708"/>
        <w:jc w:val="both"/>
        <w:rPr>
          <w:rFonts w:eastAsia="Times New Roman"/>
          <w:lang w:eastAsia="ar-SA"/>
        </w:rPr>
      </w:pPr>
      <w:r w:rsidRPr="00BA292C">
        <w:rPr>
          <w:rFonts w:eastAsia="HG Mincho Light J"/>
          <w:lang w:eastAsia="ar-SA"/>
        </w:rPr>
        <w:t xml:space="preserve">Przeprowadzono </w:t>
      </w:r>
      <w:r w:rsidRPr="00BA292C">
        <w:rPr>
          <w:rFonts w:eastAsia="HG Mincho Light J"/>
          <w:b/>
          <w:lang w:eastAsia="ar-SA"/>
        </w:rPr>
        <w:t>5 kontroli</w:t>
      </w:r>
      <w:r w:rsidRPr="00BA292C">
        <w:rPr>
          <w:rFonts w:eastAsia="HG Mincho Light J"/>
          <w:lang w:eastAsia="ar-SA"/>
        </w:rPr>
        <w:t xml:space="preserve">, których celem było </w:t>
      </w:r>
      <w:r w:rsidRPr="00BA292C">
        <w:rPr>
          <w:rFonts w:eastAsia="HG Mincho Light J"/>
        </w:rPr>
        <w:t xml:space="preserve">sprawdzenie i ocena, czy wprowadzone do obrotu </w:t>
      </w:r>
      <w:r w:rsidRPr="00BA292C">
        <w:rPr>
          <w:rFonts w:eastAsia="HG Mincho Light J"/>
          <w:b/>
        </w:rPr>
        <w:t>środki ochrony indywidualnej</w:t>
      </w:r>
      <w:r w:rsidRPr="00BA292C">
        <w:rPr>
          <w:rFonts w:eastAsia="HG Mincho Light J"/>
        </w:rPr>
        <w:t xml:space="preserve"> spełniają wymagania określone w rozporządzeniu Ministra Gospodarki z dnia 21 grudnia 2005 r. w sprawie zasadniczych wymagań dla środków ochrony indywidualnej (Dz. U. Nr 259, poz. 2173), wdrażającym do polskiego prawa dyrektywę Rady z dnia 21 grudnia 1989 r. w sprawie zbliżenia ustawodawstw Państw Członkowskich odnoszących się do wyposażenia ochrony osobistej (89/686/EWG).</w:t>
      </w:r>
      <w:r w:rsidRPr="00BA292C">
        <w:rPr>
          <w:rFonts w:eastAsia="Times New Roman"/>
          <w:lang w:eastAsia="ar-SA"/>
        </w:rPr>
        <w:t xml:space="preserve"> </w:t>
      </w:r>
    </w:p>
    <w:p w:rsidR="00BA292C" w:rsidRPr="00FC197C" w:rsidRDefault="00BA292C" w:rsidP="00FC197C">
      <w:pPr>
        <w:widowControl w:val="0"/>
        <w:suppressAutoHyphens/>
        <w:spacing w:after="120"/>
        <w:ind w:firstLine="708"/>
        <w:jc w:val="both"/>
        <w:rPr>
          <w:rFonts w:eastAsia="HG Mincho Light J"/>
          <w:lang w:eastAsia="ar-SA"/>
        </w:rPr>
      </w:pPr>
      <w:r w:rsidRPr="00BA292C">
        <w:rPr>
          <w:rFonts w:eastAsia="Times New Roman"/>
          <w:lang w:eastAsia="ar-SA"/>
        </w:rPr>
        <w:t>Nieprawidłowości stwierdzono w</w:t>
      </w:r>
      <w:r>
        <w:rPr>
          <w:rFonts w:eastAsia="Times New Roman"/>
          <w:lang w:eastAsia="ar-SA"/>
        </w:rPr>
        <w:t>e wszystkich</w:t>
      </w:r>
      <w:r w:rsidRPr="00BA292C">
        <w:rPr>
          <w:rFonts w:eastAsia="Times New Roman"/>
          <w:lang w:eastAsia="ar-SA"/>
        </w:rPr>
        <w:t xml:space="preserve"> </w:t>
      </w:r>
      <w:r w:rsidRPr="00BA292C">
        <w:rPr>
          <w:rFonts w:eastAsia="Times New Roman"/>
          <w:b/>
          <w:lang w:eastAsia="ar-SA"/>
        </w:rPr>
        <w:t>5 placówkach</w:t>
      </w:r>
      <w:r>
        <w:rPr>
          <w:rFonts w:eastAsia="Times New Roman"/>
          <w:lang w:eastAsia="ar-SA"/>
        </w:rPr>
        <w:t>.</w:t>
      </w:r>
      <w:r w:rsidRPr="00BA292C">
        <w:rPr>
          <w:rFonts w:eastAsia="HG Mincho Light J"/>
          <w:lang w:eastAsia="ar-SA"/>
        </w:rPr>
        <w:t xml:space="preserve"> Sprawdzeniem objęto </w:t>
      </w:r>
      <w:r w:rsidRPr="00BA292C">
        <w:rPr>
          <w:rFonts w:eastAsia="HG Mincho Light J"/>
          <w:b/>
          <w:lang w:eastAsia="ar-SA"/>
        </w:rPr>
        <w:t>8 partii</w:t>
      </w:r>
      <w:r w:rsidRPr="00BA292C">
        <w:rPr>
          <w:rFonts w:eastAsia="HG Mincho Light J"/>
          <w:lang w:eastAsia="ar-SA"/>
        </w:rPr>
        <w:t xml:space="preserve"> środków ochrony indywidualnej, w tym ochronniki słuchu, odzież </w:t>
      </w:r>
      <w:r w:rsidRPr="00BA292C">
        <w:rPr>
          <w:rFonts w:eastAsia="HG Mincho Light J"/>
          <w:lang w:eastAsia="ar-SA"/>
        </w:rPr>
        <w:lastRenderedPageBreak/>
        <w:t xml:space="preserve">ostrzegawczą, gogle narciarskie i snowboardowe, kaski dla narciarzy zjazdowych i snowboardzistów. Wszystkie wyroby zostały zakwestionowane. Stwierdzono niezgodności polegające na nieprawidłowo sporządzonych deklaracjach zgodności oraz instrukcjach użytkowania. Jeden produkt – kamizelkę ostrzegawczą </w:t>
      </w:r>
      <w:r w:rsidR="00365142">
        <w:rPr>
          <w:rFonts w:eastAsia="HG Mincho Light J"/>
          <w:lang w:eastAsia="ar-SA"/>
        </w:rPr>
        <w:t>–</w:t>
      </w:r>
      <w:r w:rsidRPr="00BA292C">
        <w:rPr>
          <w:rFonts w:eastAsia="HG Mincho Light J"/>
          <w:lang w:eastAsia="ar-SA"/>
        </w:rPr>
        <w:t xml:space="preserve"> poddano badaniom laboratoryjnym w zakresie sprawdzenia posiadania właściwego współczynnika odblasku. Wynik badania ujawnił, że badany produkt nie spełnia tych wymagań. </w:t>
      </w:r>
    </w:p>
    <w:p w:rsidR="00BA292C" w:rsidRPr="00BA292C" w:rsidRDefault="00BA292C" w:rsidP="00FC197C">
      <w:pPr>
        <w:widowControl w:val="0"/>
        <w:tabs>
          <w:tab w:val="left" w:pos="1980"/>
        </w:tabs>
        <w:suppressAutoHyphens/>
        <w:autoSpaceDE w:val="0"/>
        <w:spacing w:after="120"/>
        <w:ind w:firstLine="720"/>
        <w:jc w:val="both"/>
        <w:rPr>
          <w:rFonts w:eastAsia="Times New Roman"/>
        </w:rPr>
      </w:pPr>
    </w:p>
    <w:p w:rsidR="0079499C" w:rsidRDefault="00BA292C" w:rsidP="00FC197C">
      <w:pPr>
        <w:spacing w:after="120"/>
        <w:jc w:val="both"/>
        <w:rPr>
          <w:rFonts w:eastAsia="Times New Roman"/>
        </w:rPr>
      </w:pPr>
      <w:r w:rsidRPr="00BA292C">
        <w:rPr>
          <w:rFonts w:eastAsia="Times New Roman"/>
        </w:rPr>
        <w:tab/>
        <w:t xml:space="preserve">Przeprowadzono </w:t>
      </w:r>
      <w:r w:rsidRPr="00BA292C">
        <w:rPr>
          <w:rFonts w:eastAsia="Times New Roman"/>
          <w:b/>
        </w:rPr>
        <w:t>23 kontrole</w:t>
      </w:r>
      <w:r w:rsidRPr="00BA292C">
        <w:rPr>
          <w:rFonts w:eastAsia="Times New Roman"/>
        </w:rPr>
        <w:t xml:space="preserve"> </w:t>
      </w:r>
      <w:r w:rsidRPr="00BA292C">
        <w:rPr>
          <w:rFonts w:eastAsia="Times New Roman"/>
          <w:b/>
        </w:rPr>
        <w:t>sprzętu elektrycznego</w:t>
      </w:r>
      <w:r w:rsidRPr="00BA292C">
        <w:rPr>
          <w:rFonts w:eastAsia="Times New Roman"/>
        </w:rPr>
        <w:t xml:space="preserve">. Skontrolowano </w:t>
      </w:r>
      <w:r w:rsidRPr="00BA292C">
        <w:rPr>
          <w:rFonts w:eastAsia="Times New Roman"/>
          <w:b/>
        </w:rPr>
        <w:t>93 partie</w:t>
      </w:r>
      <w:r w:rsidRPr="00BA292C">
        <w:rPr>
          <w:rFonts w:eastAsia="Times New Roman"/>
        </w:rPr>
        <w:t xml:space="preserve"> wyrobów takich jak: przedłużacze zwijane, węże i girlandy świetlne, przenośne oprawy oświetleniowe, sprzęt oświetleniowy do użytkowania w łazienkach i kuchniach, drobny sprzęt </w:t>
      </w:r>
      <w:proofErr w:type="spellStart"/>
      <w:r w:rsidRPr="00BA292C">
        <w:rPr>
          <w:rFonts w:eastAsia="Times New Roman"/>
        </w:rPr>
        <w:t>agd</w:t>
      </w:r>
      <w:proofErr w:type="spellEnd"/>
      <w:r w:rsidRPr="00BA292C">
        <w:rPr>
          <w:rFonts w:eastAsia="Times New Roman"/>
        </w:rPr>
        <w:t xml:space="preserve">. </w:t>
      </w:r>
    </w:p>
    <w:p w:rsidR="00BA292C" w:rsidRPr="00BA292C" w:rsidRDefault="00BA292C" w:rsidP="00FC197C">
      <w:pPr>
        <w:spacing w:after="120"/>
        <w:ind w:firstLine="709"/>
        <w:jc w:val="both"/>
        <w:rPr>
          <w:rFonts w:eastAsia="Times New Roman"/>
          <w:bCs/>
        </w:rPr>
      </w:pPr>
      <w:r w:rsidRPr="00BA292C">
        <w:rPr>
          <w:rFonts w:eastAsia="Times New Roman"/>
        </w:rPr>
        <w:t xml:space="preserve">Niezgodności stwierdzono w odniesieniu do </w:t>
      </w:r>
      <w:r w:rsidRPr="00BA292C">
        <w:rPr>
          <w:rFonts w:eastAsia="Times New Roman"/>
          <w:b/>
        </w:rPr>
        <w:t>81 wyrobów</w:t>
      </w:r>
      <w:r w:rsidRPr="00BA292C">
        <w:rPr>
          <w:rFonts w:eastAsia="Times New Roman"/>
        </w:rPr>
        <w:t xml:space="preserve"> (</w:t>
      </w:r>
      <w:r w:rsidRPr="00BA292C">
        <w:rPr>
          <w:rFonts w:eastAsia="Times New Roman"/>
          <w:b/>
        </w:rPr>
        <w:t>8</w:t>
      </w:r>
      <w:r w:rsidR="001C7E51">
        <w:rPr>
          <w:rFonts w:eastAsia="Times New Roman"/>
          <w:b/>
        </w:rPr>
        <w:t>7</w:t>
      </w:r>
      <w:r w:rsidRPr="00BA292C">
        <w:rPr>
          <w:rFonts w:eastAsia="Times New Roman"/>
          <w:b/>
        </w:rPr>
        <w:t xml:space="preserve">% </w:t>
      </w:r>
      <w:r w:rsidRPr="00365142">
        <w:rPr>
          <w:rFonts w:eastAsia="Times New Roman"/>
        </w:rPr>
        <w:t>skontrolowanych</w:t>
      </w:r>
      <w:r w:rsidRPr="00BA292C">
        <w:rPr>
          <w:rFonts w:eastAsia="Times New Roman"/>
        </w:rPr>
        <w:t>). Polegały one na: braku wymaganych elementów konstrukcyjnych</w:t>
      </w:r>
      <w:r w:rsidRPr="00BA292C">
        <w:rPr>
          <w:rFonts w:eastAsia="Times New Roman"/>
          <w:lang w:eastAsia="zh-CN"/>
        </w:rPr>
        <w:t>,</w:t>
      </w:r>
      <w:r w:rsidRPr="00BA292C">
        <w:rPr>
          <w:rFonts w:eastAsia="Times New Roman"/>
          <w:bCs/>
        </w:rPr>
        <w:t xml:space="preserve"> braku oznakowania CE,</w:t>
      </w:r>
      <w:r w:rsidRPr="00BA292C">
        <w:rPr>
          <w:rFonts w:eastAsia="Times New Roman"/>
        </w:rPr>
        <w:t xml:space="preserve"> braku deklaracji i nieprawidłowo sporządzonej deklaracji zgodności, </w:t>
      </w:r>
      <w:r w:rsidRPr="00BA292C">
        <w:rPr>
          <w:rFonts w:eastAsia="Times New Roman"/>
          <w:lang w:eastAsia="zh-CN"/>
        </w:rPr>
        <w:t xml:space="preserve">dokumentacji technicznej i przeprowadzenia procedury oceny zgodności, </w:t>
      </w:r>
      <w:r w:rsidRPr="00BA292C">
        <w:rPr>
          <w:rFonts w:eastAsia="Times New Roman"/>
        </w:rPr>
        <w:t xml:space="preserve">braku danych lub niepełnych danych dot. wprowadzającego wyrób do obrotu, </w:t>
      </w:r>
      <w:r w:rsidRPr="00BA292C">
        <w:rPr>
          <w:rFonts w:eastAsia="Times New Roman"/>
          <w:lang w:eastAsia="zh-CN"/>
        </w:rPr>
        <w:t>braku nazwy typu, numeru partii lub serii lub innej informacji umożliwiającej identyfikację sprzętu elektrycznego i elektronicznego</w:t>
      </w:r>
      <w:r w:rsidRPr="00BA292C">
        <w:rPr>
          <w:rFonts w:eastAsia="Times New Roman"/>
          <w:bCs/>
        </w:rPr>
        <w:t>, braku podstawowych informacji, których znajomość i przestrzeganie są warunkiem bezpieczeństwa podczas użytkowania tego sprzętu, nie dołączeniu instrukcji montażu bądź braku</w:t>
      </w:r>
      <w:r w:rsidRPr="00BA292C">
        <w:rPr>
          <w:rFonts w:eastAsia="Times New Roman"/>
          <w:lang w:eastAsia="zh-CN"/>
        </w:rPr>
        <w:t xml:space="preserve"> w instrukcji obsługi montażu informacji niezbędnych do zapewnienia bezpiecznego połączenia. </w:t>
      </w:r>
    </w:p>
    <w:p w:rsidR="00BA292C" w:rsidRPr="00BA292C" w:rsidRDefault="00BA292C" w:rsidP="00FC197C">
      <w:pPr>
        <w:widowControl w:val="0"/>
        <w:tabs>
          <w:tab w:val="num" w:pos="1428"/>
        </w:tabs>
        <w:spacing w:after="120"/>
        <w:jc w:val="both"/>
        <w:rPr>
          <w:rFonts w:eastAsia="Calibri"/>
          <w:lang w:eastAsia="en-US"/>
        </w:rPr>
      </w:pPr>
    </w:p>
    <w:p w:rsidR="0079499C" w:rsidRDefault="00FC197C" w:rsidP="00FC197C">
      <w:pPr>
        <w:suppressAutoHyphens/>
        <w:spacing w:after="120"/>
        <w:ind w:firstLine="709"/>
        <w:jc w:val="both"/>
        <w:rPr>
          <w:rFonts w:eastAsia="HG Mincho Light J"/>
          <w:b/>
          <w:lang w:eastAsia="ar-SA"/>
        </w:rPr>
      </w:pPr>
      <w:r>
        <w:rPr>
          <w:rFonts w:eastAsia="Calibri"/>
          <w:lang w:eastAsia="en-US"/>
        </w:rPr>
        <w:t>W trakcie</w:t>
      </w:r>
      <w:r w:rsidR="00BA292C" w:rsidRPr="00BA292C">
        <w:rPr>
          <w:rFonts w:eastAsia="Calibri"/>
          <w:lang w:eastAsia="en-US"/>
        </w:rPr>
        <w:t xml:space="preserve"> </w:t>
      </w:r>
      <w:r w:rsidR="00BA292C" w:rsidRPr="00BA292C">
        <w:rPr>
          <w:rFonts w:eastAsia="Calibri"/>
          <w:b/>
          <w:lang w:eastAsia="en-US"/>
        </w:rPr>
        <w:t>2 kontro</w:t>
      </w:r>
      <w:r>
        <w:rPr>
          <w:rFonts w:eastAsia="Calibri"/>
          <w:b/>
          <w:lang w:eastAsia="en-US"/>
        </w:rPr>
        <w:t>li</w:t>
      </w:r>
      <w:r w:rsidR="00BA292C" w:rsidRPr="00BA292C">
        <w:rPr>
          <w:rFonts w:eastAsia="Calibri"/>
          <w:b/>
          <w:lang w:eastAsia="en-US"/>
        </w:rPr>
        <w:t xml:space="preserve"> etykiet efektywności energetycznej</w:t>
      </w:r>
      <w:r w:rsidR="00BA292C" w:rsidRPr="00BA292C">
        <w:rPr>
          <w:rFonts w:eastAsia="HG Mincho Light J"/>
          <w:lang w:eastAsia="ar-SA"/>
        </w:rPr>
        <w:t xml:space="preserve"> sprawdzeniem objęto </w:t>
      </w:r>
      <w:r>
        <w:rPr>
          <w:rFonts w:eastAsia="HG Mincho Light J"/>
          <w:b/>
          <w:lang w:eastAsia="ar-SA"/>
        </w:rPr>
        <w:t xml:space="preserve">4 partie </w:t>
      </w:r>
      <w:r w:rsidR="00BA292C" w:rsidRPr="00BA292C">
        <w:rPr>
          <w:rFonts w:eastAsia="HG Mincho Light J"/>
          <w:b/>
          <w:lang w:eastAsia="ar-SA"/>
        </w:rPr>
        <w:t>odkurzacz</w:t>
      </w:r>
      <w:r>
        <w:rPr>
          <w:rFonts w:eastAsia="HG Mincho Light J"/>
          <w:b/>
          <w:lang w:eastAsia="ar-SA"/>
        </w:rPr>
        <w:t>y</w:t>
      </w:r>
      <w:r w:rsidRPr="00FC197C">
        <w:rPr>
          <w:rFonts w:eastAsia="HG Mincho Light J"/>
          <w:lang w:eastAsia="ar-SA"/>
        </w:rPr>
        <w:t>.</w:t>
      </w:r>
      <w:r w:rsidR="00BA292C" w:rsidRPr="00FC197C">
        <w:rPr>
          <w:rFonts w:eastAsia="HG Mincho Light J"/>
          <w:lang w:eastAsia="ar-SA"/>
        </w:rPr>
        <w:t xml:space="preserve"> </w:t>
      </w:r>
    </w:p>
    <w:p w:rsidR="00BA292C" w:rsidRPr="00BA292C" w:rsidRDefault="00BA292C" w:rsidP="00FC197C">
      <w:pPr>
        <w:suppressAutoHyphens/>
        <w:spacing w:after="120"/>
        <w:ind w:firstLine="709"/>
        <w:jc w:val="both"/>
        <w:rPr>
          <w:rFonts w:eastAsia="Times New Roman"/>
          <w:lang w:eastAsia="zh-CN"/>
        </w:rPr>
      </w:pPr>
      <w:r w:rsidRPr="00BA292C">
        <w:rPr>
          <w:rFonts w:eastAsia="Calibri"/>
          <w:lang w:eastAsia="ar-SA"/>
        </w:rPr>
        <w:t xml:space="preserve">Nieprawidłowości stwierdzono w </w:t>
      </w:r>
      <w:r w:rsidRPr="00BA292C">
        <w:rPr>
          <w:rFonts w:eastAsia="Calibri"/>
          <w:b/>
          <w:lang w:eastAsia="ar-SA"/>
        </w:rPr>
        <w:t>1 placówce</w:t>
      </w:r>
      <w:r w:rsidRPr="00BA292C">
        <w:rPr>
          <w:rFonts w:eastAsia="Calibri"/>
          <w:lang w:eastAsia="ar-SA"/>
        </w:rPr>
        <w:t xml:space="preserve">, w odniesieniu do </w:t>
      </w:r>
      <w:r w:rsidRPr="00BA292C">
        <w:rPr>
          <w:rFonts w:eastAsia="Calibri"/>
          <w:b/>
          <w:lang w:eastAsia="ar-SA"/>
        </w:rPr>
        <w:t>2 partii</w:t>
      </w:r>
      <w:r w:rsidRPr="00BA292C">
        <w:rPr>
          <w:rFonts w:eastAsia="Calibri"/>
          <w:lang w:eastAsia="ar-SA"/>
        </w:rPr>
        <w:t>. Dotyczyły one</w:t>
      </w:r>
      <w:r w:rsidRPr="00BA292C">
        <w:rPr>
          <w:rFonts w:eastAsia="Times New Roman"/>
        </w:rPr>
        <w:t xml:space="preserve"> </w:t>
      </w:r>
      <w:r w:rsidRPr="00BA292C">
        <w:rPr>
          <w:rFonts w:eastAsia="Times New Roman"/>
          <w:bCs/>
        </w:rPr>
        <w:t>braku etykiety efektywności</w:t>
      </w:r>
      <w:r w:rsidRPr="00BA292C">
        <w:rPr>
          <w:rFonts w:eastAsia="Times New Roman"/>
        </w:rPr>
        <w:t xml:space="preserve"> energetycznej oraz nie zamieszczenia </w:t>
      </w:r>
      <w:r w:rsidRPr="00BA292C">
        <w:rPr>
          <w:rFonts w:eastAsia="Times New Roman"/>
          <w:lang w:eastAsia="zh-CN"/>
        </w:rPr>
        <w:t xml:space="preserve">w karcie produktu dołączonej do wyrobu informacji o wielkości rocznego zużycia energii. </w:t>
      </w:r>
    </w:p>
    <w:p w:rsidR="00CE4D10" w:rsidRPr="00BA292C" w:rsidRDefault="00CE4D10" w:rsidP="00FC197C">
      <w:pPr>
        <w:widowControl w:val="0"/>
        <w:tabs>
          <w:tab w:val="num" w:pos="1428"/>
        </w:tabs>
        <w:spacing w:after="120"/>
        <w:jc w:val="both"/>
        <w:rPr>
          <w:rFonts w:eastAsia="Times New Roman"/>
        </w:rPr>
      </w:pPr>
    </w:p>
    <w:p w:rsidR="0079499C" w:rsidRDefault="00FC197C" w:rsidP="00FC197C">
      <w:pPr>
        <w:widowControl w:val="0"/>
        <w:suppressAutoHyphens/>
        <w:spacing w:after="120"/>
        <w:ind w:firstLine="708"/>
        <w:jc w:val="both"/>
        <w:rPr>
          <w:rFonts w:eastAsia="Times New Roman"/>
        </w:rPr>
      </w:pPr>
      <w:r>
        <w:rPr>
          <w:rFonts w:eastAsia="HG Mincho Light J"/>
          <w:b/>
          <w:lang w:eastAsia="ar-SA"/>
        </w:rPr>
        <w:t>Ż</w:t>
      </w:r>
      <w:r w:rsidR="00BA292C" w:rsidRPr="00BA292C">
        <w:rPr>
          <w:rFonts w:eastAsia="HG Mincho Light J"/>
          <w:b/>
          <w:lang w:eastAsia="ar-SA"/>
        </w:rPr>
        <w:t>arów</w:t>
      </w:r>
      <w:r>
        <w:rPr>
          <w:rFonts w:eastAsia="HG Mincho Light J"/>
          <w:b/>
          <w:lang w:eastAsia="ar-SA"/>
        </w:rPr>
        <w:t>ki</w:t>
      </w:r>
      <w:r w:rsidR="00BA292C" w:rsidRPr="00BA292C">
        <w:rPr>
          <w:rFonts w:eastAsia="HG Mincho Light J"/>
          <w:b/>
          <w:lang w:eastAsia="ar-SA"/>
        </w:rPr>
        <w:t xml:space="preserve"> oznakowan</w:t>
      </w:r>
      <w:r>
        <w:rPr>
          <w:rFonts w:eastAsia="HG Mincho Light J"/>
          <w:b/>
          <w:lang w:eastAsia="ar-SA"/>
        </w:rPr>
        <w:t>e</w:t>
      </w:r>
      <w:r w:rsidR="00BA292C" w:rsidRPr="00BA292C">
        <w:rPr>
          <w:rFonts w:eastAsia="HG Mincho Light J"/>
          <w:b/>
          <w:lang w:eastAsia="ar-SA"/>
        </w:rPr>
        <w:t xml:space="preserve"> jako lampy do celów specjalnych</w:t>
      </w:r>
      <w:r>
        <w:rPr>
          <w:rFonts w:eastAsia="HG Mincho Light J"/>
          <w:b/>
          <w:lang w:eastAsia="ar-SA"/>
        </w:rPr>
        <w:t xml:space="preserve"> </w:t>
      </w:r>
      <w:r>
        <w:rPr>
          <w:rFonts w:eastAsia="HG Mincho Light J"/>
          <w:lang w:eastAsia="ar-SA"/>
        </w:rPr>
        <w:t xml:space="preserve">sprawdzano w trakcie </w:t>
      </w:r>
      <w:r w:rsidRPr="00FC197C">
        <w:rPr>
          <w:rFonts w:eastAsia="HG Mincho Light J"/>
          <w:b/>
          <w:lang w:eastAsia="ar-SA"/>
        </w:rPr>
        <w:t>2 kontroli</w:t>
      </w:r>
      <w:r w:rsidR="00BA292C" w:rsidRPr="00BA292C">
        <w:rPr>
          <w:rFonts w:eastAsia="HG Mincho Light J"/>
          <w:b/>
          <w:lang w:eastAsia="ar-SA"/>
        </w:rPr>
        <w:t xml:space="preserve">.  </w:t>
      </w:r>
      <w:r w:rsidR="00BA292C" w:rsidRPr="00BA292C">
        <w:rPr>
          <w:rFonts w:eastAsia="HG Mincho Light J"/>
          <w:color w:val="000000"/>
          <w:lang w:eastAsia="ar-SA"/>
        </w:rPr>
        <w:t xml:space="preserve">Kontrolą objęto łącznie </w:t>
      </w:r>
      <w:r w:rsidR="00BA292C" w:rsidRPr="00BA292C">
        <w:rPr>
          <w:rFonts w:eastAsia="HG Mincho Light J"/>
          <w:b/>
          <w:color w:val="000000"/>
          <w:lang w:eastAsia="ar-SA"/>
        </w:rPr>
        <w:t>3 partie</w:t>
      </w:r>
      <w:r w:rsidR="00BA292C" w:rsidRPr="00BA292C">
        <w:rPr>
          <w:rFonts w:eastAsia="HG Mincho Light J"/>
          <w:color w:val="000000"/>
          <w:lang w:eastAsia="ar-SA"/>
        </w:rPr>
        <w:t xml:space="preserve"> żarówek</w:t>
      </w:r>
      <w:r w:rsidR="00BA292C">
        <w:rPr>
          <w:rFonts w:eastAsia="HG Mincho Light J"/>
          <w:color w:val="000000"/>
          <w:lang w:eastAsia="ar-SA"/>
        </w:rPr>
        <w:t>,</w:t>
      </w:r>
      <w:r w:rsidR="00BA292C" w:rsidRPr="00BA292C">
        <w:rPr>
          <w:rFonts w:eastAsia="HG Mincho Light J"/>
          <w:color w:val="000000"/>
          <w:lang w:eastAsia="ar-SA"/>
        </w:rPr>
        <w:t xml:space="preserve"> </w:t>
      </w:r>
      <w:r w:rsidR="00BA292C" w:rsidRPr="00BA292C">
        <w:rPr>
          <w:rFonts w:eastAsia="Times New Roman"/>
        </w:rPr>
        <w:t>które</w:t>
      </w:r>
      <w:r w:rsidR="00BA292C" w:rsidRPr="00BA292C">
        <w:rPr>
          <w:rFonts w:eastAsia="HG Mincho Light J"/>
          <w:color w:val="FF0000"/>
          <w:lang w:eastAsia="ar-SA"/>
        </w:rPr>
        <w:t xml:space="preserve"> </w:t>
      </w:r>
      <w:r w:rsidR="00BA292C" w:rsidRPr="00BA292C">
        <w:rPr>
          <w:rFonts w:eastAsia="Times New Roman"/>
        </w:rPr>
        <w:t xml:space="preserve">sprawdzano w </w:t>
      </w:r>
      <w:r w:rsidR="00BA292C" w:rsidRPr="00BA292C">
        <w:rPr>
          <w:rFonts w:eastAsia="Times New Roman"/>
          <w:b/>
        </w:rPr>
        <w:t>2 placówkach</w:t>
      </w:r>
      <w:r w:rsidR="00BA292C" w:rsidRPr="00BA292C">
        <w:rPr>
          <w:rFonts w:eastAsia="Times New Roman"/>
        </w:rPr>
        <w:t xml:space="preserve">. </w:t>
      </w:r>
    </w:p>
    <w:p w:rsidR="00BA292C" w:rsidRPr="00CE4D10" w:rsidRDefault="00BA292C" w:rsidP="00CE4D10">
      <w:pPr>
        <w:widowControl w:val="0"/>
        <w:suppressAutoHyphens/>
        <w:spacing w:after="120"/>
        <w:ind w:firstLine="708"/>
        <w:jc w:val="both"/>
        <w:rPr>
          <w:rFonts w:eastAsia="Times New Roman"/>
          <w:b/>
          <w:lang w:eastAsia="zh-CN"/>
        </w:rPr>
      </w:pPr>
      <w:r w:rsidRPr="00BA292C">
        <w:rPr>
          <w:rFonts w:eastAsia="Times New Roman"/>
          <w:lang w:eastAsia="ar-SA"/>
        </w:rPr>
        <w:t xml:space="preserve">Nieprawidłowości stwierdzono w </w:t>
      </w:r>
      <w:r w:rsidRPr="00BA292C">
        <w:rPr>
          <w:rFonts w:eastAsia="Times New Roman"/>
          <w:b/>
          <w:lang w:eastAsia="ar-SA"/>
        </w:rPr>
        <w:t xml:space="preserve">1 </w:t>
      </w:r>
      <w:r w:rsidRPr="00BA292C">
        <w:rPr>
          <w:rFonts w:eastAsia="Times New Roman"/>
          <w:lang w:eastAsia="ar-SA"/>
        </w:rPr>
        <w:t xml:space="preserve">kontrolowanej placówce, w odniesieniu do </w:t>
      </w:r>
      <w:r w:rsidRPr="00BA292C">
        <w:rPr>
          <w:rFonts w:eastAsia="Times New Roman"/>
          <w:b/>
          <w:lang w:eastAsia="ar-SA"/>
        </w:rPr>
        <w:t>1 partii</w:t>
      </w:r>
      <w:r w:rsidRPr="00BA292C">
        <w:rPr>
          <w:rFonts w:eastAsia="Times New Roman"/>
          <w:lang w:eastAsia="ar-SA"/>
        </w:rPr>
        <w:t xml:space="preserve"> wyrobów. </w:t>
      </w:r>
      <w:r w:rsidR="00FC197C">
        <w:rPr>
          <w:rFonts w:eastAsia="Times New Roman"/>
          <w:bCs/>
          <w:lang w:eastAsia="ar-SA"/>
        </w:rPr>
        <w:t>N</w:t>
      </w:r>
      <w:r w:rsidRPr="00BA292C">
        <w:rPr>
          <w:rFonts w:eastAsia="Times New Roman"/>
          <w:bCs/>
          <w:lang w:eastAsia="ar-SA"/>
        </w:rPr>
        <w:t>a opakowaniu wyrobu nie podano parametru technicznego, na podstawie którego lampę uznaje się za przeznaczoną do wskazanego celu</w:t>
      </w:r>
      <w:r>
        <w:rPr>
          <w:rFonts w:eastAsia="Times New Roman"/>
          <w:bCs/>
          <w:lang w:eastAsia="ar-SA"/>
        </w:rPr>
        <w:t>,</w:t>
      </w:r>
      <w:r w:rsidRPr="00BA292C">
        <w:rPr>
          <w:rFonts w:eastAsia="Times New Roman"/>
          <w:bCs/>
          <w:lang w:eastAsia="ar-SA"/>
        </w:rPr>
        <w:t xml:space="preserve"> tj. awaryjności mniejszej niż 2% w ciągu pierwszych 1000 godzin pracy. </w:t>
      </w:r>
    </w:p>
    <w:p w:rsidR="00CE4D10" w:rsidRDefault="00CE4D10" w:rsidP="00FC197C">
      <w:pPr>
        <w:suppressAutoHyphens/>
        <w:spacing w:after="120"/>
        <w:ind w:right="-312"/>
        <w:jc w:val="both"/>
        <w:rPr>
          <w:rFonts w:eastAsia="HG Mincho Light J"/>
          <w:color w:val="000000"/>
          <w:lang w:eastAsia="ar-SA"/>
        </w:rPr>
      </w:pPr>
    </w:p>
    <w:p w:rsidR="0079499C" w:rsidRDefault="00BA292C" w:rsidP="00FC197C">
      <w:pPr>
        <w:suppressAutoHyphens/>
        <w:spacing w:after="120"/>
        <w:ind w:right="-312" w:firstLine="709"/>
        <w:jc w:val="both"/>
        <w:rPr>
          <w:rFonts w:eastAsia="HG Mincho Light J"/>
          <w:color w:val="000000"/>
          <w:szCs w:val="20"/>
          <w:lang w:eastAsia="ar-SA"/>
        </w:rPr>
      </w:pPr>
      <w:r w:rsidRPr="00BA292C">
        <w:rPr>
          <w:rFonts w:eastAsia="HG Mincho Light J"/>
          <w:color w:val="000000"/>
          <w:lang w:eastAsia="ar-SA"/>
        </w:rPr>
        <w:t xml:space="preserve">Realizując temat własny przeprowadzono </w:t>
      </w:r>
      <w:r w:rsidRPr="00BA292C">
        <w:rPr>
          <w:rFonts w:eastAsia="HG Mincho Light J"/>
          <w:b/>
          <w:color w:val="000000"/>
          <w:lang w:eastAsia="ar-SA"/>
        </w:rPr>
        <w:t>2</w:t>
      </w:r>
      <w:r w:rsidRPr="00BA292C">
        <w:rPr>
          <w:rFonts w:eastAsia="HG Mincho Light J"/>
          <w:b/>
          <w:color w:val="FF0000"/>
          <w:lang w:eastAsia="ar-SA"/>
        </w:rPr>
        <w:t xml:space="preserve"> </w:t>
      </w:r>
      <w:r w:rsidRPr="00BA292C">
        <w:rPr>
          <w:rFonts w:eastAsia="HG Mincho Light J"/>
          <w:b/>
          <w:color w:val="000000"/>
          <w:lang w:eastAsia="ar-SA"/>
        </w:rPr>
        <w:t xml:space="preserve">kontrole, </w:t>
      </w:r>
      <w:r w:rsidRPr="00BA292C">
        <w:rPr>
          <w:rFonts w:eastAsia="HG Mincho Light J"/>
          <w:color w:val="000000"/>
          <w:lang w:eastAsia="ar-SA"/>
        </w:rPr>
        <w:t xml:space="preserve">podczas których sprawdzeniem  objęto łącznie </w:t>
      </w:r>
      <w:r w:rsidRPr="00BA292C">
        <w:rPr>
          <w:rFonts w:eastAsia="HG Mincho Light J"/>
          <w:b/>
          <w:color w:val="000000"/>
          <w:lang w:eastAsia="ar-SA"/>
        </w:rPr>
        <w:t xml:space="preserve">5 partii </w:t>
      </w:r>
      <w:r w:rsidRPr="00BA292C">
        <w:rPr>
          <w:rFonts w:eastAsia="HG Mincho Light J"/>
          <w:color w:val="000000"/>
          <w:lang w:eastAsia="ar-SA"/>
        </w:rPr>
        <w:t>urządzeń ciśnieniowych – szybkowarów.</w:t>
      </w:r>
      <w:r>
        <w:rPr>
          <w:rFonts w:eastAsia="HG Mincho Light J"/>
          <w:color w:val="000000"/>
          <w:szCs w:val="20"/>
          <w:lang w:eastAsia="ar-SA"/>
        </w:rPr>
        <w:t xml:space="preserve"> </w:t>
      </w:r>
    </w:p>
    <w:p w:rsidR="00BA292C" w:rsidRPr="00BA292C" w:rsidRDefault="00BA292C" w:rsidP="00FC197C">
      <w:pPr>
        <w:suppressAutoHyphens/>
        <w:spacing w:after="120"/>
        <w:ind w:right="-312" w:firstLine="709"/>
        <w:jc w:val="both"/>
        <w:rPr>
          <w:rFonts w:eastAsia="HG Mincho Light J"/>
          <w:color w:val="000000"/>
          <w:szCs w:val="20"/>
          <w:lang w:eastAsia="ar-SA"/>
        </w:rPr>
      </w:pPr>
      <w:r w:rsidRPr="00BA292C">
        <w:rPr>
          <w:rFonts w:eastAsia="Times New Roman"/>
          <w:lang w:eastAsia="zh-CN"/>
        </w:rPr>
        <w:t xml:space="preserve">Nieprawidłowości stwierdzono w </w:t>
      </w:r>
      <w:r w:rsidRPr="00BA292C">
        <w:rPr>
          <w:rFonts w:eastAsia="Times New Roman"/>
          <w:b/>
          <w:lang w:eastAsia="zh-CN"/>
        </w:rPr>
        <w:t>2 placówkach</w:t>
      </w:r>
      <w:r w:rsidRPr="00BA292C">
        <w:rPr>
          <w:rFonts w:eastAsia="Times New Roman"/>
          <w:lang w:eastAsia="zh-CN"/>
        </w:rPr>
        <w:t xml:space="preserve"> w odniesieniu do wszystkich sprawdzanych wyrobów, a polegały one na braku lub nieprawidłowej deklaracji zgodności oraz niewłaściwym oznaczeniu wyrobów. </w:t>
      </w:r>
    </w:p>
    <w:p w:rsidR="00BA292C" w:rsidRPr="00363234" w:rsidRDefault="00BA292C" w:rsidP="00FC197C">
      <w:pPr>
        <w:spacing w:after="120"/>
        <w:ind w:right="-408" w:firstLine="709"/>
        <w:jc w:val="both"/>
        <w:rPr>
          <w:rFonts w:eastAsia="Times New Roman"/>
        </w:rPr>
      </w:pPr>
      <w:r w:rsidRPr="00BA292C">
        <w:rPr>
          <w:rFonts w:eastAsia="Times New Roman"/>
        </w:rPr>
        <w:t xml:space="preserve">Polegając na ustaleniach kontroli, do Prezesa UOKIK w Warszawie, wystosowano </w:t>
      </w:r>
      <w:r w:rsidRPr="00BA292C">
        <w:rPr>
          <w:rFonts w:eastAsia="Times New Roman"/>
          <w:b/>
        </w:rPr>
        <w:t>2 pisma</w:t>
      </w:r>
      <w:r w:rsidRPr="00BA292C">
        <w:rPr>
          <w:rFonts w:eastAsia="Times New Roman"/>
        </w:rPr>
        <w:t xml:space="preserve"> w celu wszczęcia postępowania, o którym mowa w art. 76 ust. 1 ustawy z dnia 13 kwietnia 2016 r. o systemach oceny zgodności i nadzoru rynku (Dz. U. z 2016 r., poz. 542) </w:t>
      </w:r>
      <w:r w:rsidR="00365142">
        <w:rPr>
          <w:rFonts w:eastAsia="Times New Roman"/>
        </w:rPr>
        <w:t xml:space="preserve">– </w:t>
      </w:r>
      <w:r w:rsidRPr="00BA292C">
        <w:rPr>
          <w:rFonts w:eastAsia="Times New Roman"/>
        </w:rPr>
        <w:t xml:space="preserve">w odniesieniu do </w:t>
      </w:r>
      <w:r w:rsidRPr="00BA292C">
        <w:rPr>
          <w:rFonts w:eastAsia="Times New Roman"/>
          <w:b/>
        </w:rPr>
        <w:t>2 partii</w:t>
      </w:r>
      <w:r w:rsidRPr="00BA292C">
        <w:rPr>
          <w:rFonts w:eastAsia="Times New Roman"/>
        </w:rPr>
        <w:t xml:space="preserve"> wyrobów niezgodnych z wymaganiami.</w:t>
      </w:r>
    </w:p>
    <w:p w:rsidR="00BA292C" w:rsidRPr="00BA292C" w:rsidRDefault="00BA292C" w:rsidP="00FC197C">
      <w:pPr>
        <w:widowControl w:val="0"/>
        <w:suppressAutoHyphens/>
        <w:spacing w:after="120"/>
        <w:ind w:firstLine="708"/>
        <w:jc w:val="both"/>
        <w:rPr>
          <w:rFonts w:eastAsia="Times New Roman"/>
          <w:bCs/>
          <w:lang w:eastAsia="ar-SA"/>
        </w:rPr>
      </w:pPr>
    </w:p>
    <w:p w:rsidR="0079499C" w:rsidRDefault="00BA292C" w:rsidP="00FC197C">
      <w:pPr>
        <w:spacing w:after="120"/>
        <w:ind w:firstLine="708"/>
        <w:jc w:val="both"/>
      </w:pPr>
      <w:r w:rsidRPr="00BA292C">
        <w:lastRenderedPageBreak/>
        <w:t>Kontrolę</w:t>
      </w:r>
      <w:r w:rsidRPr="00BA292C">
        <w:rPr>
          <w:b/>
          <w:bCs/>
        </w:rPr>
        <w:t xml:space="preserve"> maszyn </w:t>
      </w:r>
      <w:r w:rsidRPr="00BA292C">
        <w:rPr>
          <w:lang w:eastAsia="ar-SA"/>
        </w:rPr>
        <w:t>przeprowadzono  w</w:t>
      </w:r>
      <w:r w:rsidRPr="00BA292C">
        <w:rPr>
          <w:b/>
          <w:bCs/>
          <w:lang w:eastAsia="ar-SA"/>
        </w:rPr>
        <w:t xml:space="preserve"> 8</w:t>
      </w:r>
      <w:r w:rsidRPr="00BA292C">
        <w:rPr>
          <w:lang w:eastAsia="ar-SA"/>
        </w:rPr>
        <w:t xml:space="preserve"> placówkach detalicznych.</w:t>
      </w:r>
      <w:r w:rsidRPr="00BA292C">
        <w:t xml:space="preserve"> Nieprawidłowości</w:t>
      </w:r>
      <w:r w:rsidRPr="00BA292C">
        <w:rPr>
          <w:b/>
          <w:bCs/>
        </w:rPr>
        <w:t xml:space="preserve"> </w:t>
      </w:r>
      <w:r w:rsidRPr="00BA292C">
        <w:t xml:space="preserve">stwierdzono w </w:t>
      </w:r>
      <w:r w:rsidRPr="00BA292C">
        <w:rPr>
          <w:b/>
          <w:bCs/>
        </w:rPr>
        <w:t xml:space="preserve">3 placówkach.  </w:t>
      </w:r>
      <w:r w:rsidRPr="00BA292C">
        <w:rPr>
          <w:lang w:val="x-none" w:eastAsia="x-none"/>
        </w:rPr>
        <w:t>Ocenie poddano łącznie</w:t>
      </w:r>
      <w:r w:rsidRPr="00BA292C">
        <w:rPr>
          <w:b/>
          <w:bCs/>
          <w:lang w:val="x-none" w:eastAsia="x-none"/>
        </w:rPr>
        <w:t xml:space="preserve"> </w:t>
      </w:r>
      <w:r w:rsidRPr="00BA292C">
        <w:rPr>
          <w:b/>
          <w:bCs/>
          <w:lang w:eastAsia="x-none"/>
        </w:rPr>
        <w:t>18</w:t>
      </w:r>
      <w:r w:rsidRPr="00BA292C">
        <w:rPr>
          <w:b/>
          <w:bCs/>
          <w:lang w:val="x-none" w:eastAsia="x-none"/>
        </w:rPr>
        <w:t xml:space="preserve"> partii </w:t>
      </w:r>
      <w:r w:rsidRPr="00BA292C">
        <w:rPr>
          <w:lang w:val="x-none" w:eastAsia="x-none"/>
        </w:rPr>
        <w:t>maszyn, w tym</w:t>
      </w:r>
      <w:r w:rsidRPr="00BA292C">
        <w:rPr>
          <w:b/>
          <w:bCs/>
          <w:lang w:val="x-none" w:eastAsia="x-none"/>
        </w:rPr>
        <w:t xml:space="preserve">:  </w:t>
      </w:r>
      <w:r w:rsidRPr="00BA292C">
        <w:t>szlifierki kątowe,</w:t>
      </w:r>
      <w:r w:rsidRPr="00BA292C">
        <w:rPr>
          <w:b/>
          <w:bCs/>
          <w:lang w:eastAsia="x-none"/>
        </w:rPr>
        <w:t xml:space="preserve"> </w:t>
      </w:r>
      <w:r w:rsidRPr="00BA292C">
        <w:t xml:space="preserve">wiertarki udarowe, </w:t>
      </w:r>
      <w:r w:rsidRPr="00BA292C">
        <w:rPr>
          <w:b/>
          <w:bCs/>
          <w:lang w:eastAsia="x-none"/>
        </w:rPr>
        <w:t> </w:t>
      </w:r>
      <w:proofErr w:type="spellStart"/>
      <w:r w:rsidRPr="00BA292C">
        <w:t>młotowiertarki</w:t>
      </w:r>
      <w:proofErr w:type="spellEnd"/>
      <w:r w:rsidRPr="00BA292C">
        <w:t>,</w:t>
      </w:r>
      <w:r w:rsidRPr="00BA292C">
        <w:rPr>
          <w:b/>
          <w:bCs/>
          <w:lang w:eastAsia="x-none"/>
        </w:rPr>
        <w:t xml:space="preserve"> </w:t>
      </w:r>
      <w:r w:rsidRPr="00BA292C">
        <w:t>strugarki,</w:t>
      </w:r>
      <w:r w:rsidRPr="00BA292C">
        <w:rPr>
          <w:b/>
          <w:bCs/>
          <w:lang w:eastAsia="x-none"/>
        </w:rPr>
        <w:t xml:space="preserve"> </w:t>
      </w:r>
      <w:r w:rsidRPr="00BA292C">
        <w:t>wyrzynarki i inne elektronarzędzia.</w:t>
      </w:r>
      <w:r>
        <w:t xml:space="preserve"> </w:t>
      </w:r>
    </w:p>
    <w:p w:rsidR="00BA292C" w:rsidRDefault="00BA292C" w:rsidP="00CE4D10">
      <w:pPr>
        <w:spacing w:after="120"/>
        <w:ind w:firstLine="708"/>
        <w:jc w:val="both"/>
      </w:pPr>
      <w:r w:rsidRPr="00BA292C">
        <w:t>Zakwestionowano ogółem</w:t>
      </w:r>
      <w:r w:rsidRPr="00BA292C">
        <w:rPr>
          <w:b/>
          <w:bCs/>
        </w:rPr>
        <w:t xml:space="preserve"> 5 partii </w:t>
      </w:r>
      <w:r>
        <w:t xml:space="preserve">maszyn z uwagi na </w:t>
      </w:r>
      <w:r w:rsidRPr="00BA292C">
        <w:t xml:space="preserve">nieprawidłowo sporządzone instrukcje i deklaracje zgodności oraz brak wymaganego oznakowania na wyrobie. </w:t>
      </w:r>
    </w:p>
    <w:p w:rsidR="0079499C" w:rsidRPr="00BA292C" w:rsidRDefault="0079499C" w:rsidP="00FC197C">
      <w:pPr>
        <w:spacing w:after="120"/>
        <w:ind w:firstLine="709"/>
        <w:jc w:val="both"/>
      </w:pPr>
    </w:p>
    <w:p w:rsidR="00BA292C" w:rsidRPr="00BA292C" w:rsidRDefault="00BA292C" w:rsidP="00FC197C">
      <w:pPr>
        <w:widowControl w:val="0"/>
        <w:suppressAutoHyphens/>
        <w:spacing w:after="120"/>
        <w:ind w:firstLine="708"/>
        <w:jc w:val="both"/>
        <w:rPr>
          <w:bCs/>
          <w:szCs w:val="20"/>
          <w:lang w:eastAsia="ar-SA"/>
        </w:rPr>
      </w:pPr>
      <w:r w:rsidRPr="00BA292C">
        <w:t xml:space="preserve">W 2017 roku przeprowadzono </w:t>
      </w:r>
      <w:r w:rsidRPr="00BA292C">
        <w:rPr>
          <w:b/>
        </w:rPr>
        <w:t xml:space="preserve">2 kontrole, </w:t>
      </w:r>
      <w:r w:rsidRPr="00BA292C">
        <w:t xml:space="preserve">których celem było sprawdzenie sprężarek. W trakcie trwania kontroli dokonano sprawdzenia </w:t>
      </w:r>
      <w:r w:rsidRPr="00BA292C">
        <w:rPr>
          <w:b/>
        </w:rPr>
        <w:t>2 partii</w:t>
      </w:r>
      <w:r w:rsidRPr="00BA292C">
        <w:t xml:space="preserve"> kompresorów olejowych. Obydwie partie zostały zakwestionowane. </w:t>
      </w:r>
      <w:r w:rsidR="00CE4D10">
        <w:t>S</w:t>
      </w:r>
      <w:r w:rsidRPr="00BA292C">
        <w:t xml:space="preserve">twierdzono, że na tabliczkach znamionowych kontrolowanych kompresorów </w:t>
      </w:r>
      <w:r w:rsidRPr="00BA292C">
        <w:rPr>
          <w:szCs w:val="16"/>
        </w:rPr>
        <w:t>b</w:t>
      </w:r>
      <w:r w:rsidRPr="00BA292C">
        <w:rPr>
          <w:color w:val="000000"/>
          <w:szCs w:val="16"/>
        </w:rPr>
        <w:t>rak było informacji, dot. m</w:t>
      </w:r>
      <w:r w:rsidR="00365142">
        <w:rPr>
          <w:color w:val="000000"/>
          <w:szCs w:val="16"/>
        </w:rPr>
        <w:t>.</w:t>
      </w:r>
      <w:r w:rsidRPr="00BA292C">
        <w:rPr>
          <w:color w:val="000000"/>
          <w:szCs w:val="16"/>
        </w:rPr>
        <w:t>in.</w:t>
      </w:r>
      <w:r w:rsidRPr="00BA292C">
        <w:rPr>
          <w:color w:val="FF0000"/>
        </w:rPr>
        <w:t xml:space="preserve"> </w:t>
      </w:r>
      <w:r w:rsidRPr="00BA292C">
        <w:rPr>
          <w:szCs w:val="16"/>
        </w:rPr>
        <w:t>maksymalnej i minimalnej tempera</w:t>
      </w:r>
      <w:r w:rsidR="00365142">
        <w:rPr>
          <w:szCs w:val="16"/>
        </w:rPr>
        <w:t>tury roboczej,</w:t>
      </w:r>
      <w:r w:rsidRPr="00BA292C">
        <w:t xml:space="preserve"> zarejestrowanej nazwy handlowej lub zarejestrowanego znaku towarowego i kontaktowego adresu pocztowego producenta,</w:t>
      </w:r>
      <w:r w:rsidRPr="00BA292C">
        <w:rPr>
          <w:szCs w:val="16"/>
        </w:rPr>
        <w:t xml:space="preserve"> numeru partii lub serii zbiornika. Ponadto </w:t>
      </w:r>
      <w:r w:rsidRPr="00BA292C">
        <w:rPr>
          <w:bCs/>
          <w:szCs w:val="20"/>
          <w:lang w:eastAsia="ar-SA"/>
        </w:rPr>
        <w:t xml:space="preserve">próbki produktów wysłano do badań laboratoryjnych. Wyniki badań </w:t>
      </w:r>
      <w:r w:rsidRPr="00BA292C">
        <w:t>wskazują, że zainstalowane w sprężarkach zbiorniki</w:t>
      </w:r>
      <w:r w:rsidRPr="00BA292C">
        <w:rPr>
          <w:bCs/>
          <w:color w:val="000000"/>
          <w:szCs w:val="20"/>
        </w:rPr>
        <w:t xml:space="preserve"> nie spełniają wymagań odporności na rozszczelnienie i mogą stwarzać niebezpieczeństwo dla osób znajdujących się w ich bezpośrednim sąsiedztwie</w:t>
      </w:r>
      <w:r w:rsidRPr="00BA292C">
        <w:rPr>
          <w:bCs/>
          <w:szCs w:val="20"/>
          <w:lang w:eastAsia="ar-SA"/>
        </w:rPr>
        <w:t>. Zbiorniki zostały wycofane ze sprzedaży.</w:t>
      </w:r>
    </w:p>
    <w:p w:rsidR="00C91857" w:rsidRPr="0079499C" w:rsidRDefault="00C91857" w:rsidP="0066594D">
      <w:pPr>
        <w:widowControl w:val="0"/>
        <w:tabs>
          <w:tab w:val="left" w:pos="1980"/>
        </w:tabs>
        <w:suppressAutoHyphens/>
        <w:autoSpaceDE w:val="0"/>
        <w:ind w:firstLine="720"/>
        <w:jc w:val="both"/>
        <w:rPr>
          <w:rFonts w:eastAsia="Times New Roman"/>
        </w:rPr>
      </w:pPr>
    </w:p>
    <w:p w:rsidR="0079499C" w:rsidRPr="0079499C" w:rsidRDefault="0079499C" w:rsidP="0066594D">
      <w:pPr>
        <w:widowControl w:val="0"/>
        <w:tabs>
          <w:tab w:val="left" w:pos="1980"/>
        </w:tabs>
        <w:suppressAutoHyphens/>
        <w:autoSpaceDE w:val="0"/>
        <w:ind w:firstLine="720"/>
        <w:jc w:val="both"/>
        <w:rPr>
          <w:rFonts w:eastAsia="Times New Roman"/>
        </w:rPr>
      </w:pPr>
    </w:p>
    <w:p w:rsidR="0066594D" w:rsidRPr="0079499C" w:rsidRDefault="0066594D"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79499C">
        <w:rPr>
          <w:b/>
        </w:rPr>
        <w:t>Bezpieczeństwo produktów</w:t>
      </w:r>
    </w:p>
    <w:p w:rsidR="0079499C" w:rsidRDefault="0079499C" w:rsidP="007139EB">
      <w:pPr>
        <w:ind w:firstLine="708"/>
        <w:jc w:val="both"/>
        <w:rPr>
          <w:color w:val="FF0000"/>
        </w:rPr>
      </w:pPr>
    </w:p>
    <w:p w:rsidR="0079499C" w:rsidRPr="0079499C" w:rsidRDefault="0079499C" w:rsidP="0079499C">
      <w:pPr>
        <w:ind w:firstLine="708"/>
        <w:jc w:val="both"/>
      </w:pPr>
      <w:r w:rsidRPr="0079499C">
        <w:t xml:space="preserve">Wojewódzki Inspektorat Inspekcji Handlowej w Białymstoku prowadził kontrole spełniania przez produkty ogólnych wymagań bezpieczeństwa, których celem było eliminowanie z obrotu produktów stwarzających zagrożenie dla zdrowia lub życia użytkowników. </w:t>
      </w:r>
    </w:p>
    <w:p w:rsidR="0079499C" w:rsidRPr="0079499C" w:rsidRDefault="0079499C" w:rsidP="0079499C">
      <w:pPr>
        <w:jc w:val="both"/>
      </w:pPr>
    </w:p>
    <w:p w:rsidR="0079499C" w:rsidRPr="0079499C" w:rsidRDefault="0079499C" w:rsidP="0079499C">
      <w:pPr>
        <w:ind w:firstLine="709"/>
        <w:jc w:val="both"/>
        <w:rPr>
          <w:spacing w:val="-8"/>
        </w:rPr>
      </w:pPr>
      <w:r w:rsidRPr="0079499C">
        <w:t xml:space="preserve">W powyższym zakresie przeprowadzono </w:t>
      </w:r>
      <w:r w:rsidRPr="0079499C">
        <w:rPr>
          <w:b/>
        </w:rPr>
        <w:t>58 kontroli</w:t>
      </w:r>
      <w:r w:rsidRPr="0079499C">
        <w:t xml:space="preserve"> obejmując badaniem:</w:t>
      </w:r>
      <w:r w:rsidRPr="0079499C">
        <w:rPr>
          <w:spacing w:val="-8"/>
        </w:rPr>
        <w:t xml:space="preserve"> </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rolety i żaluzje,</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 xml:space="preserve">rowery, </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Calibri"/>
          <w:lang w:eastAsia="en-US"/>
        </w:rPr>
        <w:t>grille i podpałki,</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Calibri"/>
          <w:lang w:eastAsia="en-US"/>
        </w:rPr>
        <w:t>artykuły i meble dla małych dzieci,</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 xml:space="preserve">narzędzia proste, </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Calibri"/>
          <w:lang w:eastAsia="en-US"/>
        </w:rPr>
        <w:t xml:space="preserve">naczynia żaroodporne, </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Calibri"/>
          <w:lang w:eastAsia="en-US"/>
        </w:rPr>
        <w:t>konfekcj</w:t>
      </w:r>
      <w:r w:rsidR="001C7E51">
        <w:rPr>
          <w:rFonts w:eastAsia="Calibri"/>
          <w:lang w:eastAsia="en-US"/>
        </w:rPr>
        <w:t>ę</w:t>
      </w:r>
      <w:r w:rsidRPr="0079499C">
        <w:rPr>
          <w:rFonts w:eastAsia="Calibri"/>
          <w:lang w:eastAsia="en-US"/>
        </w:rPr>
        <w:t xml:space="preserve"> dla dzieci,</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 xml:space="preserve">czujniki czadu, </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wyroby włókiennicze,</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świece dekoracyjne,</w:t>
      </w:r>
    </w:p>
    <w:p w:rsidR="0079499C" w:rsidRPr="0079499C" w:rsidRDefault="0079499C" w:rsidP="0079499C">
      <w:pPr>
        <w:numPr>
          <w:ilvl w:val="0"/>
          <w:numId w:val="8"/>
        </w:numPr>
        <w:tabs>
          <w:tab w:val="left" w:pos="709"/>
        </w:tabs>
        <w:suppressAutoHyphens/>
        <w:ind w:left="709" w:hanging="283"/>
        <w:jc w:val="both"/>
        <w:rPr>
          <w:rFonts w:eastAsia="Times New Roman"/>
        </w:rPr>
      </w:pPr>
      <w:r w:rsidRPr="0079499C">
        <w:rPr>
          <w:rFonts w:eastAsia="Times New Roman"/>
        </w:rPr>
        <w:t>obuwie.</w:t>
      </w:r>
    </w:p>
    <w:p w:rsidR="0079499C" w:rsidRPr="0079499C" w:rsidRDefault="0079499C" w:rsidP="0079499C">
      <w:pPr>
        <w:suppressAutoHyphens/>
        <w:ind w:firstLine="720"/>
        <w:jc w:val="both"/>
      </w:pPr>
    </w:p>
    <w:p w:rsidR="0079499C" w:rsidRPr="0079499C" w:rsidRDefault="0079499C" w:rsidP="0079499C">
      <w:pPr>
        <w:ind w:firstLine="708"/>
        <w:jc w:val="both"/>
      </w:pPr>
      <w:r w:rsidRPr="0079499C">
        <w:t xml:space="preserve">Zbadano </w:t>
      </w:r>
      <w:r w:rsidRPr="0079499C">
        <w:rPr>
          <w:b/>
        </w:rPr>
        <w:t xml:space="preserve">228 </w:t>
      </w:r>
      <w:r w:rsidRPr="0079499C">
        <w:t xml:space="preserve">partii produktów. Zakwestionowano </w:t>
      </w:r>
      <w:r w:rsidRPr="0079499C">
        <w:rPr>
          <w:b/>
        </w:rPr>
        <w:t xml:space="preserve">99 </w:t>
      </w:r>
      <w:r w:rsidRPr="0079499C">
        <w:t>partii wyrobów (</w:t>
      </w:r>
      <w:r w:rsidRPr="00365142">
        <w:rPr>
          <w:b/>
        </w:rPr>
        <w:t>43%</w:t>
      </w:r>
      <w:r w:rsidRPr="0079499C">
        <w:t>), z uwagi  na:</w:t>
      </w:r>
    </w:p>
    <w:p w:rsidR="0079499C" w:rsidRPr="0079499C" w:rsidRDefault="0079499C" w:rsidP="0079499C">
      <w:pPr>
        <w:widowControl w:val="0"/>
        <w:numPr>
          <w:ilvl w:val="0"/>
          <w:numId w:val="11"/>
        </w:numPr>
        <w:tabs>
          <w:tab w:val="left" w:pos="709"/>
        </w:tabs>
        <w:suppressAutoHyphens/>
        <w:autoSpaceDE w:val="0"/>
        <w:ind w:left="709" w:hanging="283"/>
        <w:jc w:val="both"/>
      </w:pPr>
      <w:r w:rsidRPr="0079499C">
        <w:t xml:space="preserve">cechy i właściwości powodujące, że wyrób nie jest bezpieczny, </w:t>
      </w:r>
    </w:p>
    <w:p w:rsidR="0079499C" w:rsidRPr="0079499C" w:rsidRDefault="0079499C" w:rsidP="0079499C">
      <w:pPr>
        <w:widowControl w:val="0"/>
        <w:numPr>
          <w:ilvl w:val="0"/>
          <w:numId w:val="11"/>
        </w:numPr>
        <w:tabs>
          <w:tab w:val="left" w:pos="709"/>
        </w:tabs>
        <w:suppressAutoHyphens/>
        <w:autoSpaceDE w:val="0"/>
        <w:ind w:left="709" w:hanging="283"/>
        <w:jc w:val="both"/>
      </w:pPr>
      <w:r w:rsidRPr="0079499C">
        <w:rPr>
          <w:bCs/>
        </w:rPr>
        <w:t xml:space="preserve">brak w oznaczeniu produktu lub jego instrukcji informacji istotnych z punktu widzenia  bezpieczeństwa, </w:t>
      </w:r>
    </w:p>
    <w:p w:rsidR="0079499C" w:rsidRPr="0079499C" w:rsidRDefault="0079499C" w:rsidP="0079499C">
      <w:pPr>
        <w:widowControl w:val="0"/>
        <w:numPr>
          <w:ilvl w:val="0"/>
          <w:numId w:val="11"/>
        </w:numPr>
        <w:tabs>
          <w:tab w:val="left" w:pos="709"/>
        </w:tabs>
        <w:suppressAutoHyphens/>
        <w:autoSpaceDE w:val="0"/>
        <w:ind w:left="709" w:hanging="283"/>
        <w:jc w:val="both"/>
      </w:pPr>
      <w:r w:rsidRPr="0079499C">
        <w:t>brak bądź niepełną instrukcję użytkowania.</w:t>
      </w:r>
    </w:p>
    <w:p w:rsidR="0079499C" w:rsidRPr="0079499C" w:rsidRDefault="0079499C" w:rsidP="0079499C">
      <w:pPr>
        <w:widowControl w:val="0"/>
        <w:tabs>
          <w:tab w:val="left" w:pos="709"/>
        </w:tabs>
        <w:suppressAutoHyphens/>
        <w:autoSpaceDE w:val="0"/>
        <w:ind w:left="709"/>
        <w:jc w:val="both"/>
      </w:pPr>
    </w:p>
    <w:p w:rsidR="0079499C" w:rsidRDefault="0079499C" w:rsidP="0079499C">
      <w:pPr>
        <w:ind w:firstLine="709"/>
        <w:jc w:val="both"/>
        <w:rPr>
          <w:rFonts w:eastAsia="Calibri"/>
          <w:lang w:eastAsia="en-US"/>
        </w:rPr>
      </w:pPr>
    </w:p>
    <w:p w:rsidR="0079499C" w:rsidRDefault="0079499C" w:rsidP="005E0A61">
      <w:pPr>
        <w:spacing w:after="120"/>
        <w:ind w:firstLine="709"/>
        <w:jc w:val="both"/>
      </w:pPr>
      <w:r w:rsidRPr="0079499C">
        <w:rPr>
          <w:rFonts w:eastAsia="Calibri"/>
          <w:lang w:eastAsia="en-US"/>
        </w:rPr>
        <w:lastRenderedPageBreak/>
        <w:t xml:space="preserve">Przeprowadzono </w:t>
      </w:r>
      <w:r w:rsidRPr="0079499C">
        <w:rPr>
          <w:rFonts w:eastAsia="Calibri"/>
          <w:b/>
          <w:lang w:eastAsia="en-US"/>
        </w:rPr>
        <w:t xml:space="preserve">4 kontrole, </w:t>
      </w:r>
      <w:r w:rsidRPr="0079499C">
        <w:rPr>
          <w:rFonts w:eastAsia="Calibri"/>
          <w:lang w:eastAsia="en-US"/>
        </w:rPr>
        <w:t xml:space="preserve">w toku których sprawdzono </w:t>
      </w:r>
      <w:r w:rsidRPr="0079499C">
        <w:rPr>
          <w:rFonts w:eastAsia="Calibri"/>
          <w:b/>
          <w:lang w:eastAsia="en-US"/>
        </w:rPr>
        <w:t>16 partii rolet i żaluzji</w:t>
      </w:r>
      <w:r w:rsidRPr="00365142">
        <w:rPr>
          <w:rFonts w:eastAsia="Calibri"/>
          <w:lang w:eastAsia="en-US"/>
        </w:rPr>
        <w:t>,</w:t>
      </w:r>
      <w:r w:rsidRPr="0079499C">
        <w:rPr>
          <w:rFonts w:eastAsia="Calibri"/>
          <w:b/>
          <w:lang w:eastAsia="en-US"/>
        </w:rPr>
        <w:t xml:space="preserve"> </w:t>
      </w:r>
      <w:r w:rsidR="001C7E51">
        <w:t>(</w:t>
      </w:r>
      <w:r w:rsidRPr="0079499C">
        <w:t>rolety zwijane swobodnie zwisające, zasłony plisowane, maty rolowane bambusowe, żaluzje poziome listewkowe</w:t>
      </w:r>
      <w:r w:rsidR="001C7E51">
        <w:t>)</w:t>
      </w:r>
      <w:r w:rsidRPr="0079499C">
        <w:t>.</w:t>
      </w:r>
      <w:r>
        <w:t xml:space="preserve"> </w:t>
      </w:r>
    </w:p>
    <w:p w:rsidR="0079499C" w:rsidRPr="0079499C" w:rsidRDefault="0079499C" w:rsidP="005E0A61">
      <w:pPr>
        <w:spacing w:after="120"/>
        <w:ind w:firstLine="709"/>
        <w:jc w:val="both"/>
      </w:pPr>
      <w:r w:rsidRPr="0079499C">
        <w:t xml:space="preserve">Nieprawidłowości stwierdzono w </w:t>
      </w:r>
      <w:r w:rsidRPr="0079499C">
        <w:rPr>
          <w:b/>
        </w:rPr>
        <w:t>3 placówkach</w:t>
      </w:r>
      <w:r w:rsidRPr="0079499C">
        <w:t xml:space="preserve"> </w:t>
      </w:r>
      <w:r w:rsidRPr="0079499C">
        <w:rPr>
          <w:b/>
        </w:rPr>
        <w:t>(75%)</w:t>
      </w:r>
      <w:r w:rsidRPr="0079499C">
        <w:t xml:space="preserve">, w których zakwestionowano łącznie </w:t>
      </w:r>
      <w:r w:rsidRPr="0079499C">
        <w:rPr>
          <w:b/>
        </w:rPr>
        <w:t>11</w:t>
      </w:r>
      <w:r w:rsidRPr="0079499C">
        <w:t xml:space="preserve"> </w:t>
      </w:r>
      <w:r w:rsidRPr="0079499C">
        <w:rPr>
          <w:b/>
        </w:rPr>
        <w:t xml:space="preserve">partii </w:t>
      </w:r>
      <w:r w:rsidRPr="0079499C">
        <w:t xml:space="preserve">wyrobów </w:t>
      </w:r>
      <w:r w:rsidRPr="0079499C">
        <w:rPr>
          <w:b/>
        </w:rPr>
        <w:t>(69%)</w:t>
      </w:r>
      <w:r w:rsidRPr="0079499C">
        <w:t xml:space="preserve"> z uwagi na:</w:t>
      </w:r>
    </w:p>
    <w:p w:rsidR="0079499C" w:rsidRPr="0079499C" w:rsidRDefault="0079499C" w:rsidP="005E0A61">
      <w:pPr>
        <w:numPr>
          <w:ilvl w:val="0"/>
          <w:numId w:val="37"/>
        </w:numPr>
        <w:spacing w:after="120"/>
        <w:contextualSpacing/>
        <w:jc w:val="both"/>
        <w:rPr>
          <w:rFonts w:eastAsia="Calibri"/>
          <w:lang w:eastAsia="ar-SA"/>
        </w:rPr>
      </w:pPr>
      <w:r w:rsidRPr="0079499C">
        <w:rPr>
          <w:rFonts w:eastAsia="Calibri"/>
          <w:lang w:eastAsia="ar-SA"/>
        </w:rPr>
        <w:t>brak w oznakowaniu wyrobów danych identyfikujących przedsiębiorcę (nazwa, adres),</w:t>
      </w:r>
    </w:p>
    <w:p w:rsidR="0079499C" w:rsidRPr="0079499C" w:rsidRDefault="0079499C" w:rsidP="005E0A61">
      <w:pPr>
        <w:numPr>
          <w:ilvl w:val="0"/>
          <w:numId w:val="37"/>
        </w:numPr>
        <w:spacing w:after="120"/>
        <w:contextualSpacing/>
        <w:jc w:val="both"/>
        <w:rPr>
          <w:rFonts w:eastAsia="Calibri"/>
          <w:lang w:eastAsia="ar-SA"/>
        </w:rPr>
      </w:pPr>
      <w:r w:rsidRPr="0079499C">
        <w:rPr>
          <w:rFonts w:eastAsia="Calibri"/>
          <w:lang w:eastAsia="ar-SA"/>
        </w:rPr>
        <w:t>niekompletne instrukcje (brak ostrzeżeń dot. urządzeń zabezpieczających, brak informacji dot. bezpiecznego użytkowania wyrobu oraz jego konserwacji).</w:t>
      </w:r>
    </w:p>
    <w:p w:rsidR="0079499C" w:rsidRPr="0079499C" w:rsidRDefault="0079499C" w:rsidP="005E0A61">
      <w:pPr>
        <w:spacing w:after="120"/>
        <w:jc w:val="both"/>
      </w:pPr>
      <w:r w:rsidRPr="0079499C">
        <w:tab/>
        <w:t xml:space="preserve">Kontrolowani przedsiębiorcy na etapie kontroli usunęli stwierdzone nieprawidłowości. </w:t>
      </w:r>
    </w:p>
    <w:p w:rsidR="0079499C" w:rsidRPr="0079499C" w:rsidRDefault="0079499C" w:rsidP="005E0A61">
      <w:pPr>
        <w:spacing w:after="120"/>
        <w:jc w:val="both"/>
        <w:rPr>
          <w:rFonts w:eastAsia="Calibri"/>
          <w:lang w:eastAsia="en-US"/>
        </w:rPr>
      </w:pPr>
    </w:p>
    <w:p w:rsidR="0079499C" w:rsidRDefault="0079499C" w:rsidP="005E0A61">
      <w:pPr>
        <w:spacing w:after="120"/>
        <w:ind w:firstLine="709"/>
        <w:jc w:val="both"/>
        <w:rPr>
          <w:rFonts w:eastAsia="Calibri"/>
          <w:lang w:eastAsia="en-US"/>
        </w:rPr>
      </w:pPr>
      <w:r w:rsidRPr="0079499C">
        <w:rPr>
          <w:rFonts w:eastAsia="Calibri"/>
          <w:lang w:eastAsia="en-US"/>
        </w:rPr>
        <w:t xml:space="preserve">Realizując temat </w:t>
      </w:r>
      <w:r w:rsidRPr="0079499C">
        <w:rPr>
          <w:rFonts w:eastAsia="Calibri"/>
          <w:b/>
          <w:lang w:eastAsia="en-US"/>
        </w:rPr>
        <w:t>bezpieczeństwa rowerów dla młodzieży i dorosłych</w:t>
      </w:r>
      <w:r w:rsidRPr="0079499C">
        <w:rPr>
          <w:rFonts w:eastAsia="Calibri"/>
          <w:lang w:eastAsia="en-US"/>
        </w:rPr>
        <w:t xml:space="preserve"> przeprowadzono </w:t>
      </w:r>
      <w:r w:rsidRPr="0079499C">
        <w:rPr>
          <w:rFonts w:eastAsia="Calibri"/>
          <w:b/>
          <w:lang w:eastAsia="en-US"/>
        </w:rPr>
        <w:t>3 kontrole,</w:t>
      </w:r>
      <w:r w:rsidRPr="0079499C">
        <w:rPr>
          <w:rFonts w:eastAsia="Calibri"/>
          <w:lang w:eastAsia="en-US"/>
        </w:rPr>
        <w:t xml:space="preserve"> w toku których sprawdzono </w:t>
      </w:r>
      <w:r w:rsidRPr="0079499C">
        <w:rPr>
          <w:rFonts w:eastAsia="Calibri"/>
          <w:b/>
          <w:lang w:eastAsia="en-US"/>
        </w:rPr>
        <w:t>15 partii</w:t>
      </w:r>
      <w:r w:rsidRPr="0079499C">
        <w:rPr>
          <w:rFonts w:eastAsia="Calibri"/>
          <w:lang w:eastAsia="en-US"/>
        </w:rPr>
        <w:t xml:space="preserve"> (rowerów górskich, miejskich i trek</w:t>
      </w:r>
      <w:r w:rsidR="00872464">
        <w:rPr>
          <w:rFonts w:eastAsia="Calibri"/>
          <w:lang w:eastAsia="en-US"/>
        </w:rPr>
        <w:t>k</w:t>
      </w:r>
      <w:r w:rsidRPr="0079499C">
        <w:rPr>
          <w:rFonts w:eastAsia="Calibri"/>
          <w:lang w:eastAsia="en-US"/>
        </w:rPr>
        <w:t xml:space="preserve">ingowych). </w:t>
      </w:r>
    </w:p>
    <w:p w:rsidR="0079499C" w:rsidRPr="0079499C" w:rsidRDefault="0079499C" w:rsidP="005E0A61">
      <w:pPr>
        <w:spacing w:after="120"/>
        <w:ind w:firstLine="709"/>
        <w:jc w:val="both"/>
        <w:rPr>
          <w:rFonts w:eastAsia="Calibri"/>
          <w:lang w:eastAsia="en-US"/>
        </w:rPr>
      </w:pPr>
      <w:r w:rsidRPr="0079499C">
        <w:t xml:space="preserve">Nieprawidłowości stwierdzono w </w:t>
      </w:r>
      <w:r w:rsidRPr="0079499C">
        <w:rPr>
          <w:b/>
        </w:rPr>
        <w:t>2 placówkach</w:t>
      </w:r>
      <w:r w:rsidRPr="0079499C">
        <w:t xml:space="preserve">, w których zakwestionowano łącznie </w:t>
      </w:r>
      <w:r w:rsidRPr="0079499C">
        <w:rPr>
          <w:b/>
        </w:rPr>
        <w:t xml:space="preserve">6 partii </w:t>
      </w:r>
      <w:r w:rsidRPr="0079499C">
        <w:t xml:space="preserve">wyrobów </w:t>
      </w:r>
      <w:r w:rsidRPr="0079499C">
        <w:rPr>
          <w:b/>
        </w:rPr>
        <w:t>(40%)</w:t>
      </w:r>
      <w:r w:rsidRPr="0079499C">
        <w:t xml:space="preserve"> z uwagi na brak na produkcie</w:t>
      </w:r>
      <w:r>
        <w:t>,</w:t>
      </w:r>
      <w:r w:rsidRPr="0079499C">
        <w:t xml:space="preserve"> tj. obręczy kół</w:t>
      </w:r>
      <w:r>
        <w:t>,</w:t>
      </w:r>
      <w:r w:rsidRPr="0079499C">
        <w:t xml:space="preserve"> oznaczenia trwałą i czytelną informacją uświadamiającą rowerzystę o niebezpieczeństwie uszkodzenia obręczy na skutek zużycia. </w:t>
      </w:r>
    </w:p>
    <w:p w:rsidR="0079499C" w:rsidRPr="0079499C" w:rsidRDefault="0079499C" w:rsidP="005E0A61">
      <w:pPr>
        <w:spacing w:after="120"/>
        <w:ind w:firstLine="708"/>
        <w:jc w:val="both"/>
      </w:pPr>
      <w:r w:rsidRPr="0079499C">
        <w:t xml:space="preserve">Kontrolowani przedsiębiorcy na etapie kontroli usunęli stwierdzone nieprawidłowości. </w:t>
      </w:r>
    </w:p>
    <w:p w:rsidR="0079499C" w:rsidRPr="0079499C" w:rsidRDefault="0079499C" w:rsidP="005E0A61">
      <w:pPr>
        <w:spacing w:after="120"/>
        <w:jc w:val="both"/>
        <w:rPr>
          <w:rFonts w:eastAsia="Calibri"/>
          <w:lang w:eastAsia="en-US"/>
        </w:rPr>
      </w:pPr>
    </w:p>
    <w:p w:rsidR="0079499C" w:rsidRPr="0079499C" w:rsidRDefault="00CE4D10" w:rsidP="005E0A61">
      <w:pPr>
        <w:spacing w:after="120"/>
        <w:ind w:firstLine="708"/>
        <w:jc w:val="both"/>
      </w:pPr>
      <w:r>
        <w:rPr>
          <w:rFonts w:eastAsia="Calibri"/>
          <w:lang w:eastAsia="en-US"/>
        </w:rPr>
        <w:t xml:space="preserve">Przeprowadzono </w:t>
      </w:r>
      <w:r w:rsidRPr="00CE4D10">
        <w:rPr>
          <w:rFonts w:eastAsia="Calibri"/>
          <w:b/>
          <w:lang w:eastAsia="en-US"/>
        </w:rPr>
        <w:t>3 kontrole</w:t>
      </w:r>
      <w:r w:rsidR="0079499C" w:rsidRPr="0079499C">
        <w:rPr>
          <w:rFonts w:eastAsia="Calibri"/>
          <w:lang w:eastAsia="en-US"/>
        </w:rPr>
        <w:t xml:space="preserve"> </w:t>
      </w:r>
      <w:r w:rsidR="0079499C" w:rsidRPr="0079499C">
        <w:rPr>
          <w:rFonts w:eastAsia="Calibri"/>
          <w:b/>
          <w:lang w:eastAsia="en-US"/>
        </w:rPr>
        <w:t>bezpieczeństwa grilli i podpałek</w:t>
      </w:r>
      <w:r>
        <w:rPr>
          <w:rFonts w:eastAsia="Calibri"/>
          <w:b/>
          <w:lang w:eastAsia="en-US"/>
        </w:rPr>
        <w:t xml:space="preserve">. </w:t>
      </w:r>
      <w:r w:rsidRPr="00CE4D10">
        <w:rPr>
          <w:rFonts w:eastAsia="Calibri"/>
          <w:lang w:eastAsia="en-US"/>
        </w:rPr>
        <w:t>B</w:t>
      </w:r>
      <w:r w:rsidR="0079499C" w:rsidRPr="00CE4D10">
        <w:t>a</w:t>
      </w:r>
      <w:r w:rsidR="0079499C" w:rsidRPr="0079499C">
        <w:t xml:space="preserve">daniem objęto </w:t>
      </w:r>
      <w:r w:rsidR="0079499C" w:rsidRPr="0079499C">
        <w:rPr>
          <w:b/>
        </w:rPr>
        <w:t>13 partii</w:t>
      </w:r>
      <w:r w:rsidR="00365142">
        <w:t xml:space="preserve"> wyrobów</w:t>
      </w:r>
      <w:r>
        <w:t xml:space="preserve"> – </w:t>
      </w:r>
      <w:r w:rsidR="0079499C" w:rsidRPr="0079499C">
        <w:t xml:space="preserve">grille węglowe wielokrotnego użytku oraz podpałki parafinowe i w płynie. </w:t>
      </w:r>
    </w:p>
    <w:p w:rsidR="0079499C" w:rsidRPr="0079499C" w:rsidRDefault="0079499C" w:rsidP="005E0A61">
      <w:pPr>
        <w:spacing w:after="120"/>
        <w:ind w:firstLine="709"/>
        <w:jc w:val="both"/>
      </w:pPr>
      <w:r w:rsidRPr="0079499C">
        <w:t xml:space="preserve">Nieprawidłowości stwierdzono </w:t>
      </w:r>
      <w:r w:rsidRPr="0079499C">
        <w:rPr>
          <w:b/>
        </w:rPr>
        <w:t>we wszystkich</w:t>
      </w:r>
      <w:r w:rsidRPr="0079499C">
        <w:t xml:space="preserve"> kontrolowanych placówkach. Łącznie zakwestionowano </w:t>
      </w:r>
      <w:r w:rsidRPr="0079499C">
        <w:rPr>
          <w:b/>
        </w:rPr>
        <w:t>6 partii</w:t>
      </w:r>
      <w:r w:rsidRPr="0079499C">
        <w:t xml:space="preserve"> wyrobów </w:t>
      </w:r>
      <w:r w:rsidRPr="0079499C">
        <w:rPr>
          <w:b/>
        </w:rPr>
        <w:t>(46%)</w:t>
      </w:r>
      <w:r w:rsidRPr="0079499C">
        <w:t xml:space="preserve"> z uwagi na:</w:t>
      </w:r>
    </w:p>
    <w:p w:rsidR="0079499C" w:rsidRPr="0079499C" w:rsidRDefault="0079499C" w:rsidP="005E0A61">
      <w:pPr>
        <w:numPr>
          <w:ilvl w:val="0"/>
          <w:numId w:val="38"/>
        </w:numPr>
        <w:spacing w:after="120"/>
        <w:contextualSpacing/>
        <w:jc w:val="both"/>
        <w:rPr>
          <w:rFonts w:eastAsia="Calibri"/>
          <w:lang w:eastAsia="ar-SA"/>
        </w:rPr>
      </w:pPr>
      <w:r w:rsidRPr="0079499C">
        <w:rPr>
          <w:rFonts w:eastAsia="Calibri"/>
          <w:lang w:eastAsia="ar-SA"/>
        </w:rPr>
        <w:t>niestabilną, chwiejną konstrukcję blaszanej osłony na palenisku grilla</w:t>
      </w:r>
      <w:r>
        <w:rPr>
          <w:rFonts w:eastAsia="Calibri"/>
          <w:lang w:eastAsia="ar-SA"/>
        </w:rPr>
        <w:t>,</w:t>
      </w:r>
      <w:r w:rsidRPr="0079499C">
        <w:rPr>
          <w:rFonts w:eastAsia="Calibri"/>
          <w:lang w:eastAsia="ar-SA"/>
        </w:rPr>
        <w:t xml:space="preserve">  powodującą upadek </w:t>
      </w:r>
      <w:r>
        <w:rPr>
          <w:rFonts w:eastAsia="Calibri"/>
          <w:lang w:eastAsia="ar-SA"/>
        </w:rPr>
        <w:t xml:space="preserve">rusztu (z gorącymi produktami) </w:t>
      </w:r>
      <w:r w:rsidRPr="0079499C">
        <w:rPr>
          <w:rFonts w:eastAsia="Calibri"/>
          <w:lang w:eastAsia="ar-SA"/>
        </w:rPr>
        <w:t xml:space="preserve">podczas </w:t>
      </w:r>
      <w:r>
        <w:rPr>
          <w:rFonts w:eastAsia="Calibri"/>
          <w:lang w:eastAsia="ar-SA"/>
        </w:rPr>
        <w:t>zmiany położenia poziomu rusztu,</w:t>
      </w:r>
    </w:p>
    <w:p w:rsidR="0079499C" w:rsidRPr="0079499C" w:rsidRDefault="0079499C" w:rsidP="005E0A61">
      <w:pPr>
        <w:numPr>
          <w:ilvl w:val="0"/>
          <w:numId w:val="38"/>
        </w:numPr>
        <w:spacing w:after="120"/>
        <w:contextualSpacing/>
        <w:jc w:val="both"/>
        <w:rPr>
          <w:rFonts w:eastAsia="Calibri"/>
          <w:lang w:eastAsia="ar-SA"/>
        </w:rPr>
      </w:pPr>
      <w:r w:rsidRPr="0079499C">
        <w:rPr>
          <w:rFonts w:eastAsia="Calibri"/>
          <w:lang w:eastAsia="ar-SA"/>
        </w:rPr>
        <w:t xml:space="preserve">brak w </w:t>
      </w:r>
      <w:r>
        <w:rPr>
          <w:rFonts w:eastAsia="Calibri"/>
          <w:lang w:eastAsia="ar-SA"/>
        </w:rPr>
        <w:t>instrukcji dołączonej do wyrobu</w:t>
      </w:r>
      <w:r w:rsidRPr="0079499C">
        <w:rPr>
          <w:rFonts w:eastAsia="Calibri"/>
          <w:lang w:eastAsia="ar-SA"/>
        </w:rPr>
        <w:t xml:space="preserve"> informacji dotyczącej max. ilo</w:t>
      </w:r>
      <w:r>
        <w:rPr>
          <w:rFonts w:eastAsia="Calibri"/>
          <w:lang w:eastAsia="ar-SA"/>
        </w:rPr>
        <w:t>ści paliwa w palenisku oraz wykazu</w:t>
      </w:r>
      <w:r w:rsidRPr="0079499C">
        <w:rPr>
          <w:rFonts w:eastAsia="Calibri"/>
          <w:lang w:eastAsia="ar-SA"/>
        </w:rPr>
        <w:t xml:space="preserve"> części składowych wyrobu</w:t>
      </w:r>
      <w:r>
        <w:rPr>
          <w:rFonts w:eastAsia="Calibri"/>
          <w:lang w:eastAsia="ar-SA"/>
        </w:rPr>
        <w:t>,</w:t>
      </w:r>
    </w:p>
    <w:p w:rsidR="0079499C" w:rsidRPr="0079499C" w:rsidRDefault="0079499C" w:rsidP="005E0A61">
      <w:pPr>
        <w:numPr>
          <w:ilvl w:val="0"/>
          <w:numId w:val="38"/>
        </w:numPr>
        <w:spacing w:after="120"/>
        <w:contextualSpacing/>
        <w:jc w:val="both"/>
        <w:rPr>
          <w:rFonts w:eastAsia="Calibri"/>
          <w:lang w:eastAsia="ar-SA"/>
        </w:rPr>
      </w:pPr>
      <w:r w:rsidRPr="0079499C">
        <w:rPr>
          <w:rFonts w:eastAsia="Calibri"/>
          <w:lang w:eastAsia="ar-SA"/>
        </w:rPr>
        <w:t>brak niektórych  ostrzeżeń (widoczn</w:t>
      </w:r>
      <w:r>
        <w:rPr>
          <w:rFonts w:eastAsia="Calibri"/>
          <w:lang w:eastAsia="ar-SA"/>
        </w:rPr>
        <w:t>ych</w:t>
      </w:r>
      <w:r w:rsidRPr="0079499C">
        <w:rPr>
          <w:rFonts w:eastAsia="Calibri"/>
          <w:lang w:eastAsia="ar-SA"/>
        </w:rPr>
        <w:t xml:space="preserve"> podczas pracy grilla).</w:t>
      </w:r>
    </w:p>
    <w:p w:rsidR="00CE4D10" w:rsidRDefault="00CE4D10" w:rsidP="005E0A61">
      <w:pPr>
        <w:spacing w:after="120"/>
        <w:ind w:firstLine="709"/>
        <w:jc w:val="both"/>
      </w:pPr>
    </w:p>
    <w:p w:rsidR="0079499C" w:rsidRPr="0079499C" w:rsidRDefault="00CE4D10" w:rsidP="005E0A61">
      <w:pPr>
        <w:spacing w:after="120"/>
        <w:ind w:firstLine="709"/>
        <w:jc w:val="both"/>
      </w:pPr>
      <w:r>
        <w:t>P</w:t>
      </w:r>
      <w:r w:rsidR="0079499C" w:rsidRPr="0079499C">
        <w:t xml:space="preserve">rzedsiębiorcy </w:t>
      </w:r>
      <w:r>
        <w:t>w trakcie</w:t>
      </w:r>
      <w:r w:rsidR="0079499C" w:rsidRPr="0079499C">
        <w:t xml:space="preserve"> kontroli usunęli stwierdzone nieprawidłowości w zakresie oz</w:t>
      </w:r>
      <w:r>
        <w:t>nakowania i instrukcji. P</w:t>
      </w:r>
      <w:r w:rsidR="0079499C" w:rsidRPr="0079499C">
        <w:t xml:space="preserve">artia grilla, w odniesieniu do którego stwierdzono wady konstrukcyjne </w:t>
      </w:r>
      <w:r w:rsidR="00365142">
        <w:t xml:space="preserve">– </w:t>
      </w:r>
      <w:r w:rsidR="0079499C" w:rsidRPr="0079499C">
        <w:t>została wycofana ze sprzedaży z uwagi na znaczne prawdopodobieństwo, że nie jest on produktem bezpiecznym. Akta kontroli przekazano  do  Prezesa UOKiK w celu wszczęcia postępowania wobec producenta produktu.</w:t>
      </w:r>
    </w:p>
    <w:p w:rsidR="0079499C" w:rsidRPr="0079499C" w:rsidRDefault="0079499C" w:rsidP="005E0A61">
      <w:pPr>
        <w:spacing w:after="120"/>
        <w:ind w:firstLine="708"/>
        <w:jc w:val="both"/>
      </w:pPr>
      <w:r w:rsidRPr="0079499C">
        <w:t>Do badań laboratoryjnych w zakresie: temperatury zapłonu, bezpieczeństwa opakowania – jego wytrzymałości, ilości wycieku płynu z opakowania w pozycji poziomej, trwałoś</w:t>
      </w:r>
      <w:r w:rsidR="001C7E51">
        <w:t>ci</w:t>
      </w:r>
      <w:r w:rsidRPr="0079499C">
        <w:t xml:space="preserve"> zamocowania dozownika - pobrano 1 próbkę podpałki do grilla w płynie. W wyniku badań nieprawidłowości nie stwierdzono. </w:t>
      </w:r>
    </w:p>
    <w:p w:rsidR="0079499C" w:rsidRPr="0079499C" w:rsidRDefault="0079499C" w:rsidP="005E0A61">
      <w:pPr>
        <w:spacing w:after="120"/>
        <w:jc w:val="both"/>
        <w:rPr>
          <w:rFonts w:eastAsia="Calibri"/>
          <w:lang w:eastAsia="en-US"/>
        </w:rPr>
      </w:pPr>
    </w:p>
    <w:p w:rsidR="0079499C" w:rsidRPr="0079499C" w:rsidRDefault="0079499C" w:rsidP="005E0A61">
      <w:pPr>
        <w:spacing w:after="120"/>
        <w:ind w:firstLine="708"/>
        <w:jc w:val="both"/>
      </w:pPr>
      <w:r w:rsidRPr="0079499C">
        <w:rPr>
          <w:rFonts w:eastAsia="Times New Roman"/>
          <w:lang w:eastAsia="zh-CN"/>
        </w:rPr>
        <w:t>R</w:t>
      </w:r>
      <w:r w:rsidRPr="0079499C">
        <w:rPr>
          <w:rFonts w:eastAsia="Times New Roman"/>
          <w:szCs w:val="20"/>
          <w:lang w:eastAsia="zh-CN"/>
        </w:rPr>
        <w:t>ealizując program kontroli</w:t>
      </w:r>
      <w:r w:rsidRPr="0079499C">
        <w:rPr>
          <w:rFonts w:eastAsia="HG Mincho Light J"/>
          <w:szCs w:val="20"/>
          <w:lang w:eastAsia="ar-SA"/>
        </w:rPr>
        <w:t xml:space="preserve"> </w:t>
      </w:r>
      <w:r w:rsidRPr="0079499C">
        <w:rPr>
          <w:rFonts w:eastAsia="HG Mincho Light J"/>
          <w:b/>
          <w:szCs w:val="20"/>
          <w:lang w:eastAsia="ar-SA"/>
        </w:rPr>
        <w:t>bezpieczeństwa artykułów i mebli dla małych dzieci</w:t>
      </w:r>
      <w:r w:rsidRPr="0079499C">
        <w:rPr>
          <w:rFonts w:eastAsia="Times New Roman"/>
        </w:rPr>
        <w:t xml:space="preserve"> </w:t>
      </w:r>
      <w:r w:rsidRPr="0079499C">
        <w:rPr>
          <w:rFonts w:eastAsia="HG Mincho Light J"/>
          <w:szCs w:val="20"/>
          <w:lang w:eastAsia="ar-SA"/>
        </w:rPr>
        <w:t xml:space="preserve">przeprowadzono </w:t>
      </w:r>
      <w:r w:rsidRPr="0079499C">
        <w:rPr>
          <w:b/>
        </w:rPr>
        <w:t>3 kontrole</w:t>
      </w:r>
      <w:r w:rsidRPr="0079499C">
        <w:rPr>
          <w:rFonts w:eastAsia="HG Mincho Light J"/>
          <w:b/>
          <w:szCs w:val="20"/>
          <w:lang w:eastAsia="ar-SA"/>
        </w:rPr>
        <w:t xml:space="preserve">, </w:t>
      </w:r>
      <w:r w:rsidRPr="0079499C">
        <w:rPr>
          <w:rFonts w:eastAsia="HG Mincho Light J"/>
          <w:szCs w:val="20"/>
          <w:lang w:eastAsia="ar-SA"/>
        </w:rPr>
        <w:t>podczas których ocenie</w:t>
      </w:r>
      <w:r w:rsidRPr="0079499C">
        <w:rPr>
          <w:rFonts w:eastAsia="HG Mincho Light J"/>
          <w:b/>
          <w:szCs w:val="20"/>
          <w:lang w:eastAsia="ar-SA"/>
        </w:rPr>
        <w:t xml:space="preserve"> </w:t>
      </w:r>
      <w:r w:rsidRPr="0079499C">
        <w:rPr>
          <w:rFonts w:eastAsia="Times New Roman"/>
        </w:rPr>
        <w:t xml:space="preserve">poddano </w:t>
      </w:r>
      <w:r w:rsidRPr="0079499C">
        <w:rPr>
          <w:b/>
        </w:rPr>
        <w:t>13 partii</w:t>
      </w:r>
      <w:r w:rsidRPr="0079499C">
        <w:t xml:space="preserve"> wyrobów. Były to: łóżeczka dziecięce, nosidełka i kojce.</w:t>
      </w:r>
    </w:p>
    <w:p w:rsidR="0079499C" w:rsidRPr="0079499C" w:rsidRDefault="0079499C" w:rsidP="005E0A61">
      <w:pPr>
        <w:spacing w:after="120"/>
        <w:ind w:firstLine="708"/>
        <w:jc w:val="both"/>
      </w:pPr>
      <w:r w:rsidRPr="0079499C">
        <w:lastRenderedPageBreak/>
        <w:t xml:space="preserve">Nieprawidłowości stwierdzono we wszystkich kontrolowanych placówkach. Łącznie zakwestionowano </w:t>
      </w:r>
      <w:r w:rsidRPr="0079499C">
        <w:rPr>
          <w:b/>
        </w:rPr>
        <w:t>10 partii</w:t>
      </w:r>
      <w:r w:rsidRPr="0079499C">
        <w:t xml:space="preserve"> wyrobów </w:t>
      </w:r>
      <w:r w:rsidRPr="0079499C">
        <w:rPr>
          <w:b/>
        </w:rPr>
        <w:t>(77%)</w:t>
      </w:r>
      <w:r w:rsidRPr="0079499C">
        <w:t xml:space="preserve"> z uwagi na:</w:t>
      </w:r>
    </w:p>
    <w:p w:rsidR="0079499C" w:rsidRPr="0079499C" w:rsidRDefault="0079499C" w:rsidP="005E0A61">
      <w:pPr>
        <w:numPr>
          <w:ilvl w:val="0"/>
          <w:numId w:val="39"/>
        </w:numPr>
        <w:spacing w:after="120"/>
        <w:ind w:left="993" w:hanging="284"/>
        <w:contextualSpacing/>
        <w:jc w:val="both"/>
        <w:rPr>
          <w:rFonts w:eastAsia="Calibri"/>
          <w:lang w:eastAsia="ar-SA"/>
        </w:rPr>
      </w:pPr>
      <w:r w:rsidRPr="0079499C">
        <w:rPr>
          <w:rFonts w:eastAsia="Calibri"/>
          <w:lang w:eastAsia="ar-SA"/>
        </w:rPr>
        <w:t>brak w oznakowaniu danych identyfikujących wyrób, producenta oraz numeru i roku normy,</w:t>
      </w:r>
    </w:p>
    <w:p w:rsidR="0079499C" w:rsidRPr="0079499C" w:rsidRDefault="00A600ED" w:rsidP="005E0A61">
      <w:pPr>
        <w:numPr>
          <w:ilvl w:val="0"/>
          <w:numId w:val="39"/>
        </w:numPr>
        <w:spacing w:after="120"/>
        <w:ind w:left="993" w:hanging="284"/>
        <w:contextualSpacing/>
        <w:jc w:val="both"/>
        <w:rPr>
          <w:rFonts w:eastAsia="Calibri"/>
          <w:lang w:eastAsia="ar-SA"/>
        </w:rPr>
      </w:pPr>
      <w:r w:rsidRPr="0079499C">
        <w:rPr>
          <w:rFonts w:eastAsia="Calibri"/>
          <w:lang w:eastAsia="ar-SA"/>
        </w:rPr>
        <w:t xml:space="preserve">brak </w:t>
      </w:r>
      <w:r w:rsidR="0079499C" w:rsidRPr="0079499C">
        <w:rPr>
          <w:rFonts w:eastAsia="Calibri"/>
          <w:lang w:eastAsia="ar-SA"/>
        </w:rPr>
        <w:t>na oferowanych do sprzedaży łóżeczkach zamieszczonego w sposób trwały oznakowania, które wskazuje maksymalną grubość materaca jaka może być zastosowana przy najwyższym położeniu dna łóżeczka,</w:t>
      </w:r>
    </w:p>
    <w:p w:rsidR="0079499C" w:rsidRDefault="0079499C" w:rsidP="005E0A61">
      <w:pPr>
        <w:numPr>
          <w:ilvl w:val="0"/>
          <w:numId w:val="39"/>
        </w:numPr>
        <w:spacing w:after="120"/>
        <w:ind w:left="993" w:hanging="284"/>
        <w:contextualSpacing/>
        <w:jc w:val="both"/>
        <w:rPr>
          <w:rFonts w:ascii="Calibri" w:eastAsia="Calibri" w:hAnsi="Calibri"/>
          <w:sz w:val="22"/>
          <w:szCs w:val="22"/>
          <w:lang w:eastAsia="ar-SA"/>
        </w:rPr>
      </w:pPr>
      <w:r w:rsidRPr="0079499C">
        <w:rPr>
          <w:rFonts w:eastAsia="Calibri"/>
          <w:lang w:eastAsia="ar-SA"/>
        </w:rPr>
        <w:t>brak w instrukcji informacji dot. sposobu konserwacji wyrobu oraz niektórych informacji i ostrzeżeń dotyczących bezp. użytkowania</w:t>
      </w:r>
      <w:r w:rsidRPr="0079499C">
        <w:rPr>
          <w:rFonts w:ascii="Calibri" w:eastAsia="Calibri" w:hAnsi="Calibri"/>
          <w:sz w:val="22"/>
          <w:szCs w:val="22"/>
          <w:lang w:eastAsia="ar-SA"/>
        </w:rPr>
        <w:t>.</w:t>
      </w:r>
    </w:p>
    <w:p w:rsidR="00F621C4" w:rsidRPr="0079499C" w:rsidRDefault="00F621C4" w:rsidP="005E0A61">
      <w:pPr>
        <w:spacing w:after="120"/>
        <w:ind w:left="709"/>
        <w:contextualSpacing/>
        <w:jc w:val="both"/>
        <w:rPr>
          <w:rFonts w:ascii="Calibri" w:eastAsia="Calibri" w:hAnsi="Calibri"/>
          <w:sz w:val="22"/>
          <w:szCs w:val="22"/>
          <w:lang w:eastAsia="ar-SA"/>
        </w:rPr>
      </w:pPr>
    </w:p>
    <w:p w:rsidR="0079499C" w:rsidRPr="0079499C" w:rsidRDefault="0079499C" w:rsidP="005E0A61">
      <w:pPr>
        <w:suppressAutoHyphens/>
        <w:spacing w:after="120"/>
        <w:ind w:firstLine="709"/>
        <w:jc w:val="both"/>
        <w:rPr>
          <w:rFonts w:eastAsia="Calibri"/>
          <w:lang w:eastAsia="ar-SA"/>
        </w:rPr>
      </w:pPr>
      <w:r w:rsidRPr="0079499C">
        <w:rPr>
          <w:rFonts w:eastAsia="Calibri"/>
          <w:lang w:eastAsia="ar-SA"/>
        </w:rPr>
        <w:t>Kontrolowani przedsiębiorcy na etapie kontroli usunęli stwierdzone nieprawidłowości w zakresie oznakowania i instrukcji. W jednym przypadku wyrób  wstrzymano od  sprzedaży i ponownie wprowadzono do obrotu po otrzymaniu od importera prawidłowo sporządzon</w:t>
      </w:r>
      <w:r w:rsidR="00A600ED">
        <w:rPr>
          <w:rFonts w:eastAsia="Calibri"/>
          <w:lang w:eastAsia="ar-SA"/>
        </w:rPr>
        <w:t>ej</w:t>
      </w:r>
      <w:r w:rsidRPr="0079499C">
        <w:rPr>
          <w:rFonts w:eastAsia="Calibri"/>
          <w:lang w:eastAsia="ar-SA"/>
        </w:rPr>
        <w:t xml:space="preserve"> instrukcj</w:t>
      </w:r>
      <w:r w:rsidR="00A600ED">
        <w:rPr>
          <w:rFonts w:eastAsia="Calibri"/>
          <w:lang w:eastAsia="ar-SA"/>
        </w:rPr>
        <w:t>i</w:t>
      </w:r>
      <w:r w:rsidRPr="0079499C">
        <w:rPr>
          <w:rFonts w:eastAsia="Calibri"/>
          <w:lang w:eastAsia="ar-SA"/>
        </w:rPr>
        <w:t>.</w:t>
      </w:r>
    </w:p>
    <w:p w:rsidR="0079499C" w:rsidRDefault="0079499C" w:rsidP="005E0A61">
      <w:pPr>
        <w:spacing w:after="120"/>
        <w:ind w:firstLine="709"/>
        <w:jc w:val="both"/>
      </w:pPr>
      <w:r w:rsidRPr="0079499C">
        <w:t xml:space="preserve">Do badań laboratoryjnych w zakresie zagrożeń mechanicznych pobrano 1 próbkę  nosidełek dla dzieci. W wyniku badań stwierdzono nieprawidłowości. </w:t>
      </w:r>
    </w:p>
    <w:p w:rsidR="00F621C4" w:rsidRDefault="00F621C4" w:rsidP="005E0A61">
      <w:pPr>
        <w:keepNext/>
        <w:keepLines/>
        <w:spacing w:after="120"/>
        <w:jc w:val="both"/>
        <w:outlineLvl w:val="0"/>
        <w:rPr>
          <w:rFonts w:eastAsia="Times New Roman"/>
        </w:rPr>
      </w:pPr>
    </w:p>
    <w:p w:rsidR="0079499C" w:rsidRPr="0079499C" w:rsidRDefault="0079499C" w:rsidP="005E0A61">
      <w:pPr>
        <w:keepNext/>
        <w:keepLines/>
        <w:spacing w:after="120"/>
        <w:ind w:firstLine="708"/>
        <w:jc w:val="both"/>
        <w:outlineLvl w:val="0"/>
        <w:rPr>
          <w:rFonts w:eastAsia="Times New Roman"/>
          <w:b/>
        </w:rPr>
      </w:pPr>
      <w:r w:rsidRPr="0079499C">
        <w:rPr>
          <w:rFonts w:eastAsia="Times New Roman"/>
        </w:rPr>
        <w:t xml:space="preserve">Kontrolę </w:t>
      </w:r>
      <w:r w:rsidRPr="0079499C">
        <w:rPr>
          <w:rFonts w:eastAsia="Times New Roman"/>
          <w:b/>
          <w:bCs/>
        </w:rPr>
        <w:t>bezpieczeństwa niezmechanizowanych narzędzi prostych, sprzętu do majsterkowania i narzędzi ogrodniczych</w:t>
      </w:r>
      <w:r w:rsidRPr="0079499C">
        <w:rPr>
          <w:rFonts w:eastAsia="Times New Roman"/>
        </w:rPr>
        <w:t xml:space="preserve"> przeprowadzono </w:t>
      </w:r>
      <w:r w:rsidRPr="0079499C">
        <w:rPr>
          <w:rFonts w:eastAsia="Times New Roman"/>
          <w:lang w:eastAsia="ar-SA"/>
        </w:rPr>
        <w:t xml:space="preserve">w </w:t>
      </w:r>
      <w:r w:rsidRPr="0079499C">
        <w:rPr>
          <w:rFonts w:eastAsia="Times New Roman"/>
          <w:b/>
          <w:lang w:eastAsia="ar-SA"/>
        </w:rPr>
        <w:t>4 placówkach detalicznych.</w:t>
      </w:r>
      <w:r w:rsidRPr="0079499C">
        <w:rPr>
          <w:rFonts w:eastAsia="Times New Roman"/>
          <w:b/>
        </w:rPr>
        <w:t xml:space="preserve">  </w:t>
      </w:r>
      <w:r w:rsidRPr="0079499C">
        <w:rPr>
          <w:rFonts w:eastAsia="Times New Roman"/>
        </w:rPr>
        <w:t xml:space="preserve">Nieprawidłowości stwierdzono w </w:t>
      </w:r>
      <w:r w:rsidRPr="0079499C">
        <w:rPr>
          <w:rFonts w:eastAsia="Times New Roman"/>
          <w:b/>
          <w:bCs/>
        </w:rPr>
        <w:t>3 placówkach</w:t>
      </w:r>
      <w:r w:rsidRPr="0079499C">
        <w:rPr>
          <w:rFonts w:eastAsia="Times New Roman"/>
        </w:rPr>
        <w:t xml:space="preserve">. </w:t>
      </w:r>
      <w:r w:rsidRPr="0079499C">
        <w:rPr>
          <w:rFonts w:eastAsia="Times New Roman"/>
          <w:lang w:val="x-none" w:eastAsia="x-none"/>
        </w:rPr>
        <w:t xml:space="preserve">Ocenie poddano łącznie </w:t>
      </w:r>
      <w:r w:rsidRPr="0079499C">
        <w:rPr>
          <w:rFonts w:eastAsia="Times New Roman"/>
          <w:b/>
          <w:bCs/>
          <w:lang w:eastAsia="x-none"/>
        </w:rPr>
        <w:t>22</w:t>
      </w:r>
      <w:r w:rsidRPr="0079499C">
        <w:rPr>
          <w:rFonts w:eastAsia="Times New Roman"/>
          <w:b/>
          <w:bCs/>
          <w:lang w:val="x-none" w:eastAsia="x-none"/>
        </w:rPr>
        <w:t xml:space="preserve"> parti</w:t>
      </w:r>
      <w:r w:rsidRPr="0079499C">
        <w:rPr>
          <w:rFonts w:eastAsia="Times New Roman"/>
          <w:b/>
          <w:bCs/>
          <w:lang w:eastAsia="x-none"/>
        </w:rPr>
        <w:t>e</w:t>
      </w:r>
      <w:r w:rsidRPr="0079499C">
        <w:rPr>
          <w:rFonts w:eastAsia="Times New Roman"/>
          <w:lang w:eastAsia="x-none"/>
        </w:rPr>
        <w:t xml:space="preserve"> narzędzi. Zakwestionowano </w:t>
      </w:r>
      <w:r w:rsidRPr="0079499C">
        <w:rPr>
          <w:rFonts w:eastAsia="Times New Roman"/>
          <w:b/>
          <w:bCs/>
          <w:lang w:eastAsia="x-none"/>
        </w:rPr>
        <w:t>3 partie</w:t>
      </w:r>
      <w:r w:rsidRPr="0079499C">
        <w:rPr>
          <w:rFonts w:eastAsia="Times New Roman"/>
          <w:lang w:eastAsia="x-none"/>
        </w:rPr>
        <w:t xml:space="preserve"> towarów</w:t>
      </w:r>
      <w:r w:rsidRPr="0079499C">
        <w:rPr>
          <w:rFonts w:eastAsia="Times New Roman"/>
        </w:rPr>
        <w:t xml:space="preserve"> w zakresie oznakowania w związku z wymaganiami ustawy o ogólnym bezpieczeństwie produktów. Do wprowadzających  kwestionowane wyroby do obrotu  skierowano 3 wystąpienia pokontrolne  z wnioskami o usunięcie nieprawidłowości. </w:t>
      </w:r>
    </w:p>
    <w:p w:rsidR="0079499C" w:rsidRPr="005E0A61" w:rsidRDefault="0079499C" w:rsidP="005E0A61">
      <w:pPr>
        <w:spacing w:after="120"/>
        <w:ind w:firstLine="708"/>
        <w:jc w:val="both"/>
        <w:rPr>
          <w:rFonts w:ascii="Palatino Linotype" w:eastAsia="Calibri" w:hAnsi="Palatino Linotype"/>
          <w:lang w:eastAsia="en-US"/>
        </w:rPr>
      </w:pPr>
      <w:r w:rsidRPr="0079499C">
        <w:rPr>
          <w:rFonts w:ascii="Palatino Linotype" w:eastAsia="Calibri" w:hAnsi="Palatino Linotype"/>
          <w:lang w:eastAsia="en-US"/>
        </w:rPr>
        <w:t xml:space="preserve"> </w:t>
      </w:r>
    </w:p>
    <w:p w:rsidR="0079499C" w:rsidRPr="0079499C" w:rsidRDefault="0079499C" w:rsidP="005E0A61">
      <w:pPr>
        <w:spacing w:after="120"/>
        <w:ind w:firstLine="708"/>
        <w:jc w:val="both"/>
        <w:rPr>
          <w:bCs/>
        </w:rPr>
      </w:pPr>
      <w:r w:rsidRPr="0079499C">
        <w:rPr>
          <w:bCs/>
        </w:rPr>
        <w:t xml:space="preserve">Wojewódzki Inspektorat Inspekcji Handlowej w Białymstoku w 2017 roku realizując </w:t>
      </w:r>
      <w:r w:rsidRPr="0079499C">
        <w:rPr>
          <w:b/>
          <w:bCs/>
        </w:rPr>
        <w:t>program kontroli bezpieczeństwa naczyń kuchennych</w:t>
      </w:r>
      <w:r w:rsidRPr="0079499C">
        <w:rPr>
          <w:bCs/>
        </w:rPr>
        <w:t xml:space="preserve"> przeprowadził </w:t>
      </w:r>
      <w:r w:rsidRPr="0079499C">
        <w:rPr>
          <w:b/>
          <w:bCs/>
        </w:rPr>
        <w:t xml:space="preserve">7 </w:t>
      </w:r>
      <w:r w:rsidRPr="0079499C">
        <w:rPr>
          <w:bCs/>
        </w:rPr>
        <w:t xml:space="preserve">kontroli. Celem kontroli była ocena bezpieczeństwa produktów służących do termicznej obróbki żywności w zakresie cech konstrukcyjnych (odporność termiczna), jak również instrukcji obsługi i oznaczenia pochodzenia produktu. </w:t>
      </w:r>
    </w:p>
    <w:p w:rsidR="0079499C" w:rsidRPr="0079499C" w:rsidRDefault="0079499C" w:rsidP="005E0A61">
      <w:pPr>
        <w:spacing w:after="120"/>
        <w:ind w:firstLine="708"/>
        <w:jc w:val="both"/>
        <w:rPr>
          <w:bCs/>
        </w:rPr>
      </w:pPr>
      <w:r w:rsidRPr="0079499C">
        <w:rPr>
          <w:bCs/>
        </w:rPr>
        <w:t xml:space="preserve">Kontrolą objęto </w:t>
      </w:r>
      <w:r w:rsidRPr="0079499C">
        <w:rPr>
          <w:b/>
          <w:bCs/>
        </w:rPr>
        <w:t xml:space="preserve">14 partii </w:t>
      </w:r>
      <w:r w:rsidRPr="0079499C">
        <w:rPr>
          <w:bCs/>
        </w:rPr>
        <w:t xml:space="preserve">produktów. Zakwestionowano </w:t>
      </w:r>
      <w:r w:rsidRPr="0079499C">
        <w:rPr>
          <w:b/>
          <w:bCs/>
        </w:rPr>
        <w:t>3 partie</w:t>
      </w:r>
      <w:r w:rsidRPr="0079499C">
        <w:rPr>
          <w:bCs/>
        </w:rPr>
        <w:t xml:space="preserve"> wyrobów, co stanowi </w:t>
      </w:r>
      <w:r w:rsidRPr="0079499C">
        <w:rPr>
          <w:b/>
          <w:bCs/>
        </w:rPr>
        <w:t>21%</w:t>
      </w:r>
      <w:r w:rsidRPr="0079499C">
        <w:rPr>
          <w:bCs/>
        </w:rPr>
        <w:t xml:space="preserve"> zbadanych. Polegały one na braku wymaganych informacji w </w:t>
      </w:r>
      <w:r w:rsidR="00F621C4">
        <w:rPr>
          <w:bCs/>
        </w:rPr>
        <w:t>oznakowaniu (w 2 przypadkach) i ujawnieniu wad materiałowych</w:t>
      </w:r>
      <w:r w:rsidRPr="0079499C">
        <w:rPr>
          <w:bCs/>
        </w:rPr>
        <w:t xml:space="preserve"> w naczyniu ceramicznym do zapiekania, które wysłano do badań laboratoryjnych. Zbadana próbka przy różnicy temperatur </w:t>
      </w:r>
      <w:r w:rsidRPr="0079499C">
        <w:rPr>
          <w:bCs/>
        </w:rPr>
        <w:sym w:font="Symbol" w:char="F0D1"/>
      </w:r>
      <w:r w:rsidRPr="0079499C">
        <w:rPr>
          <w:bCs/>
        </w:rPr>
        <w:t>t =180</w:t>
      </w:r>
      <w:r w:rsidRPr="0079499C">
        <w:rPr>
          <w:bCs/>
        </w:rPr>
        <w:sym w:font="Symbol" w:char="F0B0"/>
      </w:r>
      <w:r w:rsidR="00A600ED">
        <w:rPr>
          <w:bCs/>
        </w:rPr>
        <w:t>C (</w:t>
      </w:r>
      <w:r w:rsidRPr="0079499C">
        <w:rPr>
          <w:bCs/>
        </w:rPr>
        <w:t>temperatura pieca t=200</w:t>
      </w:r>
      <w:r w:rsidRPr="0079499C">
        <w:rPr>
          <w:bCs/>
        </w:rPr>
        <w:sym w:font="Symbol" w:char="F0B0"/>
      </w:r>
      <w:r w:rsidRPr="0079499C">
        <w:rPr>
          <w:bCs/>
        </w:rPr>
        <w:t>C, temperatura wody t=20</w:t>
      </w:r>
      <w:r w:rsidRPr="0079499C">
        <w:rPr>
          <w:bCs/>
        </w:rPr>
        <w:sym w:font="Symbol" w:char="F0B0"/>
      </w:r>
      <w:r w:rsidRPr="0079499C">
        <w:rPr>
          <w:bCs/>
        </w:rPr>
        <w:t xml:space="preserve">C) uległa popękaniu.  </w:t>
      </w:r>
    </w:p>
    <w:p w:rsidR="0079499C" w:rsidRPr="0079499C" w:rsidRDefault="00F621C4" w:rsidP="005E0A61">
      <w:pPr>
        <w:spacing w:after="120"/>
        <w:ind w:firstLine="708"/>
        <w:jc w:val="both"/>
        <w:rPr>
          <w:bCs/>
        </w:rPr>
      </w:pPr>
      <w:r>
        <w:t>Akta kontroli przekazano do</w:t>
      </w:r>
      <w:r w:rsidR="0079499C" w:rsidRPr="0079499C">
        <w:t xml:space="preserve"> Prezesa UOKiK w celu wszczęcia postępowania wobec producenta produktu</w:t>
      </w:r>
      <w:r w:rsidR="00A600ED">
        <w:t>.</w:t>
      </w:r>
    </w:p>
    <w:p w:rsidR="0079499C" w:rsidRPr="0079499C" w:rsidRDefault="0079499C" w:rsidP="005E0A61">
      <w:pPr>
        <w:spacing w:after="120"/>
        <w:jc w:val="both"/>
        <w:rPr>
          <w:rFonts w:eastAsia="Calibri"/>
          <w:b/>
          <w:lang w:eastAsia="en-US"/>
        </w:rPr>
      </w:pPr>
    </w:p>
    <w:p w:rsidR="0079499C" w:rsidRPr="0079499C" w:rsidRDefault="0079499C" w:rsidP="005E0A61">
      <w:pPr>
        <w:spacing w:after="120"/>
        <w:ind w:firstLine="709"/>
        <w:jc w:val="both"/>
      </w:pPr>
      <w:r w:rsidRPr="0079499C">
        <w:t xml:space="preserve"> Realizując program własny</w:t>
      </w:r>
      <w:r w:rsidRPr="0079499C">
        <w:rPr>
          <w:b/>
        </w:rPr>
        <w:t xml:space="preserve"> </w:t>
      </w:r>
      <w:r w:rsidRPr="0079499C">
        <w:t xml:space="preserve">przeprowadzono </w:t>
      </w:r>
      <w:r w:rsidRPr="0079499C">
        <w:rPr>
          <w:b/>
        </w:rPr>
        <w:t>11 kontroli</w:t>
      </w:r>
      <w:r w:rsidRPr="0079499C">
        <w:t>,</w:t>
      </w:r>
      <w:r w:rsidRPr="0079499C">
        <w:rPr>
          <w:b/>
        </w:rPr>
        <w:t xml:space="preserve"> </w:t>
      </w:r>
      <w:r w:rsidRPr="0079499C">
        <w:t xml:space="preserve">których celem była </w:t>
      </w:r>
      <w:r w:rsidRPr="0079499C">
        <w:rPr>
          <w:b/>
        </w:rPr>
        <w:t>ocena bezpieczeństwa obuwia w szczególności dla dzieci</w:t>
      </w:r>
      <w:r w:rsidRPr="0079499C">
        <w:t xml:space="preserve">. Nieprawidłowości stwierdzono w </w:t>
      </w:r>
      <w:r w:rsidRPr="0079499C">
        <w:rPr>
          <w:b/>
        </w:rPr>
        <w:t xml:space="preserve">7 </w:t>
      </w:r>
      <w:r w:rsidRPr="008643B7">
        <w:t>kontrolowanych placówkach</w:t>
      </w:r>
      <w:r w:rsidRPr="0079499C">
        <w:t xml:space="preserve">, co stanowi </w:t>
      </w:r>
      <w:r w:rsidRPr="0079499C">
        <w:rPr>
          <w:b/>
        </w:rPr>
        <w:t>64%</w:t>
      </w:r>
      <w:r w:rsidRPr="0079499C">
        <w:t xml:space="preserve"> objętych kontrolą. </w:t>
      </w:r>
    </w:p>
    <w:p w:rsidR="0079499C" w:rsidRPr="0079499C" w:rsidRDefault="0079499C" w:rsidP="005E0A61">
      <w:pPr>
        <w:spacing w:after="120"/>
        <w:ind w:firstLine="709"/>
        <w:jc w:val="both"/>
      </w:pPr>
      <w:r w:rsidRPr="0079499C">
        <w:t xml:space="preserve">W zakresie prawidłowości oznakowania sprawdzeniem objęto łącznie </w:t>
      </w:r>
      <w:r w:rsidRPr="0079499C">
        <w:rPr>
          <w:b/>
        </w:rPr>
        <w:t>55 partii</w:t>
      </w:r>
      <w:r w:rsidRPr="0079499C">
        <w:t xml:space="preserve"> obuwia</w:t>
      </w:r>
      <w:r w:rsidR="00A600ED">
        <w:t>,</w:t>
      </w:r>
      <w:r w:rsidRPr="0079499C">
        <w:t xml:space="preserve"> z których </w:t>
      </w:r>
      <w:r w:rsidR="008643B7" w:rsidRPr="00A600ED">
        <w:t xml:space="preserve">zakwestionowano </w:t>
      </w:r>
      <w:r w:rsidR="008643B7">
        <w:rPr>
          <w:b/>
        </w:rPr>
        <w:t xml:space="preserve">21 partii  </w:t>
      </w:r>
      <w:r w:rsidR="008643B7" w:rsidRPr="008643B7">
        <w:t>(</w:t>
      </w:r>
      <w:r w:rsidRPr="0079499C">
        <w:rPr>
          <w:b/>
        </w:rPr>
        <w:t xml:space="preserve">38 % </w:t>
      </w:r>
      <w:r w:rsidRPr="008643B7">
        <w:t>zbadanych</w:t>
      </w:r>
      <w:r w:rsidR="008643B7">
        <w:t>),</w:t>
      </w:r>
      <w:r w:rsidRPr="008643B7">
        <w:t xml:space="preserve"> </w:t>
      </w:r>
      <w:r w:rsidRPr="0079499C">
        <w:t xml:space="preserve">w tym </w:t>
      </w:r>
      <w:r w:rsidRPr="0079499C">
        <w:rPr>
          <w:b/>
        </w:rPr>
        <w:t xml:space="preserve">19 partii </w:t>
      </w:r>
      <w:r w:rsidRPr="008643B7">
        <w:t xml:space="preserve">obuwia </w:t>
      </w:r>
      <w:r w:rsidRPr="0079499C">
        <w:t xml:space="preserve">dla </w:t>
      </w:r>
      <w:r w:rsidR="008643B7">
        <w:t>dzieci</w:t>
      </w:r>
      <w:r w:rsidRPr="008643B7">
        <w:t xml:space="preserve"> </w:t>
      </w:r>
      <w:r w:rsidR="008643B7" w:rsidRPr="008643B7">
        <w:t>(</w:t>
      </w:r>
      <w:r w:rsidRPr="008643B7">
        <w:t>co stanowi</w:t>
      </w:r>
      <w:r w:rsidRPr="0079499C">
        <w:rPr>
          <w:b/>
        </w:rPr>
        <w:t xml:space="preserve"> 46% </w:t>
      </w:r>
      <w:r w:rsidR="005E0A61">
        <w:t>sprawdzonego</w:t>
      </w:r>
      <w:r w:rsidRPr="0079499C">
        <w:t xml:space="preserve"> obuwia dziecięcego)</w:t>
      </w:r>
      <w:r w:rsidR="008643B7" w:rsidRPr="008643B7">
        <w:t>.</w:t>
      </w:r>
    </w:p>
    <w:p w:rsidR="0079499C" w:rsidRPr="0079499C" w:rsidRDefault="0079499C" w:rsidP="005E0A61">
      <w:pPr>
        <w:spacing w:after="120"/>
        <w:ind w:firstLine="709"/>
        <w:jc w:val="both"/>
        <w:rPr>
          <w:rFonts w:ascii="Calibri" w:eastAsia="Calibri" w:hAnsi="Calibri"/>
          <w:lang w:eastAsia="en-US"/>
        </w:rPr>
      </w:pPr>
      <w:r w:rsidRPr="0079499C">
        <w:lastRenderedPageBreak/>
        <w:t>Ponadto w kontrolowa</w:t>
      </w:r>
      <w:r w:rsidR="00A600ED">
        <w:t>nych podmiotach stwierdzano nie</w:t>
      </w:r>
      <w:r w:rsidRPr="0079499C">
        <w:t>uwidocznienie konsumentom informacji o znaczeniu piktogramów</w:t>
      </w:r>
      <w:r w:rsidRPr="0079499C">
        <w:rPr>
          <w:b/>
        </w:rPr>
        <w:t xml:space="preserve"> </w:t>
      </w:r>
      <w:r w:rsidRPr="0079499C">
        <w:t>oraz</w:t>
      </w:r>
      <w:r w:rsidRPr="0079499C">
        <w:rPr>
          <w:b/>
        </w:rPr>
        <w:t xml:space="preserve"> </w:t>
      </w:r>
      <w:r w:rsidRPr="0079499C">
        <w:t xml:space="preserve">naruszenie </w:t>
      </w:r>
      <w:r w:rsidRPr="0079499C">
        <w:rPr>
          <w:bCs/>
        </w:rPr>
        <w:t xml:space="preserve">przestrzeganie przepisów ustawy z dnia 7 października 1999 r. o języku polskim. </w:t>
      </w:r>
    </w:p>
    <w:p w:rsidR="0079499C" w:rsidRPr="0079499C" w:rsidRDefault="0079499C" w:rsidP="005E0A61">
      <w:pPr>
        <w:spacing w:after="120"/>
        <w:jc w:val="both"/>
        <w:rPr>
          <w:bCs/>
        </w:rPr>
      </w:pPr>
    </w:p>
    <w:p w:rsidR="0079499C" w:rsidRPr="0079499C" w:rsidRDefault="0079499C" w:rsidP="005E0A61">
      <w:pPr>
        <w:spacing w:after="120"/>
        <w:ind w:firstLine="709"/>
        <w:jc w:val="both"/>
        <w:rPr>
          <w:bCs/>
        </w:rPr>
      </w:pPr>
      <w:r w:rsidRPr="0079499C">
        <w:rPr>
          <w:bCs/>
        </w:rPr>
        <w:t xml:space="preserve">Wojewódzki Inspektorat Inspekcji Handlowej w Białymstoku w 2017 r. realizował  program kontroli bezpieczeństwa wyrobów konfekcyjnych dla dzieci. Przeprowadzono </w:t>
      </w:r>
      <w:r w:rsidRPr="0079499C">
        <w:rPr>
          <w:b/>
          <w:bCs/>
        </w:rPr>
        <w:t>3  kontrole</w:t>
      </w:r>
      <w:r w:rsidRPr="0079499C">
        <w:rPr>
          <w:bCs/>
        </w:rPr>
        <w:t xml:space="preserve"> w sklepach detalicznych. Celem kontroli była ocena bezpieczeństwa odzieży sportowej dla dzieci </w:t>
      </w:r>
      <w:r w:rsidRPr="0079499C">
        <w:t xml:space="preserve">pod kątem </w:t>
      </w:r>
      <w:r w:rsidR="00F621C4">
        <w:t>obecności różnego typu sznurków</w:t>
      </w:r>
      <w:r w:rsidRPr="0079499C">
        <w:t xml:space="preserve"> oraz eliminowanie z rynku tych produktów, które mogą stwarzać zagrożenie dla zdrowia i życia użytkowników</w:t>
      </w:r>
      <w:r w:rsidRPr="0079499C">
        <w:rPr>
          <w:bCs/>
        </w:rPr>
        <w:t xml:space="preserve">. </w:t>
      </w:r>
    </w:p>
    <w:p w:rsidR="0079499C" w:rsidRPr="0079499C" w:rsidRDefault="0079499C" w:rsidP="005E0A61">
      <w:pPr>
        <w:spacing w:after="120"/>
        <w:ind w:firstLine="709"/>
        <w:jc w:val="both"/>
      </w:pPr>
      <w:r w:rsidRPr="0079499C">
        <w:t xml:space="preserve">Nieprawidłowości stwierdzono w </w:t>
      </w:r>
      <w:r w:rsidRPr="0079499C">
        <w:rPr>
          <w:b/>
        </w:rPr>
        <w:t>2</w:t>
      </w:r>
      <w:r w:rsidRPr="0079499C">
        <w:t xml:space="preserve"> placówkach, co stanowi 6</w:t>
      </w:r>
      <w:r w:rsidRPr="0079499C">
        <w:rPr>
          <w:b/>
        </w:rPr>
        <w:t xml:space="preserve">7% </w:t>
      </w:r>
      <w:r w:rsidRPr="0079499C">
        <w:t>skontrolowanych.</w:t>
      </w:r>
      <w:r w:rsidR="00F621C4">
        <w:t xml:space="preserve"> </w:t>
      </w:r>
      <w:r w:rsidRPr="0079499C">
        <w:t xml:space="preserve">Ocenie bezpieczeństwa poddano </w:t>
      </w:r>
      <w:r w:rsidRPr="0079499C">
        <w:rPr>
          <w:b/>
        </w:rPr>
        <w:t>15</w:t>
      </w:r>
      <w:r w:rsidRPr="0079499C">
        <w:t xml:space="preserve"> partii odzieży dla dzieci małych i starszych. W odniesieniu do </w:t>
      </w:r>
      <w:r w:rsidRPr="0079499C">
        <w:rPr>
          <w:b/>
        </w:rPr>
        <w:t xml:space="preserve">6 partii </w:t>
      </w:r>
      <w:r w:rsidR="00A600ED">
        <w:t>wyrobów</w:t>
      </w:r>
      <w:r w:rsidRPr="0079499C">
        <w:t xml:space="preserve"> </w:t>
      </w:r>
      <w:r w:rsidR="00A600ED">
        <w:t>(</w:t>
      </w:r>
      <w:r w:rsidRPr="0079499C">
        <w:t xml:space="preserve">co stanowi </w:t>
      </w:r>
      <w:r w:rsidRPr="0079499C">
        <w:rPr>
          <w:b/>
        </w:rPr>
        <w:t>4</w:t>
      </w:r>
      <w:r w:rsidR="001C7E51">
        <w:rPr>
          <w:b/>
        </w:rPr>
        <w:t>0</w:t>
      </w:r>
      <w:r w:rsidRPr="0079499C">
        <w:rPr>
          <w:b/>
        </w:rPr>
        <w:t>%</w:t>
      </w:r>
      <w:r w:rsidRPr="0079499C">
        <w:t xml:space="preserve"> sprawdzonych</w:t>
      </w:r>
      <w:r w:rsidR="00A600ED">
        <w:t xml:space="preserve">) </w:t>
      </w:r>
      <w:r w:rsidRPr="0079499C">
        <w:t xml:space="preserve">ustalono, iż </w:t>
      </w:r>
      <w:r w:rsidRPr="00A600ED">
        <w:t>istnieje prawdopodobieństwo, że ww. wyroby nie są produktami bezpiecznymi.</w:t>
      </w:r>
      <w:r w:rsidRPr="0079499C">
        <w:rPr>
          <w:b/>
        </w:rPr>
        <w:t xml:space="preserve"> </w:t>
      </w:r>
    </w:p>
    <w:p w:rsidR="0079499C" w:rsidRPr="0079499C" w:rsidRDefault="0079499C" w:rsidP="005E0A61">
      <w:pPr>
        <w:spacing w:after="120"/>
        <w:ind w:firstLine="709"/>
        <w:jc w:val="both"/>
        <w:rPr>
          <w:bCs/>
        </w:rPr>
      </w:pPr>
      <w:r w:rsidRPr="0079499C">
        <w:t>Wyniki przeprowadzanych kontroli dały podstawę do przekazania akt kontroli do  Prezesa UOKiK w celu wszczęcia postępowania wobec producentów produktów.</w:t>
      </w:r>
    </w:p>
    <w:p w:rsidR="0079499C" w:rsidRPr="0079499C" w:rsidRDefault="0079499C" w:rsidP="005E0A61">
      <w:pPr>
        <w:spacing w:after="120"/>
        <w:jc w:val="both"/>
        <w:rPr>
          <w:bCs/>
        </w:rPr>
      </w:pPr>
    </w:p>
    <w:p w:rsidR="0079499C" w:rsidRPr="0079499C" w:rsidRDefault="0079499C" w:rsidP="005E0A61">
      <w:pPr>
        <w:spacing w:after="120"/>
        <w:ind w:firstLine="709"/>
        <w:jc w:val="both"/>
        <w:rPr>
          <w:bCs/>
          <w:color w:val="FF0000"/>
        </w:rPr>
      </w:pPr>
      <w:r w:rsidRPr="0079499C">
        <w:rPr>
          <w:bCs/>
        </w:rPr>
        <w:t>Wojewódzki Inspektorat Inspekcji Handlowej w Białymstoku w 2017 roku, realizując program kontroli</w:t>
      </w:r>
      <w:r w:rsidR="00F621C4">
        <w:rPr>
          <w:bCs/>
        </w:rPr>
        <w:t xml:space="preserve"> bezpieczeństwa czujników czadu</w:t>
      </w:r>
      <w:r w:rsidRPr="0079499C">
        <w:rPr>
          <w:bCs/>
        </w:rPr>
        <w:t xml:space="preserve"> przeprowadził </w:t>
      </w:r>
      <w:r w:rsidRPr="0079499C">
        <w:rPr>
          <w:b/>
          <w:bCs/>
        </w:rPr>
        <w:t>4 kontrole</w:t>
      </w:r>
      <w:r w:rsidR="00F621C4">
        <w:rPr>
          <w:bCs/>
        </w:rPr>
        <w:t>,</w:t>
      </w:r>
      <w:r w:rsidRPr="0079499C">
        <w:rPr>
          <w:bCs/>
        </w:rPr>
        <w:t xml:space="preserve"> których celem </w:t>
      </w:r>
      <w:r w:rsidRPr="0079499C">
        <w:t xml:space="preserve">była ocena </w:t>
      </w:r>
      <w:r w:rsidRPr="0079499C">
        <w:rPr>
          <w:b/>
        </w:rPr>
        <w:t>bezpieczeństwa urządzeń do wykrywania tlenku węgla</w:t>
      </w:r>
      <w:r w:rsidRPr="0079499C">
        <w:t xml:space="preserve"> przeznaczonych do pracy ciągłej w warunkach domowych oraz eliminowanie z rynku tych produktów, które mogą stwarzać zagrożenie dla zdrowia i życia użytkowników. </w:t>
      </w:r>
    </w:p>
    <w:p w:rsidR="0079499C" w:rsidRPr="0079499C" w:rsidRDefault="0079499C" w:rsidP="005E0A61">
      <w:pPr>
        <w:spacing w:after="120"/>
        <w:ind w:firstLine="709"/>
        <w:jc w:val="both"/>
        <w:rPr>
          <w:rFonts w:eastAsia="Calibri"/>
          <w:bCs/>
        </w:rPr>
      </w:pPr>
      <w:r w:rsidRPr="0079499C">
        <w:rPr>
          <w:rFonts w:eastAsia="Calibri"/>
          <w:bCs/>
        </w:rPr>
        <w:t xml:space="preserve">Kontrolą objęto </w:t>
      </w:r>
      <w:r w:rsidRPr="0079499C">
        <w:rPr>
          <w:rFonts w:eastAsia="Calibri"/>
          <w:b/>
          <w:bCs/>
        </w:rPr>
        <w:t xml:space="preserve">6 partii </w:t>
      </w:r>
      <w:r w:rsidRPr="0079499C">
        <w:rPr>
          <w:rFonts w:eastAsia="Calibri"/>
          <w:bCs/>
        </w:rPr>
        <w:t xml:space="preserve">produktów. Zakwestionowano </w:t>
      </w:r>
      <w:r w:rsidRPr="0079499C">
        <w:rPr>
          <w:rFonts w:eastAsia="Calibri"/>
          <w:b/>
          <w:bCs/>
        </w:rPr>
        <w:t>4 partie</w:t>
      </w:r>
      <w:r w:rsidRPr="0079499C">
        <w:rPr>
          <w:rFonts w:eastAsia="Calibri"/>
          <w:bCs/>
        </w:rPr>
        <w:t xml:space="preserve"> czujników, co stanowi </w:t>
      </w:r>
      <w:r w:rsidR="00872464">
        <w:rPr>
          <w:rFonts w:eastAsia="Calibri"/>
          <w:b/>
          <w:bCs/>
        </w:rPr>
        <w:t>6</w:t>
      </w:r>
      <w:r w:rsidR="001C7E51">
        <w:rPr>
          <w:rFonts w:eastAsia="Calibri"/>
          <w:b/>
          <w:bCs/>
        </w:rPr>
        <w:t>7</w:t>
      </w:r>
      <w:r w:rsidRPr="0079499C">
        <w:rPr>
          <w:rFonts w:eastAsia="Calibri"/>
          <w:b/>
          <w:bCs/>
        </w:rPr>
        <w:t>%</w:t>
      </w:r>
      <w:r w:rsidRPr="0079499C">
        <w:rPr>
          <w:rFonts w:eastAsia="Calibri"/>
          <w:bCs/>
        </w:rPr>
        <w:t xml:space="preserve"> zbadanych. </w:t>
      </w:r>
      <w:r w:rsidRPr="00A600ED">
        <w:rPr>
          <w:rFonts w:eastAsia="Calibri"/>
          <w:bCs/>
        </w:rPr>
        <w:t>Nieprawidłowości</w:t>
      </w:r>
      <w:r w:rsidRPr="0079499C">
        <w:rPr>
          <w:rFonts w:eastAsia="Calibri"/>
          <w:b/>
          <w:bCs/>
        </w:rPr>
        <w:t xml:space="preserve"> </w:t>
      </w:r>
      <w:r w:rsidRPr="0079499C">
        <w:rPr>
          <w:rFonts w:eastAsia="Calibri"/>
          <w:bCs/>
        </w:rPr>
        <w:t xml:space="preserve">stwierdzono we wszystkich kontrolowanych podmiotach. Polegały one na braku w oznakowaniu i instrukcji wszystkich wymaganych informacji dotyczących właściwości wyrobu. </w:t>
      </w:r>
    </w:p>
    <w:p w:rsidR="0079499C" w:rsidRPr="0079499C" w:rsidRDefault="0079499C" w:rsidP="005E0A61">
      <w:pPr>
        <w:spacing w:after="120"/>
        <w:ind w:firstLine="709"/>
        <w:jc w:val="both"/>
        <w:rPr>
          <w:rFonts w:asciiTheme="minorHAnsi" w:eastAsiaTheme="minorHAnsi" w:hAnsiTheme="minorHAnsi" w:cstheme="minorBidi"/>
          <w:bCs/>
        </w:rPr>
      </w:pPr>
      <w:r w:rsidRPr="0079499C">
        <w:rPr>
          <w:bCs/>
        </w:rPr>
        <w:t xml:space="preserve">Do badań laboratoryjnych w zakresie sprawdzenia działania zgodnego z przeznaczeniem czujników przekazano 3 produkty.  Nieprawidłowości nie stwierdzono. </w:t>
      </w:r>
    </w:p>
    <w:p w:rsidR="0079499C" w:rsidRPr="0079499C" w:rsidRDefault="0079499C" w:rsidP="005E0A61">
      <w:pPr>
        <w:spacing w:after="120"/>
        <w:jc w:val="both"/>
        <w:rPr>
          <w:bCs/>
        </w:rPr>
      </w:pPr>
    </w:p>
    <w:p w:rsidR="0079499C" w:rsidRPr="0079499C" w:rsidRDefault="0079499C" w:rsidP="005E0A61">
      <w:pPr>
        <w:spacing w:after="120"/>
        <w:ind w:firstLine="708"/>
        <w:jc w:val="both"/>
        <w:rPr>
          <w:bCs/>
        </w:rPr>
      </w:pPr>
      <w:r w:rsidRPr="0079499C">
        <w:rPr>
          <w:bCs/>
        </w:rPr>
        <w:t>W</w:t>
      </w:r>
      <w:r w:rsidR="00F621C4">
        <w:rPr>
          <w:bCs/>
        </w:rPr>
        <w:t xml:space="preserve"> </w:t>
      </w:r>
      <w:r w:rsidRPr="0079499C">
        <w:rPr>
          <w:bCs/>
        </w:rPr>
        <w:t>ramach realizacji tematu własnego przeprowadz</w:t>
      </w:r>
      <w:r w:rsidR="00F621C4">
        <w:rPr>
          <w:bCs/>
        </w:rPr>
        <w:t>ono</w:t>
      </w:r>
      <w:r w:rsidRPr="0079499C">
        <w:rPr>
          <w:bCs/>
        </w:rPr>
        <w:t xml:space="preserve"> </w:t>
      </w:r>
      <w:r w:rsidRPr="0079499C">
        <w:rPr>
          <w:b/>
          <w:bCs/>
        </w:rPr>
        <w:t>12 kontroli</w:t>
      </w:r>
      <w:r w:rsidRPr="0079499C">
        <w:rPr>
          <w:bCs/>
        </w:rPr>
        <w:t xml:space="preserve">, których celem była </w:t>
      </w:r>
      <w:r w:rsidRPr="0079499C">
        <w:rPr>
          <w:b/>
          <w:bCs/>
        </w:rPr>
        <w:t>ocena bezpieczeństwa świec, przeznaczonych do użytku w pomieszczeniach zamkniętych.</w:t>
      </w:r>
      <w:r w:rsidRPr="0079499C">
        <w:rPr>
          <w:bCs/>
        </w:rPr>
        <w:t xml:space="preserve"> Przedmiotem kontroli była ocena bezpieczeństwa świec – w zakresie udostępnienia konsumentom stosownych  informacji (w tym ostrzeżeń), cech możliwych do ustalenia za pomocą badań organoleptycznych oraz – w odniesieniu do 2 partii – sprawdzenia ich cech w trakcie palenia (w oparciu o wyniki badań laboratoryjnych).</w:t>
      </w:r>
    </w:p>
    <w:p w:rsidR="0079499C" w:rsidRPr="0079499C" w:rsidRDefault="0079499C" w:rsidP="005E0A61">
      <w:pPr>
        <w:spacing w:after="120"/>
        <w:ind w:firstLine="708"/>
        <w:jc w:val="both"/>
      </w:pPr>
      <w:r w:rsidRPr="0079499C">
        <w:t xml:space="preserve">Kontrolą objęto </w:t>
      </w:r>
      <w:r w:rsidRPr="0079499C">
        <w:rPr>
          <w:b/>
        </w:rPr>
        <w:t>11 przedsiębiorców</w:t>
      </w:r>
      <w:r w:rsidRPr="0079499C">
        <w:t xml:space="preserve">. Nieprawidłowości stwierdzono w </w:t>
      </w:r>
      <w:r w:rsidRPr="0079499C">
        <w:rPr>
          <w:bCs/>
        </w:rPr>
        <w:t xml:space="preserve">odniesieniu do </w:t>
      </w:r>
      <w:r w:rsidRPr="0079499C">
        <w:rPr>
          <w:b/>
          <w:bCs/>
        </w:rPr>
        <w:t>8 przedsiębiorców</w:t>
      </w:r>
      <w:r w:rsidRPr="0079499C">
        <w:rPr>
          <w:bCs/>
        </w:rPr>
        <w:t xml:space="preserve">, co stanowi </w:t>
      </w:r>
      <w:r w:rsidRPr="0079499C">
        <w:rPr>
          <w:b/>
          <w:bCs/>
        </w:rPr>
        <w:t>73%</w:t>
      </w:r>
      <w:r w:rsidRPr="0079499C">
        <w:rPr>
          <w:bCs/>
        </w:rPr>
        <w:t xml:space="preserve"> skontrolowanych przedsiębiorców.</w:t>
      </w:r>
      <w:r w:rsidR="00F621C4">
        <w:t xml:space="preserve"> </w:t>
      </w:r>
      <w:r w:rsidRPr="0079499C">
        <w:t xml:space="preserve">Sprawdzeniem objęto łącznie </w:t>
      </w:r>
      <w:r w:rsidRPr="0079499C">
        <w:rPr>
          <w:b/>
        </w:rPr>
        <w:t>58 wyrobów</w:t>
      </w:r>
      <w:r w:rsidRPr="0079499C">
        <w:rPr>
          <w:bCs/>
        </w:rPr>
        <w:t xml:space="preserve">. Zakwestionowano </w:t>
      </w:r>
      <w:r w:rsidRPr="0079499C">
        <w:rPr>
          <w:b/>
          <w:bCs/>
        </w:rPr>
        <w:t>26 produkty</w:t>
      </w:r>
      <w:r w:rsidR="005E0A61">
        <w:rPr>
          <w:bCs/>
        </w:rPr>
        <w:t xml:space="preserve"> (</w:t>
      </w:r>
      <w:r w:rsidRPr="00A600ED">
        <w:rPr>
          <w:b/>
          <w:bCs/>
        </w:rPr>
        <w:t>4</w:t>
      </w:r>
      <w:r w:rsidR="001C7E51">
        <w:rPr>
          <w:b/>
          <w:bCs/>
        </w:rPr>
        <w:t>5</w:t>
      </w:r>
      <w:r w:rsidRPr="00A600ED">
        <w:rPr>
          <w:b/>
          <w:bCs/>
        </w:rPr>
        <w:t>%</w:t>
      </w:r>
      <w:r w:rsidRPr="0079499C">
        <w:rPr>
          <w:bCs/>
        </w:rPr>
        <w:t xml:space="preserve"> zbadanych</w:t>
      </w:r>
      <w:r w:rsidR="005E0A61">
        <w:rPr>
          <w:bCs/>
        </w:rPr>
        <w:t>)</w:t>
      </w:r>
      <w:r w:rsidRPr="0079499C">
        <w:rPr>
          <w:bCs/>
        </w:rPr>
        <w:t xml:space="preserve">. </w:t>
      </w:r>
    </w:p>
    <w:p w:rsidR="0079499C" w:rsidRPr="0079499C" w:rsidRDefault="0079499C" w:rsidP="005E0A61">
      <w:pPr>
        <w:spacing w:after="120"/>
        <w:ind w:firstLine="708"/>
        <w:jc w:val="both"/>
        <w:rPr>
          <w:b/>
        </w:rPr>
      </w:pPr>
      <w:r w:rsidRPr="0079499C">
        <w:t xml:space="preserve">W trakcie przeprowadzonych kontroli pobrano do badań laboratoryjnych </w:t>
      </w:r>
      <w:r w:rsidRPr="0079499C">
        <w:rPr>
          <w:b/>
        </w:rPr>
        <w:t xml:space="preserve">2 próbki świec. </w:t>
      </w:r>
    </w:p>
    <w:p w:rsidR="0079499C" w:rsidRPr="0079499C" w:rsidRDefault="0079499C" w:rsidP="005E0A61">
      <w:pPr>
        <w:spacing w:after="120"/>
        <w:ind w:firstLine="708"/>
        <w:jc w:val="both"/>
      </w:pPr>
      <w:r w:rsidRPr="0079499C">
        <w:t>W wyniku przeprowadzonych badań zakwestionowano obie próbki – z uwagi na pojawienie się zagrożenia pożaru. Stwierdzono roztopienie się świec podczas palenia, przemieszczenie knota i zawyżoną wysokość płomienia.</w:t>
      </w:r>
    </w:p>
    <w:p w:rsidR="00A600ED" w:rsidRPr="0079499C" w:rsidRDefault="0079499C" w:rsidP="005E0A61">
      <w:pPr>
        <w:spacing w:after="120"/>
        <w:ind w:firstLine="708"/>
        <w:contextualSpacing/>
        <w:jc w:val="both"/>
        <w:rPr>
          <w:bCs/>
        </w:rPr>
      </w:pPr>
      <w:r w:rsidRPr="0079499C">
        <w:rPr>
          <w:bCs/>
        </w:rPr>
        <w:t xml:space="preserve">Ponadto ujawniono nieprawidłowe oznakowanie w odniesieniu do </w:t>
      </w:r>
      <w:r w:rsidRPr="0079499C">
        <w:rPr>
          <w:b/>
          <w:bCs/>
        </w:rPr>
        <w:t>26 wyrobów,</w:t>
      </w:r>
      <w:r w:rsidRPr="0079499C">
        <w:rPr>
          <w:bCs/>
        </w:rPr>
        <w:t xml:space="preserve"> polegające m. in. na: braku nazwy i adresu producenta,  braku informacji z zakresu bezpieczeństwa, braku ogólnego znaku ostrzegawczego lub słowa „OSTRZEŻENIE”, umieszczenie w nieprawidłowym miejscu informacji z zakresu bezpieczeństwa, zamieszczenie informacji dotyczących bezpieczeństwa produktu, które były niewidoczne.</w:t>
      </w:r>
    </w:p>
    <w:p w:rsidR="0079499C" w:rsidRPr="0079499C" w:rsidRDefault="0079499C" w:rsidP="005E0A61">
      <w:pPr>
        <w:spacing w:after="120"/>
        <w:ind w:firstLine="709"/>
        <w:rPr>
          <w:bCs/>
        </w:rPr>
      </w:pPr>
      <w:r w:rsidRPr="0079499C">
        <w:rPr>
          <w:bCs/>
        </w:rPr>
        <w:lastRenderedPageBreak/>
        <w:t>Stwierdzone podczas kontroli nieprawidłowości były podstawą do:</w:t>
      </w:r>
    </w:p>
    <w:p w:rsidR="0079499C" w:rsidRPr="0079499C" w:rsidRDefault="0079499C" w:rsidP="005E0A61">
      <w:pPr>
        <w:numPr>
          <w:ilvl w:val="0"/>
          <w:numId w:val="40"/>
        </w:numPr>
        <w:spacing w:after="120"/>
        <w:ind w:left="425" w:hanging="357"/>
        <w:jc w:val="both"/>
        <w:rPr>
          <w:bCs/>
        </w:rPr>
      </w:pPr>
      <w:r w:rsidRPr="0079499C">
        <w:rPr>
          <w:bCs/>
        </w:rPr>
        <w:t>skierowania do 8 przedsiębiorców pism informujących o stwierdzonych niepr</w:t>
      </w:r>
      <w:r w:rsidR="00F621C4">
        <w:rPr>
          <w:bCs/>
        </w:rPr>
        <w:t>awidłowościach w odniesieniu do</w:t>
      </w:r>
      <w:r w:rsidRPr="0079499C">
        <w:rPr>
          <w:bCs/>
        </w:rPr>
        <w:t xml:space="preserve"> 21 świec,</w:t>
      </w:r>
    </w:p>
    <w:p w:rsidR="0079499C" w:rsidRPr="0079499C" w:rsidRDefault="0079499C" w:rsidP="005E0A61">
      <w:pPr>
        <w:numPr>
          <w:ilvl w:val="0"/>
          <w:numId w:val="40"/>
        </w:numPr>
        <w:spacing w:after="120"/>
        <w:ind w:left="425" w:hanging="357"/>
        <w:jc w:val="both"/>
        <w:rPr>
          <w:bCs/>
        </w:rPr>
      </w:pPr>
      <w:r w:rsidRPr="0079499C">
        <w:rPr>
          <w:bCs/>
        </w:rPr>
        <w:t>wszczęcia w odniesieniu do 2 przedsiębiorców postępowania administracyjnego w sprawie ustalenia kary pieniężnej na podstawie art. 6 ust. 1 ustawy z dnia 9 maja 2014 r. o informo</w:t>
      </w:r>
      <w:r w:rsidR="001C7E51">
        <w:rPr>
          <w:bCs/>
        </w:rPr>
        <w:t xml:space="preserve">waniu o cenach towarów i usług – </w:t>
      </w:r>
      <w:r w:rsidRPr="0079499C">
        <w:rPr>
          <w:bCs/>
        </w:rPr>
        <w:t>z tytułu niewypełnienia obowiązków wskazanych w art. 4. ust 1 ww. ustawy,</w:t>
      </w:r>
    </w:p>
    <w:p w:rsidR="0079499C" w:rsidRPr="0079499C" w:rsidRDefault="0079499C" w:rsidP="005E0A61">
      <w:pPr>
        <w:numPr>
          <w:ilvl w:val="0"/>
          <w:numId w:val="40"/>
        </w:numPr>
        <w:spacing w:after="120"/>
        <w:ind w:left="426"/>
        <w:jc w:val="both"/>
        <w:rPr>
          <w:bCs/>
        </w:rPr>
      </w:pPr>
      <w:r w:rsidRPr="0079499C">
        <w:rPr>
          <w:bCs/>
        </w:rPr>
        <w:t>przekazania do Prezesa UOKiK, w trybie art. 18 ust. 5 ustawy z dnia 12 grudnia  2003 r. o ogólnym bezpieczeństwie produktów akt kontroli dotyczących świec, które nie spełniają wymagań określonych w art. 4 ww. ustawy i istnieje znaczne prawdopodobieństwo, że nie są one produktem bezpiecznym.</w:t>
      </w:r>
      <w:r w:rsidRPr="0079499C">
        <w:rPr>
          <w:rFonts w:eastAsia="Times New Roman"/>
          <w:b/>
        </w:rPr>
        <w:tab/>
      </w:r>
    </w:p>
    <w:p w:rsidR="007139EB" w:rsidRPr="00F621C4" w:rsidRDefault="007139EB" w:rsidP="007139EB">
      <w:pPr>
        <w:rPr>
          <w:rFonts w:eastAsia="Times New Roman"/>
          <w:b/>
          <w:sz w:val="22"/>
          <w:szCs w:val="22"/>
        </w:rPr>
      </w:pPr>
      <w:r w:rsidRPr="00F621C4">
        <w:rPr>
          <w:rFonts w:eastAsia="Times New Roman"/>
          <w:b/>
        </w:rPr>
        <w:tab/>
      </w:r>
    </w:p>
    <w:p w:rsidR="0066594D" w:rsidRPr="00F621C4" w:rsidRDefault="0066594D" w:rsidP="0066594D">
      <w:pPr>
        <w:widowControl w:val="0"/>
        <w:tabs>
          <w:tab w:val="left" w:pos="1980"/>
        </w:tabs>
        <w:suppressAutoHyphens/>
        <w:autoSpaceDE w:val="0"/>
        <w:jc w:val="both"/>
        <w:rPr>
          <w:rFonts w:eastAsia="Times New Roman"/>
        </w:rPr>
      </w:pPr>
    </w:p>
    <w:p w:rsidR="0066594D" w:rsidRPr="00F621C4" w:rsidRDefault="009D4707"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F621C4">
        <w:rPr>
          <w:rFonts w:eastAsia="Times New Roman"/>
          <w:b/>
        </w:rPr>
        <w:t>Jakość</w:t>
      </w:r>
      <w:r w:rsidR="0066594D" w:rsidRPr="00F621C4">
        <w:rPr>
          <w:rFonts w:eastAsia="Times New Roman"/>
          <w:b/>
        </w:rPr>
        <w:t xml:space="preserve"> paliw</w:t>
      </w:r>
    </w:p>
    <w:p w:rsidR="00F621C4" w:rsidRPr="00F621C4" w:rsidRDefault="00F621C4" w:rsidP="007139EB">
      <w:pPr>
        <w:widowControl w:val="0"/>
        <w:suppressAutoHyphens/>
        <w:ind w:firstLine="720"/>
        <w:jc w:val="both"/>
        <w:rPr>
          <w:rFonts w:eastAsia="HG Mincho Light J"/>
        </w:rPr>
      </w:pPr>
    </w:p>
    <w:p w:rsidR="00F621C4" w:rsidRPr="00F621C4" w:rsidRDefault="00F621C4" w:rsidP="00F621C4">
      <w:pPr>
        <w:ind w:firstLine="720"/>
        <w:jc w:val="both"/>
        <w:rPr>
          <w:rFonts w:eastAsia="HG Mincho Light J"/>
          <w:color w:val="000000"/>
          <w:szCs w:val="20"/>
        </w:rPr>
      </w:pPr>
      <w:r w:rsidRPr="00F621C4">
        <w:rPr>
          <w:rFonts w:eastAsia="HG Mincho Light J"/>
        </w:rPr>
        <w:t>W opa</w:t>
      </w:r>
      <w:r>
        <w:rPr>
          <w:rFonts w:eastAsia="HG Mincho Light J"/>
        </w:rPr>
        <w:t xml:space="preserve">rciu o uprawnienia wynikające </w:t>
      </w:r>
      <w:r w:rsidRPr="00F621C4">
        <w:rPr>
          <w:rFonts w:eastAsia="HG Mincho Light J"/>
        </w:rPr>
        <w:t xml:space="preserve"> ustawy z dnia 25 sierpnia 2006 roku o systemie monitorowani</w:t>
      </w:r>
      <w:r w:rsidR="001C7E51">
        <w:rPr>
          <w:rFonts w:eastAsia="HG Mincho Light J"/>
        </w:rPr>
        <w:t>a i kontrolowania jakości paliw</w:t>
      </w:r>
      <w:r w:rsidRPr="00F621C4">
        <w:rPr>
          <w:rFonts w:eastAsia="HG Mincho Light J"/>
        </w:rPr>
        <w:t xml:space="preserve"> przeprowadzono ogółem</w:t>
      </w:r>
      <w:r w:rsidRPr="00F621C4">
        <w:rPr>
          <w:rFonts w:eastAsia="HG Mincho Light J"/>
          <w:b/>
        </w:rPr>
        <w:t xml:space="preserve"> </w:t>
      </w:r>
      <w:r w:rsidRPr="00F621C4">
        <w:rPr>
          <w:rFonts w:eastAsia="HG Mincho Light J"/>
          <w:b/>
          <w:color w:val="000000"/>
          <w:szCs w:val="20"/>
        </w:rPr>
        <w:t xml:space="preserve">80 kontroli dotyczących jakości paliw </w:t>
      </w:r>
      <w:r w:rsidRPr="00F621C4">
        <w:rPr>
          <w:rFonts w:eastAsia="HG Mincho Light J"/>
          <w:color w:val="000000"/>
          <w:szCs w:val="20"/>
        </w:rPr>
        <w:t xml:space="preserve">w </w:t>
      </w:r>
      <w:r w:rsidRPr="00F621C4">
        <w:rPr>
          <w:rFonts w:eastAsia="HG Mincho Light J"/>
          <w:szCs w:val="20"/>
        </w:rPr>
        <w:t>70 podmiotach</w:t>
      </w:r>
      <w:r w:rsidRPr="00F621C4">
        <w:rPr>
          <w:rFonts w:eastAsia="HG Mincho Light J"/>
          <w:color w:val="000000"/>
          <w:szCs w:val="20"/>
        </w:rPr>
        <w:t xml:space="preserve">, </w:t>
      </w:r>
      <w:r w:rsidRPr="00F621C4">
        <w:rPr>
          <w:rFonts w:eastAsia="HG Mincho Light J"/>
          <w:szCs w:val="20"/>
        </w:rPr>
        <w:t>z czego :</w:t>
      </w:r>
      <w:r w:rsidRPr="00F621C4">
        <w:rPr>
          <w:rFonts w:eastAsia="HG Mincho Light J"/>
          <w:szCs w:val="20"/>
        </w:rPr>
        <w:tab/>
      </w:r>
    </w:p>
    <w:p w:rsidR="00F621C4" w:rsidRPr="00F621C4" w:rsidRDefault="001C7E51" w:rsidP="00F621C4">
      <w:pPr>
        <w:widowControl w:val="0"/>
        <w:numPr>
          <w:ilvl w:val="0"/>
          <w:numId w:val="17"/>
        </w:numPr>
        <w:suppressAutoHyphens/>
        <w:jc w:val="both"/>
        <w:rPr>
          <w:rFonts w:eastAsia="HG Mincho Light J"/>
          <w:szCs w:val="20"/>
        </w:rPr>
      </w:pPr>
      <w:r>
        <w:rPr>
          <w:rFonts w:eastAsia="HG Mincho Light J"/>
          <w:b/>
          <w:szCs w:val="20"/>
        </w:rPr>
        <w:t>72 kontrole</w:t>
      </w:r>
      <w:r w:rsidR="00F621C4" w:rsidRPr="00F621C4">
        <w:rPr>
          <w:rFonts w:eastAsia="HG Mincho Light J"/>
          <w:b/>
          <w:szCs w:val="20"/>
        </w:rPr>
        <w:t xml:space="preserve"> </w:t>
      </w:r>
      <w:r w:rsidR="00F621C4" w:rsidRPr="00F621C4">
        <w:rPr>
          <w:rFonts w:eastAsia="HG Mincho Light J"/>
          <w:szCs w:val="20"/>
        </w:rPr>
        <w:t>w 62 ogólnodostępnych stacjach paliw,</w:t>
      </w:r>
    </w:p>
    <w:p w:rsidR="00F621C4" w:rsidRPr="00F621C4" w:rsidRDefault="00F621C4" w:rsidP="00F621C4">
      <w:pPr>
        <w:numPr>
          <w:ilvl w:val="0"/>
          <w:numId w:val="17"/>
        </w:numPr>
        <w:rPr>
          <w:rFonts w:eastAsia="HG Mincho Light J"/>
          <w:szCs w:val="20"/>
        </w:rPr>
      </w:pPr>
      <w:r w:rsidRPr="00F621C4">
        <w:rPr>
          <w:rFonts w:eastAsia="HG Mincho Light J"/>
          <w:b/>
          <w:szCs w:val="20"/>
        </w:rPr>
        <w:t>3 kontrole</w:t>
      </w:r>
      <w:r w:rsidRPr="00F621C4">
        <w:rPr>
          <w:rFonts w:eastAsia="HG Mincho Light J"/>
          <w:szCs w:val="20"/>
        </w:rPr>
        <w:t xml:space="preserve">  w  hu</w:t>
      </w:r>
      <w:r>
        <w:rPr>
          <w:rFonts w:eastAsia="HG Mincho Light J"/>
          <w:szCs w:val="20"/>
        </w:rPr>
        <w:t>rtowniach paliw należących do 3</w:t>
      </w:r>
      <w:r w:rsidRPr="00F621C4">
        <w:rPr>
          <w:rFonts w:eastAsia="HG Mincho Light J"/>
          <w:szCs w:val="20"/>
        </w:rPr>
        <w:t xml:space="preserve"> przedsiębiorców,</w:t>
      </w:r>
    </w:p>
    <w:p w:rsidR="00F621C4" w:rsidRPr="00F621C4" w:rsidRDefault="00F621C4" w:rsidP="00F621C4">
      <w:pPr>
        <w:numPr>
          <w:ilvl w:val="0"/>
          <w:numId w:val="17"/>
        </w:numPr>
        <w:jc w:val="both"/>
        <w:rPr>
          <w:rFonts w:eastAsia="HG Mincho Light J"/>
          <w:szCs w:val="20"/>
        </w:rPr>
      </w:pPr>
      <w:r w:rsidRPr="00F621C4">
        <w:rPr>
          <w:rFonts w:eastAsia="HG Mincho Light J"/>
          <w:b/>
          <w:szCs w:val="20"/>
        </w:rPr>
        <w:t xml:space="preserve">5 kontroli, </w:t>
      </w:r>
      <w:r w:rsidRPr="00F621C4">
        <w:rPr>
          <w:rFonts w:eastAsia="HG Mincho Light J"/>
          <w:szCs w:val="20"/>
        </w:rPr>
        <w:t xml:space="preserve">w toku których nie pobierano próbek paliw, przeprowadzonych w wyniku ujawnienia </w:t>
      </w:r>
      <w:r>
        <w:rPr>
          <w:rFonts w:eastAsia="HG Mincho Light J"/>
          <w:szCs w:val="20"/>
        </w:rPr>
        <w:t>paliw niespełniających wymagań.</w:t>
      </w:r>
    </w:p>
    <w:p w:rsidR="00F621C4" w:rsidRPr="00F621C4" w:rsidRDefault="00F621C4" w:rsidP="00F621C4">
      <w:pPr>
        <w:widowControl w:val="0"/>
        <w:suppressAutoHyphens/>
        <w:ind w:firstLine="720"/>
        <w:jc w:val="both"/>
        <w:rPr>
          <w:rFonts w:eastAsia="HG Mincho Light J"/>
        </w:rPr>
      </w:pPr>
    </w:p>
    <w:p w:rsidR="00F621C4" w:rsidRPr="00F621C4" w:rsidRDefault="00F621C4" w:rsidP="00F621C4">
      <w:pPr>
        <w:ind w:firstLine="720"/>
        <w:jc w:val="both"/>
        <w:rPr>
          <w:rFonts w:eastAsia="HG Mincho Light J"/>
          <w:color w:val="000000"/>
          <w:szCs w:val="20"/>
        </w:rPr>
      </w:pPr>
      <w:r w:rsidRPr="00F621C4">
        <w:rPr>
          <w:rFonts w:eastAsia="HG Mincho Light J"/>
          <w:color w:val="000000"/>
          <w:szCs w:val="20"/>
        </w:rPr>
        <w:t xml:space="preserve">W toku wszystkich kontroli zbadano łącznie </w:t>
      </w:r>
      <w:r w:rsidRPr="00F621C4">
        <w:rPr>
          <w:rFonts w:eastAsia="HG Mincho Light J"/>
          <w:b/>
          <w:color w:val="000000"/>
          <w:szCs w:val="20"/>
        </w:rPr>
        <w:t>73 próbki paliw</w:t>
      </w:r>
      <w:r w:rsidRPr="00F621C4">
        <w:rPr>
          <w:rFonts w:eastAsia="HG Mincho Light J"/>
          <w:color w:val="000000"/>
          <w:szCs w:val="20"/>
        </w:rPr>
        <w:t xml:space="preserve"> (34 p</w:t>
      </w:r>
      <w:r>
        <w:rPr>
          <w:rFonts w:eastAsia="HG Mincho Light J"/>
          <w:color w:val="000000"/>
          <w:szCs w:val="20"/>
        </w:rPr>
        <w:t>ró</w:t>
      </w:r>
      <w:r w:rsidR="00A600ED">
        <w:rPr>
          <w:rFonts w:eastAsia="HG Mincho Light J"/>
          <w:color w:val="000000"/>
          <w:szCs w:val="20"/>
        </w:rPr>
        <w:t>bki w systemie europejskim</w:t>
      </w:r>
      <w:r>
        <w:rPr>
          <w:rFonts w:eastAsia="HG Mincho Light J"/>
          <w:color w:val="000000"/>
          <w:szCs w:val="20"/>
        </w:rPr>
        <w:t>,  39</w:t>
      </w:r>
      <w:r w:rsidRPr="00F621C4">
        <w:rPr>
          <w:rFonts w:eastAsia="HG Mincho Light J"/>
          <w:color w:val="000000"/>
          <w:szCs w:val="20"/>
        </w:rPr>
        <w:t xml:space="preserve"> – pozostałe kontrole), w tym:</w:t>
      </w:r>
    </w:p>
    <w:p w:rsidR="00F621C4" w:rsidRPr="00F621C4" w:rsidRDefault="00F621C4" w:rsidP="00F621C4">
      <w:pPr>
        <w:numPr>
          <w:ilvl w:val="0"/>
          <w:numId w:val="18"/>
        </w:numPr>
        <w:jc w:val="both"/>
        <w:rPr>
          <w:rFonts w:eastAsia="HG Mincho Light J"/>
          <w:color w:val="000000"/>
          <w:szCs w:val="20"/>
        </w:rPr>
      </w:pPr>
      <w:r w:rsidRPr="00F621C4">
        <w:rPr>
          <w:rFonts w:eastAsia="HG Mincho Light J"/>
          <w:color w:val="000000"/>
          <w:szCs w:val="20"/>
        </w:rPr>
        <w:t xml:space="preserve">benzyna bezołowiowa Pb 95     </w:t>
      </w:r>
      <w:r w:rsidRPr="00F621C4">
        <w:rPr>
          <w:rFonts w:eastAsia="HG Mincho Light J"/>
          <w:color w:val="000000"/>
          <w:szCs w:val="20"/>
        </w:rPr>
        <w:tab/>
        <w:t xml:space="preserve">  –  20 próbek     </w:t>
      </w:r>
    </w:p>
    <w:p w:rsidR="00F621C4" w:rsidRPr="00F621C4" w:rsidRDefault="00F621C4" w:rsidP="00F621C4">
      <w:pPr>
        <w:numPr>
          <w:ilvl w:val="0"/>
          <w:numId w:val="18"/>
        </w:numPr>
        <w:jc w:val="both"/>
        <w:rPr>
          <w:rFonts w:eastAsia="HG Mincho Light J"/>
          <w:color w:val="000000"/>
          <w:szCs w:val="20"/>
        </w:rPr>
      </w:pPr>
      <w:r w:rsidRPr="00F621C4">
        <w:rPr>
          <w:rFonts w:eastAsia="HG Mincho Light J"/>
          <w:color w:val="000000"/>
          <w:szCs w:val="20"/>
        </w:rPr>
        <w:t>ben</w:t>
      </w:r>
      <w:r w:rsidR="00872464">
        <w:rPr>
          <w:rFonts w:eastAsia="HG Mincho Light J"/>
          <w:color w:val="000000"/>
          <w:szCs w:val="20"/>
        </w:rPr>
        <w:t xml:space="preserve">zyna bezołowiowa Pb 98    </w:t>
      </w:r>
      <w:r w:rsidR="00872464">
        <w:rPr>
          <w:rFonts w:eastAsia="HG Mincho Light J"/>
          <w:color w:val="000000"/>
          <w:szCs w:val="20"/>
        </w:rPr>
        <w:tab/>
        <w:t xml:space="preserve">  – </w:t>
      </w:r>
      <w:r w:rsidRPr="00F621C4">
        <w:rPr>
          <w:rFonts w:eastAsia="HG Mincho Light J"/>
          <w:color w:val="000000"/>
          <w:szCs w:val="20"/>
        </w:rPr>
        <w:t xml:space="preserve"> 8   próbek   </w:t>
      </w:r>
    </w:p>
    <w:p w:rsidR="00F621C4" w:rsidRPr="00F621C4" w:rsidRDefault="00F621C4" w:rsidP="00F621C4">
      <w:pPr>
        <w:numPr>
          <w:ilvl w:val="0"/>
          <w:numId w:val="18"/>
        </w:numPr>
        <w:jc w:val="both"/>
        <w:rPr>
          <w:rFonts w:eastAsia="HG Mincho Light J"/>
          <w:color w:val="000000"/>
          <w:szCs w:val="20"/>
        </w:rPr>
      </w:pPr>
      <w:r w:rsidRPr="00F621C4">
        <w:rPr>
          <w:rFonts w:eastAsia="HG Mincho Light J"/>
          <w:color w:val="000000"/>
          <w:szCs w:val="20"/>
        </w:rPr>
        <w:t xml:space="preserve">olej napędowy ON                      </w:t>
      </w:r>
      <w:r w:rsidRPr="00F621C4">
        <w:rPr>
          <w:rFonts w:eastAsia="HG Mincho Light J"/>
          <w:color w:val="000000"/>
          <w:szCs w:val="20"/>
        </w:rPr>
        <w:tab/>
        <w:t xml:space="preserve">  –  32 prób</w:t>
      </w:r>
      <w:r w:rsidR="001C7E51">
        <w:rPr>
          <w:rFonts w:eastAsia="HG Mincho Light J"/>
          <w:color w:val="000000"/>
          <w:szCs w:val="20"/>
        </w:rPr>
        <w:t>ki</w:t>
      </w:r>
      <w:r w:rsidRPr="00F621C4">
        <w:rPr>
          <w:rFonts w:eastAsia="HG Mincho Light J"/>
          <w:color w:val="000000"/>
          <w:szCs w:val="20"/>
        </w:rPr>
        <w:t xml:space="preserve">  </w:t>
      </w:r>
    </w:p>
    <w:p w:rsidR="00F621C4" w:rsidRDefault="00F621C4" w:rsidP="00F621C4">
      <w:pPr>
        <w:numPr>
          <w:ilvl w:val="0"/>
          <w:numId w:val="18"/>
        </w:numPr>
        <w:jc w:val="both"/>
        <w:rPr>
          <w:rFonts w:eastAsia="HG Mincho Light J"/>
          <w:color w:val="000000"/>
          <w:szCs w:val="20"/>
        </w:rPr>
      </w:pPr>
      <w:r w:rsidRPr="00F621C4">
        <w:rPr>
          <w:rFonts w:eastAsia="HG Mincho Light J"/>
          <w:color w:val="000000"/>
          <w:szCs w:val="20"/>
        </w:rPr>
        <w:t xml:space="preserve">LPG                                                     –  13  próbek </w:t>
      </w:r>
      <w:r>
        <w:rPr>
          <w:rFonts w:eastAsia="HG Mincho Light J"/>
          <w:color w:val="000000"/>
          <w:szCs w:val="20"/>
        </w:rPr>
        <w:t>.</w:t>
      </w:r>
    </w:p>
    <w:p w:rsidR="00F621C4" w:rsidRPr="00F621C4" w:rsidRDefault="00F621C4" w:rsidP="00F621C4">
      <w:pPr>
        <w:ind w:left="1080"/>
        <w:jc w:val="both"/>
        <w:rPr>
          <w:rFonts w:eastAsia="HG Mincho Light J"/>
          <w:color w:val="000000"/>
          <w:szCs w:val="20"/>
        </w:rPr>
      </w:pPr>
      <w:r w:rsidRPr="00F621C4">
        <w:rPr>
          <w:rFonts w:eastAsia="HG Mincho Light J"/>
          <w:color w:val="000000"/>
          <w:szCs w:val="20"/>
        </w:rPr>
        <w:t xml:space="preserve">   </w:t>
      </w:r>
    </w:p>
    <w:p w:rsidR="00F621C4" w:rsidRPr="00F621C4" w:rsidRDefault="00F621C4" w:rsidP="00F621C4">
      <w:pPr>
        <w:ind w:firstLine="720"/>
        <w:jc w:val="both"/>
      </w:pPr>
      <w:r w:rsidRPr="00F621C4">
        <w:rPr>
          <w:rFonts w:eastAsia="HG Mincho Light J"/>
          <w:color w:val="000000"/>
        </w:rPr>
        <w:t xml:space="preserve"> </w:t>
      </w:r>
      <w:r w:rsidRPr="00F621C4">
        <w:t>Kwestionowano jakość</w:t>
      </w:r>
      <w:r w:rsidRPr="00872464">
        <w:rPr>
          <w:b/>
        </w:rPr>
        <w:t xml:space="preserve"> 5</w:t>
      </w:r>
      <w:r w:rsidRPr="00F621C4">
        <w:t xml:space="preserve"> </w:t>
      </w:r>
      <w:r w:rsidRPr="00872464">
        <w:rPr>
          <w:b/>
        </w:rPr>
        <w:t xml:space="preserve">partii </w:t>
      </w:r>
      <w:r w:rsidRPr="00F621C4">
        <w:t xml:space="preserve"> paliw, w tym:</w:t>
      </w:r>
    </w:p>
    <w:p w:rsidR="00F621C4" w:rsidRPr="008F0C40" w:rsidRDefault="00F621C4" w:rsidP="00F621C4">
      <w:pPr>
        <w:jc w:val="both"/>
        <w:rPr>
          <w:u w:val="single"/>
        </w:rPr>
      </w:pPr>
    </w:p>
    <w:p w:rsidR="00F621C4" w:rsidRPr="008F0C40" w:rsidRDefault="00F621C4" w:rsidP="008F0C40">
      <w:pPr>
        <w:pStyle w:val="Akapitzlist"/>
        <w:numPr>
          <w:ilvl w:val="0"/>
          <w:numId w:val="43"/>
        </w:numPr>
        <w:jc w:val="both"/>
        <w:rPr>
          <w:rFonts w:ascii="Times New Roman" w:eastAsia="Batang" w:hAnsi="Times New Roman"/>
          <w:sz w:val="24"/>
          <w:szCs w:val="24"/>
        </w:rPr>
      </w:pPr>
      <w:r w:rsidRPr="008F0C40">
        <w:rPr>
          <w:rFonts w:ascii="Times New Roman" w:hAnsi="Times New Roman"/>
          <w:sz w:val="24"/>
          <w:szCs w:val="24"/>
        </w:rPr>
        <w:t>4 parti</w:t>
      </w:r>
      <w:r w:rsidR="001C7E51">
        <w:rPr>
          <w:rFonts w:ascii="Times New Roman" w:hAnsi="Times New Roman"/>
          <w:sz w:val="24"/>
          <w:szCs w:val="24"/>
        </w:rPr>
        <w:t>e</w:t>
      </w:r>
      <w:r w:rsidRPr="008F0C40">
        <w:rPr>
          <w:rFonts w:ascii="Times New Roman" w:hAnsi="Times New Roman"/>
          <w:sz w:val="24"/>
          <w:szCs w:val="24"/>
        </w:rPr>
        <w:t xml:space="preserve"> oleju napędowego ON z uwagi na: </w:t>
      </w:r>
    </w:p>
    <w:p w:rsidR="00F621C4" w:rsidRPr="00F621C4" w:rsidRDefault="00F621C4" w:rsidP="008F0C40">
      <w:pPr>
        <w:widowControl w:val="0"/>
        <w:numPr>
          <w:ilvl w:val="0"/>
          <w:numId w:val="41"/>
        </w:numPr>
        <w:suppressAutoHyphens/>
        <w:ind w:left="1418"/>
        <w:jc w:val="both"/>
        <w:rPr>
          <w:rFonts w:eastAsia="Times New Roman"/>
          <w:bCs/>
        </w:rPr>
      </w:pPr>
      <w:r w:rsidRPr="00F621C4">
        <w:rPr>
          <w:rFonts w:eastAsia="Times New Roman"/>
        </w:rPr>
        <w:t xml:space="preserve">niewłaściwy skład frakcyjny: </w:t>
      </w:r>
      <w:r w:rsidRPr="00F621C4">
        <w:rPr>
          <w:rFonts w:eastAsia="Times New Roman"/>
          <w:bCs/>
        </w:rPr>
        <w:t>zawyżona temperatura oddestylowania 95% V/V – 1 przypadek,</w:t>
      </w:r>
    </w:p>
    <w:p w:rsidR="00F621C4" w:rsidRPr="00F621C4" w:rsidRDefault="00F621C4" w:rsidP="008F0C40">
      <w:pPr>
        <w:widowControl w:val="0"/>
        <w:numPr>
          <w:ilvl w:val="0"/>
          <w:numId w:val="41"/>
        </w:numPr>
        <w:suppressAutoHyphens/>
        <w:ind w:left="1418"/>
        <w:jc w:val="both"/>
      </w:pPr>
      <w:r w:rsidRPr="00F621C4">
        <w:rPr>
          <w:rFonts w:eastAsia="Times New Roman"/>
        </w:rPr>
        <w:t>zaniżoną temperaturę zapłonu – 3 przypadki,</w:t>
      </w:r>
    </w:p>
    <w:p w:rsidR="00F621C4" w:rsidRPr="00F621C4" w:rsidRDefault="00F621C4" w:rsidP="00F621C4">
      <w:pPr>
        <w:ind w:left="720"/>
        <w:jc w:val="both"/>
      </w:pPr>
    </w:p>
    <w:p w:rsidR="00F621C4" w:rsidRPr="008F0C40" w:rsidRDefault="00F621C4" w:rsidP="00F621C4">
      <w:pPr>
        <w:pStyle w:val="Akapitzlist"/>
        <w:numPr>
          <w:ilvl w:val="0"/>
          <w:numId w:val="42"/>
        </w:numPr>
        <w:jc w:val="both"/>
        <w:rPr>
          <w:rFonts w:ascii="Times New Roman" w:eastAsia="Times New Roman" w:hAnsi="Times New Roman"/>
          <w:sz w:val="24"/>
          <w:szCs w:val="24"/>
        </w:rPr>
      </w:pPr>
      <w:r w:rsidRPr="008F0C40">
        <w:rPr>
          <w:rFonts w:ascii="Times New Roman" w:hAnsi="Times New Roman"/>
          <w:sz w:val="24"/>
          <w:szCs w:val="24"/>
        </w:rPr>
        <w:t>1 parti</w:t>
      </w:r>
      <w:r w:rsidR="001C7E51">
        <w:rPr>
          <w:rFonts w:ascii="Times New Roman" w:hAnsi="Times New Roman"/>
          <w:sz w:val="24"/>
          <w:szCs w:val="24"/>
        </w:rPr>
        <w:t>ę</w:t>
      </w:r>
      <w:r w:rsidRPr="008F0C40">
        <w:rPr>
          <w:rFonts w:ascii="Times New Roman" w:hAnsi="Times New Roman"/>
          <w:sz w:val="24"/>
          <w:szCs w:val="24"/>
        </w:rPr>
        <w:t xml:space="preserve"> benzyny bezołowiowej Pb 95</w:t>
      </w:r>
      <w:r w:rsidRPr="008F0C40">
        <w:rPr>
          <w:rFonts w:ascii="Times New Roman" w:eastAsia="Times New Roman" w:hAnsi="Times New Roman"/>
          <w:b/>
          <w:sz w:val="24"/>
          <w:szCs w:val="24"/>
        </w:rPr>
        <w:t xml:space="preserve">  </w:t>
      </w:r>
      <w:r w:rsidRPr="008F0C40">
        <w:rPr>
          <w:rFonts w:ascii="Times New Roman" w:eastAsia="Times New Roman" w:hAnsi="Times New Roman"/>
          <w:sz w:val="24"/>
          <w:szCs w:val="24"/>
        </w:rPr>
        <w:t>-</w:t>
      </w:r>
      <w:r w:rsidRPr="008F0C40">
        <w:rPr>
          <w:rFonts w:ascii="Times New Roman" w:eastAsia="Times New Roman" w:hAnsi="Times New Roman"/>
          <w:b/>
          <w:sz w:val="24"/>
          <w:szCs w:val="24"/>
        </w:rPr>
        <w:t xml:space="preserve"> </w:t>
      </w:r>
      <w:r w:rsidRPr="008F0C40">
        <w:rPr>
          <w:rFonts w:ascii="Times New Roman" w:eastAsia="Times New Roman" w:hAnsi="Times New Roman"/>
          <w:sz w:val="24"/>
          <w:szCs w:val="24"/>
        </w:rPr>
        <w:t>z uwagi na zawyżoną prężność par .</w:t>
      </w:r>
    </w:p>
    <w:p w:rsidR="00F621C4" w:rsidRPr="00F621C4" w:rsidRDefault="00F621C4" w:rsidP="00F621C4">
      <w:pPr>
        <w:ind w:firstLine="720"/>
        <w:jc w:val="both"/>
        <w:rPr>
          <w:rFonts w:eastAsia="HG Mincho Light J"/>
          <w:color w:val="000000"/>
          <w:szCs w:val="20"/>
        </w:rPr>
      </w:pPr>
      <w:r w:rsidRPr="00F621C4">
        <w:rPr>
          <w:rFonts w:eastAsia="HG Mincho Light J"/>
          <w:color w:val="000000"/>
          <w:szCs w:val="20"/>
        </w:rPr>
        <w:t xml:space="preserve">                                    </w:t>
      </w:r>
    </w:p>
    <w:p w:rsidR="00F621C4" w:rsidRPr="00F621C4" w:rsidRDefault="00F621C4" w:rsidP="00F621C4">
      <w:pPr>
        <w:ind w:firstLine="720"/>
        <w:jc w:val="both"/>
        <w:rPr>
          <w:rFonts w:eastAsia="HG Mincho Light J"/>
        </w:rPr>
      </w:pPr>
      <w:r w:rsidRPr="00F621C4">
        <w:rPr>
          <w:rFonts w:eastAsia="HG Mincho Light J"/>
          <w:color w:val="000000"/>
          <w:szCs w:val="20"/>
        </w:rPr>
        <w:t xml:space="preserve">W objętym sprawozdaniem okresie nie kwestionowano jakości gazu LPG. </w:t>
      </w:r>
    </w:p>
    <w:p w:rsidR="00F621C4" w:rsidRPr="00F621C4" w:rsidRDefault="00F621C4" w:rsidP="008F0C40">
      <w:pPr>
        <w:widowControl w:val="0"/>
        <w:suppressAutoHyphens/>
        <w:ind w:firstLine="720"/>
        <w:jc w:val="both"/>
        <w:rPr>
          <w:rFonts w:eastAsia="HG Mincho Light J"/>
          <w:b/>
        </w:rPr>
      </w:pPr>
      <w:r w:rsidRPr="00F621C4">
        <w:rPr>
          <w:rFonts w:eastAsia="HG Mincho Light J"/>
          <w:b/>
        </w:rPr>
        <w:t xml:space="preserve">                                                     </w:t>
      </w:r>
    </w:p>
    <w:p w:rsidR="00F621C4" w:rsidRDefault="00F621C4" w:rsidP="00F621C4">
      <w:pPr>
        <w:ind w:firstLine="708"/>
        <w:jc w:val="both"/>
        <w:rPr>
          <w:rFonts w:eastAsia="Times New Roman"/>
          <w:lang w:eastAsia="x-none"/>
        </w:rPr>
      </w:pPr>
      <w:r w:rsidRPr="00F621C4">
        <w:rPr>
          <w:rFonts w:eastAsia="HG Mincho Light J"/>
        </w:rPr>
        <w:t xml:space="preserve">W związku ze stwierdzeniem w obrocie stacji paliw niewłaściwej jakości, do prokuratur skierowano </w:t>
      </w:r>
      <w:r w:rsidRPr="00F621C4">
        <w:rPr>
          <w:rFonts w:eastAsia="HG Mincho Light J"/>
          <w:b/>
        </w:rPr>
        <w:t>4 zawiadomienia</w:t>
      </w:r>
      <w:r w:rsidRPr="00F621C4">
        <w:rPr>
          <w:rFonts w:eastAsia="HG Mincho Light J"/>
        </w:rPr>
        <w:t xml:space="preserve"> o uzasadnionym podejrzeniu przestępstwa. Ponadto skierowano </w:t>
      </w:r>
      <w:r w:rsidRPr="00F621C4">
        <w:rPr>
          <w:rFonts w:eastAsia="HG Mincho Light J"/>
          <w:b/>
        </w:rPr>
        <w:t>1 zawiadomienie</w:t>
      </w:r>
      <w:r w:rsidRPr="00F621C4">
        <w:rPr>
          <w:rFonts w:eastAsia="HG Mincho Light J"/>
        </w:rPr>
        <w:t xml:space="preserve"> z </w:t>
      </w:r>
      <w:r w:rsidRPr="00F621C4">
        <w:rPr>
          <w:rFonts w:eastAsia="Times New Roman"/>
          <w:lang w:val="x-none" w:eastAsia="x-none"/>
        </w:rPr>
        <w:t xml:space="preserve"> art. 35</w:t>
      </w:r>
      <w:r w:rsidRPr="00F621C4">
        <w:rPr>
          <w:rFonts w:eastAsia="Times New Roman"/>
          <w:lang w:eastAsia="x-none"/>
        </w:rPr>
        <w:t xml:space="preserve"> ust. 1</w:t>
      </w:r>
      <w:r w:rsidRPr="00F621C4">
        <w:rPr>
          <w:rFonts w:eastAsia="Times New Roman"/>
          <w:lang w:val="x-none" w:eastAsia="x-none"/>
        </w:rPr>
        <w:t xml:space="preserve"> ustawy z dnia 25 sierpnia 2006 roku o systemie monitorowani</w:t>
      </w:r>
      <w:r w:rsidR="001C7E51">
        <w:rPr>
          <w:rFonts w:eastAsia="Times New Roman"/>
          <w:lang w:val="x-none" w:eastAsia="x-none"/>
        </w:rPr>
        <w:t>a i kontrolowania jakości paliw</w:t>
      </w:r>
      <w:r w:rsidRPr="00F621C4">
        <w:rPr>
          <w:rFonts w:eastAsia="Times New Roman"/>
          <w:lang w:eastAsia="x-none"/>
        </w:rPr>
        <w:t xml:space="preserve"> </w:t>
      </w:r>
      <w:r w:rsidR="00A600ED">
        <w:rPr>
          <w:rFonts w:eastAsia="Times New Roman"/>
          <w:lang w:eastAsia="x-none"/>
        </w:rPr>
        <w:t xml:space="preserve">– </w:t>
      </w:r>
      <w:r w:rsidRPr="00F621C4">
        <w:rPr>
          <w:rFonts w:eastAsia="Times New Roman"/>
          <w:lang w:eastAsia="x-none"/>
        </w:rPr>
        <w:t xml:space="preserve">usuwanie zabezpieczonego paliwa. </w:t>
      </w:r>
    </w:p>
    <w:p w:rsidR="008F0C40" w:rsidRDefault="008F0C40" w:rsidP="005E0A61">
      <w:pPr>
        <w:jc w:val="both"/>
        <w:rPr>
          <w:rFonts w:eastAsia="Times New Roman"/>
          <w:lang w:eastAsia="x-none"/>
        </w:rPr>
      </w:pPr>
    </w:p>
    <w:p w:rsidR="001C7E51" w:rsidRPr="00F621C4" w:rsidRDefault="001C7E51" w:rsidP="005E0A61">
      <w:pPr>
        <w:jc w:val="both"/>
        <w:rPr>
          <w:rFonts w:eastAsia="Times New Roman"/>
          <w:lang w:eastAsia="x-none"/>
        </w:rPr>
      </w:pPr>
    </w:p>
    <w:p w:rsidR="0071054C" w:rsidRPr="008F0C40" w:rsidRDefault="0071054C" w:rsidP="0066594D">
      <w:pPr>
        <w:widowControl w:val="0"/>
        <w:tabs>
          <w:tab w:val="left" w:pos="1980"/>
        </w:tabs>
        <w:suppressAutoHyphens/>
        <w:autoSpaceDE w:val="0"/>
        <w:jc w:val="both"/>
        <w:rPr>
          <w:rFonts w:eastAsia="Times New Roman"/>
        </w:rPr>
      </w:pPr>
    </w:p>
    <w:p w:rsidR="0066594D" w:rsidRPr="008F0C40" w:rsidRDefault="0066594D" w:rsidP="004670DB">
      <w:pPr>
        <w:widowControl w:val="0"/>
        <w:numPr>
          <w:ilvl w:val="1"/>
          <w:numId w:val="6"/>
        </w:numPr>
        <w:tabs>
          <w:tab w:val="clear" w:pos="1440"/>
          <w:tab w:val="num" w:pos="426"/>
        </w:tabs>
        <w:autoSpaceDE w:val="0"/>
        <w:autoSpaceDN w:val="0"/>
        <w:adjustRightInd w:val="0"/>
        <w:ind w:hanging="1440"/>
        <w:jc w:val="both"/>
        <w:rPr>
          <w:rFonts w:eastAsia="Times New Roman"/>
          <w:b/>
        </w:rPr>
      </w:pPr>
      <w:r w:rsidRPr="008F0C40">
        <w:rPr>
          <w:rFonts w:eastAsia="Times New Roman"/>
          <w:b/>
        </w:rPr>
        <w:lastRenderedPageBreak/>
        <w:t>Artykuły nieżywnościowe i usługi bytowe</w:t>
      </w:r>
    </w:p>
    <w:p w:rsidR="0066594D" w:rsidRPr="00EF3EBD" w:rsidRDefault="0066594D" w:rsidP="0066594D">
      <w:pPr>
        <w:widowControl w:val="0"/>
        <w:autoSpaceDE w:val="0"/>
        <w:ind w:firstLine="720"/>
        <w:jc w:val="both"/>
        <w:rPr>
          <w:rFonts w:eastAsia="Times New Roman"/>
          <w:color w:val="FF0000"/>
        </w:rPr>
      </w:pPr>
    </w:p>
    <w:p w:rsidR="008F0C40" w:rsidRPr="00922E7E" w:rsidRDefault="008F0C40" w:rsidP="00922E7E">
      <w:pPr>
        <w:widowControl w:val="0"/>
        <w:autoSpaceDE w:val="0"/>
        <w:spacing w:after="120"/>
        <w:ind w:firstLine="720"/>
        <w:jc w:val="both"/>
        <w:rPr>
          <w:rFonts w:eastAsia="Times New Roman"/>
        </w:rPr>
      </w:pPr>
      <w:r w:rsidRPr="008F0C40">
        <w:rPr>
          <w:rFonts w:eastAsia="Times New Roman"/>
        </w:rPr>
        <w:t xml:space="preserve">W okresie sprawozdawczym Inspektorat przeprowadził w ww. obszarze </w:t>
      </w:r>
      <w:r w:rsidRPr="008F0C40">
        <w:rPr>
          <w:rFonts w:eastAsia="Times New Roman"/>
          <w:b/>
        </w:rPr>
        <w:t xml:space="preserve">112 kontroli </w:t>
      </w:r>
      <w:r w:rsidRPr="008F0C40">
        <w:rPr>
          <w:rFonts w:eastAsia="Times New Roman"/>
        </w:rPr>
        <w:t xml:space="preserve">przedsiębiorców, oferujących do sprzedaży produkty nie podlegające przepisom dotyczących oceny zgodności lub ogólnego bezpieczeństwa produktów oraz </w:t>
      </w:r>
      <w:r w:rsidRPr="008F0C40">
        <w:rPr>
          <w:rFonts w:eastAsia="Times New Roman"/>
          <w:b/>
        </w:rPr>
        <w:t>45 kontroli</w:t>
      </w:r>
      <w:r w:rsidRPr="008F0C40">
        <w:rPr>
          <w:rFonts w:eastAsia="Times New Roman"/>
        </w:rPr>
        <w:t xml:space="preserve"> przedsiębiorców świadczących różnego rodzaju usługi, a także </w:t>
      </w:r>
      <w:r w:rsidRPr="008F0C40">
        <w:rPr>
          <w:rFonts w:eastAsia="Times New Roman"/>
          <w:b/>
        </w:rPr>
        <w:t>23</w:t>
      </w:r>
      <w:r w:rsidRPr="008F0C40">
        <w:rPr>
          <w:rFonts w:eastAsia="Times New Roman"/>
        </w:rPr>
        <w:t xml:space="preserve"> kontrole w zakresie prawidłowości naliczania cen towarów w kasach placówek detalicznych. Sprawdzeniem objęto </w:t>
      </w:r>
      <w:r w:rsidRPr="008F0C40">
        <w:rPr>
          <w:rFonts w:eastAsia="Times New Roman"/>
          <w:b/>
        </w:rPr>
        <w:t>491 partii</w:t>
      </w:r>
      <w:r w:rsidRPr="008F0C40">
        <w:rPr>
          <w:rFonts w:eastAsia="Times New Roman"/>
        </w:rPr>
        <w:t xml:space="preserve"> produktów, kwestionując </w:t>
      </w:r>
      <w:r w:rsidRPr="008F0C40">
        <w:rPr>
          <w:rFonts w:eastAsia="Times New Roman"/>
          <w:b/>
        </w:rPr>
        <w:t>49 partii.</w:t>
      </w:r>
    </w:p>
    <w:p w:rsidR="008F0C40" w:rsidRPr="008F0C40" w:rsidRDefault="008F0C40" w:rsidP="00A600ED">
      <w:pPr>
        <w:widowControl w:val="0"/>
        <w:autoSpaceDE w:val="0"/>
        <w:ind w:firstLine="709"/>
        <w:jc w:val="both"/>
        <w:rPr>
          <w:rFonts w:eastAsia="Times New Roman"/>
        </w:rPr>
      </w:pPr>
      <w:r w:rsidRPr="008F0C40">
        <w:rPr>
          <w:rFonts w:eastAsia="Times New Roman"/>
        </w:rPr>
        <w:t>Najczęściej stwierdzane nieprawidłowości polegały na:</w:t>
      </w:r>
    </w:p>
    <w:p w:rsidR="008F0C40" w:rsidRPr="008F0C40" w:rsidRDefault="008F0C40" w:rsidP="00A600ED">
      <w:pPr>
        <w:widowControl w:val="0"/>
        <w:numPr>
          <w:ilvl w:val="0"/>
          <w:numId w:val="21"/>
        </w:numPr>
        <w:autoSpaceDE w:val="0"/>
        <w:jc w:val="both"/>
        <w:rPr>
          <w:rFonts w:eastAsia="Times New Roman"/>
        </w:rPr>
      </w:pPr>
      <w:r w:rsidRPr="008F0C40">
        <w:rPr>
          <w:rFonts w:eastAsia="Times New Roman"/>
        </w:rPr>
        <w:t>nieprzestrzeganiu przepisów dotyczących zasad uwidaczniania  cen,</w:t>
      </w:r>
    </w:p>
    <w:p w:rsidR="008F0C40" w:rsidRPr="008F0C40" w:rsidRDefault="008F0C40" w:rsidP="00A600ED">
      <w:pPr>
        <w:widowControl w:val="0"/>
        <w:numPr>
          <w:ilvl w:val="0"/>
          <w:numId w:val="21"/>
        </w:numPr>
        <w:autoSpaceDE w:val="0"/>
        <w:jc w:val="both"/>
        <w:rPr>
          <w:rFonts w:eastAsia="Times New Roman"/>
        </w:rPr>
      </w:pPr>
      <w:r w:rsidRPr="008F0C40">
        <w:rPr>
          <w:rFonts w:eastAsia="Times New Roman"/>
        </w:rPr>
        <w:t>nieudostępnianiu konsumentom informacji wymaganych przepisami prawa,</w:t>
      </w:r>
    </w:p>
    <w:p w:rsidR="008F0C40" w:rsidRPr="008F0C40" w:rsidRDefault="008F0C40" w:rsidP="00A600ED">
      <w:pPr>
        <w:widowControl w:val="0"/>
        <w:numPr>
          <w:ilvl w:val="0"/>
          <w:numId w:val="21"/>
        </w:numPr>
        <w:autoSpaceDE w:val="0"/>
        <w:jc w:val="both"/>
        <w:rPr>
          <w:rFonts w:eastAsia="Times New Roman"/>
        </w:rPr>
      </w:pPr>
      <w:r w:rsidRPr="008F0C40">
        <w:rPr>
          <w:rFonts w:eastAsia="Times New Roman"/>
        </w:rPr>
        <w:t>niewłaściwym oznaczeniu towaru,</w:t>
      </w:r>
    </w:p>
    <w:p w:rsidR="008F0C40" w:rsidRPr="008F0C40" w:rsidRDefault="008F0C40" w:rsidP="00A600ED">
      <w:pPr>
        <w:widowControl w:val="0"/>
        <w:numPr>
          <w:ilvl w:val="0"/>
          <w:numId w:val="21"/>
        </w:numPr>
        <w:autoSpaceDE w:val="0"/>
        <w:jc w:val="both"/>
        <w:rPr>
          <w:rFonts w:eastAsia="Times New Roman"/>
        </w:rPr>
      </w:pPr>
      <w:r w:rsidRPr="008F0C40">
        <w:rPr>
          <w:rFonts w:eastAsia="Times New Roman"/>
        </w:rPr>
        <w:t>nieprawidłowej jakości towarów po</w:t>
      </w:r>
      <w:r w:rsidR="00AF5A7A">
        <w:rPr>
          <w:rFonts w:eastAsia="Times New Roman"/>
        </w:rPr>
        <w:t>ddanych badaniom laboratoryjnym.</w:t>
      </w:r>
    </w:p>
    <w:p w:rsidR="008F0C40" w:rsidRPr="008F0C40" w:rsidRDefault="008F0C40" w:rsidP="00922E7E">
      <w:pPr>
        <w:widowControl w:val="0"/>
        <w:tabs>
          <w:tab w:val="num" w:pos="1260"/>
        </w:tabs>
        <w:autoSpaceDE w:val="0"/>
        <w:spacing w:after="120"/>
        <w:jc w:val="both"/>
        <w:rPr>
          <w:rFonts w:eastAsia="Times New Roman"/>
        </w:rPr>
      </w:pPr>
    </w:p>
    <w:p w:rsidR="008F0C40" w:rsidRPr="008F0C40" w:rsidRDefault="008F0C40" w:rsidP="00922E7E">
      <w:pPr>
        <w:spacing w:after="120"/>
        <w:ind w:firstLine="708"/>
        <w:jc w:val="both"/>
        <w:rPr>
          <w:rFonts w:eastAsia="Times New Roman"/>
        </w:rPr>
      </w:pPr>
      <w:r w:rsidRPr="008F0C40">
        <w:rPr>
          <w:rFonts w:eastAsia="Times New Roman"/>
        </w:rPr>
        <w:t xml:space="preserve">W trakcie realizacji programu </w:t>
      </w:r>
      <w:r w:rsidRPr="008F0C40">
        <w:t xml:space="preserve">kontroli wyrobów pod względem </w:t>
      </w:r>
      <w:r w:rsidRPr="008F0C40">
        <w:rPr>
          <w:b/>
        </w:rPr>
        <w:t xml:space="preserve">zawartości niektórych substancji chemicznych </w:t>
      </w:r>
      <w:r w:rsidRPr="008F0C40">
        <w:t>w 2017 roku</w:t>
      </w:r>
      <w:r w:rsidRPr="008F0C40">
        <w:rPr>
          <w:rFonts w:eastAsia="Times New Roman"/>
        </w:rPr>
        <w:t xml:space="preserve">  przeprowadzono </w:t>
      </w:r>
      <w:r w:rsidRPr="008F0C40">
        <w:rPr>
          <w:rFonts w:eastAsia="Times New Roman"/>
          <w:b/>
        </w:rPr>
        <w:t>7 kontroli</w:t>
      </w:r>
      <w:r w:rsidR="009D3C13" w:rsidRPr="009D3C13">
        <w:rPr>
          <w:rFonts w:eastAsia="Times New Roman"/>
        </w:rPr>
        <w:t>. Pobrano</w:t>
      </w:r>
      <w:r w:rsidRPr="009D3C13">
        <w:rPr>
          <w:rFonts w:eastAsia="Times New Roman"/>
        </w:rPr>
        <w:t xml:space="preserve"> </w:t>
      </w:r>
      <w:r w:rsidRPr="008F0C40">
        <w:rPr>
          <w:b/>
          <w:bCs/>
        </w:rPr>
        <w:t>6</w:t>
      </w:r>
      <w:r w:rsidRPr="008F0C40">
        <w:rPr>
          <w:bCs/>
        </w:rPr>
        <w:t xml:space="preserve"> </w:t>
      </w:r>
      <w:r w:rsidRPr="008F0C40">
        <w:rPr>
          <w:b/>
          <w:bCs/>
        </w:rPr>
        <w:t>produktów</w:t>
      </w:r>
      <w:r w:rsidRPr="008F0C40">
        <w:rPr>
          <w:bCs/>
        </w:rPr>
        <w:t xml:space="preserve"> do badań laboratoryjnych. W badaniach sprawdzano zawartość kadmu, ołowiu oraz chromu. Wyniki badań nie wykazały żadnych nieprawidłowości. </w:t>
      </w:r>
    </w:p>
    <w:p w:rsidR="008F0C40" w:rsidRPr="008F0C40" w:rsidRDefault="008F0C40" w:rsidP="00922E7E">
      <w:pPr>
        <w:spacing w:after="120"/>
        <w:jc w:val="both"/>
        <w:rPr>
          <w:rFonts w:eastAsia="Times New Roman"/>
        </w:rPr>
      </w:pPr>
    </w:p>
    <w:p w:rsidR="00922E7E" w:rsidRDefault="008F0C40" w:rsidP="00922E7E">
      <w:pPr>
        <w:spacing w:after="120"/>
        <w:ind w:firstLine="855"/>
        <w:jc w:val="both"/>
        <w:rPr>
          <w:lang w:eastAsia="ar-SA"/>
        </w:rPr>
      </w:pPr>
      <w:r w:rsidRPr="008F0C40">
        <w:rPr>
          <w:rFonts w:eastAsia="Times New Roman"/>
        </w:rPr>
        <w:t xml:space="preserve"> </w:t>
      </w:r>
      <w:r w:rsidR="00872464">
        <w:rPr>
          <w:lang w:eastAsia="ar-SA"/>
        </w:rPr>
        <w:t xml:space="preserve">Realizując temat </w:t>
      </w:r>
      <w:r w:rsidR="00872464">
        <w:rPr>
          <w:b/>
          <w:bCs/>
          <w:lang w:eastAsia="ar-SA"/>
        </w:rPr>
        <w:t xml:space="preserve">prawidłowości oznakowania i jakości produktów włókienniczych </w:t>
      </w:r>
      <w:r w:rsidR="00922E7E" w:rsidRPr="00A600ED">
        <w:rPr>
          <w:bCs/>
          <w:lang w:eastAsia="ar-SA"/>
        </w:rPr>
        <w:t>przepro</w:t>
      </w:r>
      <w:r w:rsidRPr="00A600ED">
        <w:rPr>
          <w:bCs/>
          <w:lang w:eastAsia="ar-SA"/>
        </w:rPr>
        <w:t>wadz</w:t>
      </w:r>
      <w:r w:rsidR="00A600ED" w:rsidRPr="00A600ED">
        <w:rPr>
          <w:bCs/>
          <w:lang w:eastAsia="ar-SA"/>
        </w:rPr>
        <w:t xml:space="preserve">ono </w:t>
      </w:r>
      <w:r w:rsidRPr="00A600ED">
        <w:rPr>
          <w:bCs/>
          <w:lang w:eastAsia="ar-SA"/>
        </w:rPr>
        <w:t>łącznie</w:t>
      </w:r>
      <w:r w:rsidRPr="008F0C40">
        <w:rPr>
          <w:rFonts w:eastAsia="Times New Roman"/>
        </w:rPr>
        <w:t xml:space="preserve"> </w:t>
      </w:r>
      <w:r w:rsidRPr="008F0C40">
        <w:rPr>
          <w:rFonts w:eastAsia="Times New Roman"/>
          <w:b/>
        </w:rPr>
        <w:t>21 kontroli</w:t>
      </w:r>
      <w:r w:rsidRPr="00872464">
        <w:rPr>
          <w:rFonts w:eastAsia="Times New Roman"/>
        </w:rPr>
        <w:t>.</w:t>
      </w:r>
      <w:r w:rsidRPr="008F0C40">
        <w:rPr>
          <w:rFonts w:eastAsia="Times New Roman"/>
          <w:b/>
        </w:rPr>
        <w:t xml:space="preserve"> </w:t>
      </w:r>
      <w:r w:rsidRPr="008F0C40">
        <w:rPr>
          <w:lang w:eastAsia="ar-SA"/>
        </w:rPr>
        <w:t xml:space="preserve">Nieprawidłowości stwierdzono w </w:t>
      </w:r>
      <w:r w:rsidRPr="008F0C40">
        <w:rPr>
          <w:b/>
          <w:bCs/>
          <w:lang w:eastAsia="ar-SA"/>
        </w:rPr>
        <w:t> 9 placówkach</w:t>
      </w:r>
      <w:r w:rsidRPr="008F0C40">
        <w:rPr>
          <w:lang w:eastAsia="ar-SA"/>
        </w:rPr>
        <w:t xml:space="preserve">, co stanowi </w:t>
      </w:r>
      <w:r w:rsidRPr="008F0C40">
        <w:rPr>
          <w:b/>
          <w:bCs/>
          <w:lang w:eastAsia="ar-SA"/>
        </w:rPr>
        <w:t>4</w:t>
      </w:r>
      <w:r w:rsidR="001C7E51">
        <w:rPr>
          <w:b/>
          <w:bCs/>
          <w:lang w:eastAsia="ar-SA"/>
        </w:rPr>
        <w:t>3</w:t>
      </w:r>
      <w:r w:rsidRPr="008F0C40">
        <w:rPr>
          <w:b/>
          <w:bCs/>
          <w:lang w:eastAsia="ar-SA"/>
        </w:rPr>
        <w:t xml:space="preserve"> </w:t>
      </w:r>
      <w:r w:rsidRPr="008F0C40">
        <w:rPr>
          <w:lang w:eastAsia="ar-SA"/>
        </w:rPr>
        <w:t xml:space="preserve">% skontrolowanych. </w:t>
      </w:r>
    </w:p>
    <w:p w:rsidR="00922E7E" w:rsidRDefault="008F0C40" w:rsidP="00922E7E">
      <w:pPr>
        <w:spacing w:after="120"/>
        <w:ind w:firstLine="855"/>
        <w:jc w:val="both"/>
        <w:rPr>
          <w:lang w:eastAsia="ar-SA"/>
        </w:rPr>
      </w:pPr>
      <w:r w:rsidRPr="008F0C40">
        <w:rPr>
          <w:lang w:eastAsia="ar-SA"/>
        </w:rPr>
        <w:t xml:space="preserve">Oceną objęto </w:t>
      </w:r>
      <w:r w:rsidRPr="008F0C40">
        <w:rPr>
          <w:b/>
          <w:bCs/>
          <w:lang w:eastAsia="ar-SA"/>
        </w:rPr>
        <w:t>109 partii</w:t>
      </w:r>
      <w:r w:rsidRPr="008F0C40">
        <w:rPr>
          <w:lang w:eastAsia="ar-SA"/>
        </w:rPr>
        <w:t xml:space="preserve"> produktów włókienniczych, z czego zakwestionowano </w:t>
      </w:r>
      <w:r w:rsidRPr="008F0C40">
        <w:rPr>
          <w:b/>
          <w:bCs/>
          <w:lang w:eastAsia="ar-SA"/>
        </w:rPr>
        <w:t>16 partii</w:t>
      </w:r>
      <w:r w:rsidR="00922E7E">
        <w:rPr>
          <w:lang w:eastAsia="ar-SA"/>
        </w:rPr>
        <w:t xml:space="preserve"> (</w:t>
      </w:r>
      <w:r w:rsidRPr="008F0C40">
        <w:rPr>
          <w:b/>
          <w:bCs/>
          <w:lang w:eastAsia="ar-SA"/>
        </w:rPr>
        <w:t>15%</w:t>
      </w:r>
      <w:r w:rsidRPr="008F0C40">
        <w:rPr>
          <w:lang w:eastAsia="ar-SA"/>
        </w:rPr>
        <w:t>)</w:t>
      </w:r>
      <w:r w:rsidR="00922E7E">
        <w:rPr>
          <w:lang w:eastAsia="ar-SA"/>
        </w:rPr>
        <w:t>.</w:t>
      </w:r>
      <w:r w:rsidRPr="008F0C40">
        <w:rPr>
          <w:rFonts w:eastAsia="Times New Roman"/>
        </w:rPr>
        <w:t xml:space="preserve"> </w:t>
      </w:r>
      <w:r w:rsidRPr="008F0C40">
        <w:rPr>
          <w:lang w:eastAsia="ar-SA"/>
        </w:rPr>
        <w:t xml:space="preserve">Laboratoryjnie zbadano </w:t>
      </w:r>
      <w:r w:rsidRPr="008F0C40">
        <w:rPr>
          <w:b/>
          <w:bCs/>
          <w:lang w:eastAsia="ar-SA"/>
        </w:rPr>
        <w:t>16</w:t>
      </w:r>
      <w:r w:rsidRPr="008F0C40">
        <w:rPr>
          <w:lang w:eastAsia="ar-SA"/>
        </w:rPr>
        <w:t xml:space="preserve"> </w:t>
      </w:r>
      <w:r w:rsidRPr="008F0C40">
        <w:rPr>
          <w:b/>
          <w:bCs/>
          <w:lang w:eastAsia="ar-SA"/>
        </w:rPr>
        <w:t>partii,</w:t>
      </w:r>
      <w:r w:rsidRPr="008F0C40">
        <w:rPr>
          <w:lang w:eastAsia="ar-SA"/>
        </w:rPr>
        <w:t xml:space="preserve"> z czego zakwestionowano </w:t>
      </w:r>
      <w:r w:rsidRPr="008F0C40">
        <w:rPr>
          <w:b/>
          <w:bCs/>
          <w:lang w:eastAsia="ar-SA"/>
        </w:rPr>
        <w:t>6</w:t>
      </w:r>
      <w:r w:rsidR="00922E7E">
        <w:rPr>
          <w:lang w:eastAsia="ar-SA"/>
        </w:rPr>
        <w:t> (</w:t>
      </w:r>
      <w:r w:rsidR="00922E7E">
        <w:rPr>
          <w:b/>
          <w:bCs/>
          <w:lang w:eastAsia="ar-SA"/>
        </w:rPr>
        <w:t>37,5</w:t>
      </w:r>
      <w:r w:rsidRPr="008F0C40">
        <w:rPr>
          <w:b/>
          <w:bCs/>
          <w:lang w:eastAsia="ar-SA"/>
        </w:rPr>
        <w:t>%</w:t>
      </w:r>
      <w:r w:rsidRPr="003527D0">
        <w:rPr>
          <w:lang w:eastAsia="ar-SA"/>
        </w:rPr>
        <w:t>)</w:t>
      </w:r>
      <w:r w:rsidRPr="008F0C40">
        <w:rPr>
          <w:lang w:eastAsia="ar-SA"/>
        </w:rPr>
        <w:t xml:space="preserve"> </w:t>
      </w:r>
      <w:r w:rsidR="00922E7E">
        <w:rPr>
          <w:lang w:eastAsia="ar-SA"/>
        </w:rPr>
        <w:t xml:space="preserve">ze względu na </w:t>
      </w:r>
      <w:r w:rsidRPr="008F0C40">
        <w:rPr>
          <w:lang w:eastAsia="ar-SA"/>
        </w:rPr>
        <w:t xml:space="preserve">skład surowcowy </w:t>
      </w:r>
      <w:r w:rsidR="00922E7E" w:rsidRPr="008F0C40">
        <w:rPr>
          <w:lang w:eastAsia="ar-SA"/>
        </w:rPr>
        <w:t xml:space="preserve">niezgodny </w:t>
      </w:r>
      <w:r w:rsidRPr="008F0C40">
        <w:rPr>
          <w:lang w:eastAsia="ar-SA"/>
        </w:rPr>
        <w:t>z deklarowanym przez producentów lub importerów i niewłaściwe wymiary</w:t>
      </w:r>
      <w:r w:rsidR="00A600ED">
        <w:rPr>
          <w:lang w:eastAsia="ar-SA"/>
        </w:rPr>
        <w:t>,</w:t>
      </w:r>
      <w:r w:rsidRPr="008F0C40">
        <w:rPr>
          <w:lang w:eastAsia="ar-SA"/>
        </w:rPr>
        <w:t xml:space="preserve"> niezgodne z</w:t>
      </w:r>
      <w:r w:rsidR="00922E7E">
        <w:rPr>
          <w:lang w:eastAsia="ar-SA"/>
        </w:rPr>
        <w:t xml:space="preserve"> deklarowanymi przez importera</w:t>
      </w:r>
      <w:r w:rsidRPr="008F0C40">
        <w:rPr>
          <w:lang w:eastAsia="ar-SA"/>
        </w:rPr>
        <w:t xml:space="preserve">. </w:t>
      </w:r>
    </w:p>
    <w:p w:rsidR="008F0C40" w:rsidRPr="008F0C40" w:rsidRDefault="008F0C40" w:rsidP="00922E7E">
      <w:pPr>
        <w:spacing w:after="120"/>
        <w:ind w:firstLine="855"/>
        <w:jc w:val="both"/>
        <w:rPr>
          <w:lang w:eastAsia="ar-SA"/>
        </w:rPr>
      </w:pPr>
      <w:r w:rsidRPr="008F0C40">
        <w:rPr>
          <w:lang w:eastAsia="ar-SA"/>
        </w:rPr>
        <w:t xml:space="preserve">Kontrolowani po zapoznaniu się z obowiązującym stanem prawnym podejmowali dobrowolnie działania naprawcze wobec kwestionowanych wyrobów poprzez niezwłoczne usuwanie nieprawidłowości bądź uzupełnianie brakujących informacji lub też zobowiązali się do niezwłocznego dokonania tych zmian. </w:t>
      </w:r>
    </w:p>
    <w:p w:rsidR="00922E7E" w:rsidRPr="008F0C40" w:rsidRDefault="00922E7E" w:rsidP="00922E7E">
      <w:pPr>
        <w:spacing w:after="120"/>
        <w:jc w:val="both"/>
        <w:rPr>
          <w:lang w:eastAsia="ar-SA"/>
        </w:rPr>
      </w:pPr>
    </w:p>
    <w:p w:rsidR="008F0C40" w:rsidRPr="008F0C40" w:rsidRDefault="008F0C40" w:rsidP="00922E7E">
      <w:pPr>
        <w:suppressAutoHyphens/>
        <w:spacing w:after="120"/>
        <w:ind w:firstLine="720"/>
        <w:jc w:val="both"/>
        <w:rPr>
          <w:rFonts w:eastAsia="Times New Roman"/>
          <w:lang w:eastAsia="zh-CN"/>
        </w:rPr>
      </w:pPr>
      <w:r w:rsidRPr="008F0C40">
        <w:rPr>
          <w:rFonts w:eastAsia="Times New Roman"/>
          <w:lang w:eastAsia="ar-SA"/>
        </w:rPr>
        <w:t xml:space="preserve"> Kontrolą </w:t>
      </w:r>
      <w:r w:rsidRPr="008F0C40">
        <w:rPr>
          <w:rFonts w:eastAsia="Times New Roman"/>
          <w:b/>
          <w:lang w:eastAsia="ar-SA"/>
        </w:rPr>
        <w:t>etykietowania opon</w:t>
      </w:r>
      <w:r w:rsidRPr="008F0C40">
        <w:rPr>
          <w:rFonts w:eastAsia="Times New Roman"/>
          <w:lang w:eastAsia="ar-SA"/>
        </w:rPr>
        <w:t xml:space="preserve"> objęto</w:t>
      </w:r>
      <w:r w:rsidRPr="008F0C40">
        <w:rPr>
          <w:rFonts w:eastAsia="Times New Roman"/>
          <w:sz w:val="16"/>
          <w:szCs w:val="16"/>
          <w:lang w:eastAsia="ar-SA"/>
        </w:rPr>
        <w:t xml:space="preserve"> </w:t>
      </w:r>
      <w:r w:rsidRPr="008F0C40">
        <w:rPr>
          <w:rFonts w:eastAsia="Times New Roman"/>
          <w:b/>
          <w:lang w:eastAsia="zh-CN"/>
        </w:rPr>
        <w:t xml:space="preserve">57 partii </w:t>
      </w:r>
      <w:r w:rsidRPr="003527D0">
        <w:rPr>
          <w:rFonts w:eastAsia="Times New Roman"/>
          <w:lang w:eastAsia="zh-CN"/>
        </w:rPr>
        <w:t>opon</w:t>
      </w:r>
      <w:r w:rsidRPr="008F0C40">
        <w:rPr>
          <w:rFonts w:eastAsia="Times New Roman"/>
          <w:lang w:eastAsia="zh-CN"/>
        </w:rPr>
        <w:t xml:space="preserve">, w tym 55, których kontrolowani byli wyłącznie dystrybutorami oraz 2 partie, których kontrolowany był dostawcą. </w:t>
      </w:r>
    </w:p>
    <w:p w:rsidR="008F0C40" w:rsidRPr="008F0C40" w:rsidRDefault="008F0C40" w:rsidP="00922E7E">
      <w:pPr>
        <w:suppressAutoHyphens/>
        <w:spacing w:after="120"/>
        <w:ind w:firstLine="720"/>
        <w:jc w:val="both"/>
        <w:rPr>
          <w:rFonts w:eastAsia="Times New Roman"/>
          <w:lang w:eastAsia="zh-CN"/>
        </w:rPr>
      </w:pPr>
      <w:r w:rsidRPr="008F0C40">
        <w:rPr>
          <w:rFonts w:eastAsia="Times New Roman"/>
          <w:lang w:eastAsia="zh-CN"/>
        </w:rPr>
        <w:t>Nieprawidłowości w zakresie oznakowania nie stwierdzono.</w:t>
      </w:r>
    </w:p>
    <w:p w:rsidR="008F0C40" w:rsidRPr="008F0C40" w:rsidRDefault="008F0C40" w:rsidP="00922E7E">
      <w:pPr>
        <w:tabs>
          <w:tab w:val="right" w:pos="0"/>
        </w:tabs>
        <w:spacing w:before="60" w:after="120"/>
        <w:jc w:val="both"/>
      </w:pPr>
      <w:r w:rsidRPr="008F0C40">
        <w:tab/>
        <w:t xml:space="preserve">Do badań laboratoryjnych  pobrano </w:t>
      </w:r>
      <w:r w:rsidRPr="008F0C40">
        <w:rPr>
          <w:b/>
        </w:rPr>
        <w:t xml:space="preserve">2 szt. </w:t>
      </w:r>
      <w:r w:rsidRPr="00922E7E">
        <w:t>opon letnich</w:t>
      </w:r>
      <w:r w:rsidRPr="008F0C40">
        <w:rPr>
          <w:b/>
        </w:rPr>
        <w:t xml:space="preserve"> </w:t>
      </w:r>
      <w:r w:rsidRPr="008F0C40">
        <w:t xml:space="preserve">na zbadanie parametru: przyczepność na mokrej nawierzchni (wet </w:t>
      </w:r>
      <w:proofErr w:type="spellStart"/>
      <w:r w:rsidRPr="008F0C40">
        <w:t>grip</w:t>
      </w:r>
      <w:proofErr w:type="spellEnd"/>
      <w:r w:rsidRPr="008F0C40">
        <w:t>, WG). Opony wysłane do badań spełniały wszystkie kryteria</w:t>
      </w:r>
      <w:r w:rsidR="00922E7E">
        <w:t>,</w:t>
      </w:r>
      <w:r w:rsidRPr="008F0C40">
        <w:t xml:space="preserve"> na które były badane.</w:t>
      </w:r>
    </w:p>
    <w:p w:rsidR="008F0C40" w:rsidRPr="008F0C40" w:rsidRDefault="008F0C40" w:rsidP="00922E7E">
      <w:pPr>
        <w:spacing w:before="120" w:after="120"/>
        <w:ind w:firstLine="708"/>
        <w:jc w:val="both"/>
      </w:pPr>
      <w:r w:rsidRPr="008F0C40">
        <w:t xml:space="preserve">Dokumentację techniczną sprawdzono w odniesieniu do </w:t>
      </w:r>
      <w:r w:rsidRPr="008F0C40">
        <w:rPr>
          <w:b/>
        </w:rPr>
        <w:t xml:space="preserve">6 partii </w:t>
      </w:r>
      <w:r w:rsidRPr="00922E7E">
        <w:t xml:space="preserve">opon </w:t>
      </w:r>
      <w:r w:rsidR="00922E7E">
        <w:t xml:space="preserve"> (4 letnich i 2 zimowych). N</w:t>
      </w:r>
      <w:r w:rsidRPr="008F0C40">
        <w:t>ieprawidłowości nie stwierdzono.</w:t>
      </w:r>
    </w:p>
    <w:p w:rsidR="008F0C40" w:rsidRPr="008F0C40" w:rsidRDefault="008F0C40" w:rsidP="00922E7E">
      <w:pPr>
        <w:shd w:val="clear" w:color="auto" w:fill="FFFFFF"/>
        <w:spacing w:after="120"/>
        <w:ind w:firstLine="708"/>
        <w:jc w:val="both"/>
      </w:pPr>
      <w:r w:rsidRPr="008F0C40">
        <w:t>Ustalono, że 2 objęci kontrolą dystrybutorzy nie udostępnili informacji o sprzedanych oponach (na dowodzie zakupu bądź na odrębnie sporządzonej ulotce stanowiącej nieodłączny element sprzedanych opon) m. in</w:t>
      </w:r>
      <w:r w:rsidR="0034342B">
        <w:t>.</w:t>
      </w:r>
      <w:r w:rsidRPr="008F0C40">
        <w:t xml:space="preserve"> o klasie efektywności paliwowej, wartości pomiarowej zewnętrznego hałasu toczenia oraz klasie przyczepności na mokrej nawierzchni. </w:t>
      </w:r>
    </w:p>
    <w:p w:rsidR="008F0C40" w:rsidRPr="008F0C40" w:rsidRDefault="008F0C40" w:rsidP="00922E7E">
      <w:pPr>
        <w:spacing w:before="120" w:after="120"/>
        <w:ind w:firstLine="708"/>
        <w:jc w:val="both"/>
      </w:pPr>
      <w:r w:rsidRPr="008F0C40">
        <w:lastRenderedPageBreak/>
        <w:t xml:space="preserve">Opisane powyżej nieprawidłowości przedsiębiorcy wyeliminowali na etapie kontroli i uzupełnili wystawiane dokumenty sprzedaży o brakujące powyżej wskazane elementy. </w:t>
      </w:r>
    </w:p>
    <w:p w:rsidR="008F0C40" w:rsidRPr="008F0C40" w:rsidRDefault="008F0C40" w:rsidP="00872464">
      <w:pPr>
        <w:spacing w:before="120"/>
        <w:jc w:val="both"/>
      </w:pPr>
    </w:p>
    <w:p w:rsidR="008F0C40" w:rsidRPr="008F0C40" w:rsidRDefault="009D3C13" w:rsidP="0034342B">
      <w:pPr>
        <w:spacing w:after="120"/>
        <w:ind w:firstLine="709"/>
        <w:jc w:val="both"/>
      </w:pPr>
      <w:r>
        <w:t>W</w:t>
      </w:r>
      <w:r w:rsidR="008F0C40" w:rsidRPr="00872464">
        <w:t xml:space="preserve"> 2017 roku przeprowadzono </w:t>
      </w:r>
      <w:r w:rsidR="008F0C40" w:rsidRPr="00872464">
        <w:rPr>
          <w:b/>
        </w:rPr>
        <w:t>5</w:t>
      </w:r>
      <w:r w:rsidR="008F0C40" w:rsidRPr="00872464">
        <w:t xml:space="preserve"> </w:t>
      </w:r>
      <w:r w:rsidR="008F0C40" w:rsidRPr="00872464">
        <w:rPr>
          <w:b/>
        </w:rPr>
        <w:t>kontroli</w:t>
      </w:r>
      <w:r w:rsidR="00872464">
        <w:rPr>
          <w:b/>
        </w:rPr>
        <w:t>,</w:t>
      </w:r>
      <w:r w:rsidR="008F0C40" w:rsidRPr="00872464">
        <w:t xml:space="preserve"> w których </w:t>
      </w:r>
      <w:r w:rsidR="00872464">
        <w:t xml:space="preserve">sprawdzeniem </w:t>
      </w:r>
      <w:r w:rsidR="008F0C40" w:rsidRPr="00872464">
        <w:t xml:space="preserve">objęto </w:t>
      </w:r>
      <w:r w:rsidR="008F0C40" w:rsidRPr="0034342B">
        <w:rPr>
          <w:b/>
        </w:rPr>
        <w:t>15 partii zamiennych części</w:t>
      </w:r>
      <w:r w:rsidR="008F0C40" w:rsidRPr="00872464">
        <w:t xml:space="preserve"> </w:t>
      </w:r>
      <w:r w:rsidR="008F0C40" w:rsidRPr="0034342B">
        <w:rPr>
          <w:b/>
        </w:rPr>
        <w:t>samochodowych</w:t>
      </w:r>
      <w:r w:rsidR="008F0C40" w:rsidRPr="008F0C40">
        <w:t xml:space="preserve"> podlegających obowiązkowi posiadan</w:t>
      </w:r>
      <w:r w:rsidR="00872464">
        <w:t>ia świadectwa h</w:t>
      </w:r>
      <w:r w:rsidR="0034342B">
        <w:t xml:space="preserve">omologacji. Były </w:t>
      </w:r>
      <w:r w:rsidR="008F0C40" w:rsidRPr="008F0C40">
        <w:t>to: klocki hamulcowe, szczęki hamulcowe, żarówki samochodowe, kierunkowskazy.</w:t>
      </w:r>
    </w:p>
    <w:p w:rsidR="008F0C40" w:rsidRPr="008F0C40" w:rsidRDefault="008F0C40" w:rsidP="00872464">
      <w:pPr>
        <w:spacing w:after="120"/>
        <w:ind w:right="170" w:firstLine="567"/>
        <w:jc w:val="both"/>
      </w:pPr>
      <w:r w:rsidRPr="008F0C40">
        <w:t>W wyniku przep</w:t>
      </w:r>
      <w:r w:rsidR="00872464">
        <w:t xml:space="preserve">rowadzonych kontroli </w:t>
      </w:r>
      <w:r w:rsidR="00872464" w:rsidRPr="008F0C40">
        <w:t>poczyniono</w:t>
      </w:r>
      <w:r w:rsidR="00872464">
        <w:t xml:space="preserve"> ustalenia</w:t>
      </w:r>
      <w:r w:rsidRPr="008F0C40">
        <w:t xml:space="preserve"> w odniesieniu do </w:t>
      </w:r>
      <w:r w:rsidRPr="008F0C40">
        <w:rPr>
          <w:b/>
        </w:rPr>
        <w:t>6 partii</w:t>
      </w:r>
      <w:r w:rsidRPr="008F0C40">
        <w:t xml:space="preserve"> zamiennych części samochodowych, co stanowi </w:t>
      </w:r>
      <w:r w:rsidR="0034342B">
        <w:rPr>
          <w:b/>
        </w:rPr>
        <w:t>40</w:t>
      </w:r>
      <w:r w:rsidRPr="008F0C40">
        <w:rPr>
          <w:b/>
        </w:rPr>
        <w:t>%</w:t>
      </w:r>
      <w:r w:rsidRPr="008F0C40">
        <w:t xml:space="preserve"> wszystkich produktów skontrolowanych</w:t>
      </w:r>
      <w:r w:rsidR="0034342B">
        <w:t>.</w:t>
      </w:r>
      <w:r w:rsidRPr="008F0C40">
        <w:t xml:space="preserve"> W odniesieniu do </w:t>
      </w:r>
      <w:r w:rsidRPr="008F0C40">
        <w:rPr>
          <w:b/>
        </w:rPr>
        <w:t>3 partii</w:t>
      </w:r>
      <w:r w:rsidRPr="008F0C40">
        <w:t xml:space="preserve"> wyrobów ujawniono nieprawidłowości w ich oznakowaniu. W odniesieniu do </w:t>
      </w:r>
      <w:r w:rsidRPr="008F0C40">
        <w:rPr>
          <w:b/>
        </w:rPr>
        <w:t xml:space="preserve">3 partii </w:t>
      </w:r>
      <w:r w:rsidRPr="008F0C40">
        <w:t>importerzy nie nadesłali żądanych świadectw homologacji.</w:t>
      </w:r>
    </w:p>
    <w:p w:rsidR="008F0C40" w:rsidRPr="008F0C40" w:rsidRDefault="008F0C40" w:rsidP="002E2141">
      <w:pPr>
        <w:spacing w:before="120" w:after="120"/>
        <w:jc w:val="both"/>
      </w:pPr>
    </w:p>
    <w:p w:rsidR="008F0C40" w:rsidRPr="008F0C40" w:rsidRDefault="009D3C13" w:rsidP="00872464">
      <w:pPr>
        <w:autoSpaceDE w:val="0"/>
        <w:autoSpaceDN w:val="0"/>
        <w:adjustRightInd w:val="0"/>
        <w:spacing w:after="120"/>
        <w:ind w:firstLine="708"/>
        <w:jc w:val="both"/>
      </w:pPr>
      <w:r w:rsidRPr="009D3C13">
        <w:rPr>
          <w:b/>
        </w:rPr>
        <w:t>Produkty biobójcze</w:t>
      </w:r>
      <w:r>
        <w:t xml:space="preserve"> sprawdzane były w trakcie </w:t>
      </w:r>
      <w:r w:rsidRPr="009D3C13">
        <w:rPr>
          <w:b/>
        </w:rPr>
        <w:t>2 kontroli</w:t>
      </w:r>
      <w:r w:rsidR="008F0C40" w:rsidRPr="008F0C40">
        <w:rPr>
          <w:b/>
          <w:lang w:eastAsia="x-none"/>
        </w:rPr>
        <w:t xml:space="preserve">. </w:t>
      </w:r>
      <w:r>
        <w:t>B</w:t>
      </w:r>
      <w:r w:rsidR="00856B81">
        <w:t xml:space="preserve">adaniom </w:t>
      </w:r>
      <w:r w:rsidR="008F0C40" w:rsidRPr="00856B81">
        <w:t xml:space="preserve">poddano </w:t>
      </w:r>
      <w:r w:rsidR="008F0C40" w:rsidRPr="008F0C40">
        <w:rPr>
          <w:b/>
        </w:rPr>
        <w:t xml:space="preserve">6 partii </w:t>
      </w:r>
      <w:r w:rsidR="008F0C40" w:rsidRPr="00856B81">
        <w:t>produktów biobójczych,</w:t>
      </w:r>
      <w:r w:rsidR="008F0C40" w:rsidRPr="008F0C40">
        <w:t xml:space="preserve"> które posiadały także właściwości mieszanin niebezpiecznych. W </w:t>
      </w:r>
      <w:r w:rsidR="008F0C40" w:rsidRPr="00856B81">
        <w:t>zakresie oznakowania</w:t>
      </w:r>
      <w:r w:rsidR="008F0C40" w:rsidRPr="008F0C40">
        <w:rPr>
          <w:b/>
        </w:rPr>
        <w:t xml:space="preserve"> zakwestionowano 1 partię produktu </w:t>
      </w:r>
      <w:r w:rsidR="008F0C40" w:rsidRPr="008F0C40">
        <w:t>(posiadającego właściwości mieszaniny niebezpiecznych)</w:t>
      </w:r>
      <w:r w:rsidR="0034342B">
        <w:t>,</w:t>
      </w:r>
      <w:r w:rsidR="008F0C40" w:rsidRPr="008F0C40">
        <w:t xml:space="preserve"> z uwagi na brak w oznakowaniu istotnych z punktu widzenia bezpieczeństwa informacji.</w:t>
      </w:r>
    </w:p>
    <w:p w:rsidR="008F0C40" w:rsidRPr="008F0C40" w:rsidRDefault="008F0C40" w:rsidP="00872464">
      <w:pPr>
        <w:spacing w:after="120"/>
        <w:ind w:firstLine="705"/>
        <w:jc w:val="both"/>
        <w:rPr>
          <w:iCs/>
          <w:u w:val="single"/>
        </w:rPr>
      </w:pPr>
      <w:r w:rsidRPr="008F0C40">
        <w:t>Pr</w:t>
      </w:r>
      <w:r w:rsidR="001C7E51">
        <w:t>odukt w trakcie kontroli został wyłączon</w:t>
      </w:r>
      <w:r w:rsidR="00BD05EF">
        <w:t>y</w:t>
      </w:r>
      <w:r w:rsidRPr="008F0C40">
        <w:t xml:space="preserve"> z obrotu celem dokonania zwrotu do źródła zakupu.</w:t>
      </w:r>
    </w:p>
    <w:p w:rsidR="008F0C40" w:rsidRPr="008F0C40" w:rsidRDefault="008F0C40" w:rsidP="00872464">
      <w:pPr>
        <w:spacing w:after="120"/>
        <w:ind w:firstLine="705"/>
        <w:jc w:val="both"/>
      </w:pPr>
      <w:r w:rsidRPr="008F0C40">
        <w:t>Do podmiotu odpowiedzialnego za wprowadzenie do obrotu zakwestionowanego produktu biobójczego, wystosowano wystąpienie pokontrolne z wnioskami o podjęcie działań w celu wyeliminowania stwierdzonych rozbieżności.</w:t>
      </w:r>
    </w:p>
    <w:p w:rsidR="008F0C40" w:rsidRPr="00856B81" w:rsidRDefault="008F0C40" w:rsidP="00856B81">
      <w:pPr>
        <w:spacing w:after="120"/>
        <w:jc w:val="both"/>
        <w:rPr>
          <w:lang w:eastAsia="ar-SA"/>
        </w:rPr>
      </w:pPr>
      <w:r w:rsidRPr="008F0C40">
        <w:rPr>
          <w:lang w:eastAsia="ar-SA"/>
        </w:rPr>
        <w:t xml:space="preserve"> </w:t>
      </w:r>
    </w:p>
    <w:p w:rsidR="00856B81" w:rsidRDefault="008F0C40" w:rsidP="00856B81">
      <w:pPr>
        <w:spacing w:after="120"/>
        <w:ind w:firstLine="708"/>
        <w:jc w:val="both"/>
        <w:rPr>
          <w:rFonts w:eastAsia="Times New Roman"/>
        </w:rPr>
      </w:pPr>
      <w:r w:rsidRPr="008F0C40">
        <w:rPr>
          <w:rFonts w:eastAsia="Times New Roman"/>
          <w:bCs/>
        </w:rPr>
        <w:t xml:space="preserve">W trakcie </w:t>
      </w:r>
      <w:r w:rsidRPr="008F0C40">
        <w:rPr>
          <w:rFonts w:eastAsia="Times New Roman"/>
          <w:b/>
          <w:bCs/>
        </w:rPr>
        <w:t>7 kontroli</w:t>
      </w:r>
      <w:r w:rsidRPr="008F0C40">
        <w:rPr>
          <w:rFonts w:eastAsia="Times New Roman"/>
          <w:bCs/>
        </w:rPr>
        <w:t xml:space="preserve"> </w:t>
      </w:r>
      <w:r w:rsidR="009D3C13">
        <w:rPr>
          <w:rFonts w:eastAsia="Times New Roman"/>
          <w:bCs/>
        </w:rPr>
        <w:t>zbadano</w:t>
      </w:r>
      <w:r w:rsidRPr="00856B81">
        <w:rPr>
          <w:rFonts w:eastAsia="Times New Roman"/>
          <w:bCs/>
        </w:rPr>
        <w:t xml:space="preserve"> </w:t>
      </w:r>
      <w:r w:rsidRPr="008F0C40">
        <w:rPr>
          <w:rFonts w:eastAsia="Times New Roman"/>
          <w:b/>
        </w:rPr>
        <w:t>przestrzegani</w:t>
      </w:r>
      <w:r w:rsidR="009D3C13">
        <w:rPr>
          <w:rFonts w:eastAsia="Times New Roman"/>
          <w:b/>
        </w:rPr>
        <w:t>e</w:t>
      </w:r>
      <w:r w:rsidRPr="008F0C40">
        <w:rPr>
          <w:rFonts w:eastAsia="Times New Roman"/>
          <w:b/>
        </w:rPr>
        <w:t xml:space="preserve"> obowiązków wynikających z przepisów ustawy z dnia 29 lipca 2005 r. o zużytym sprzęcie elektrycznym i elektronicznym</w:t>
      </w:r>
      <w:r w:rsidR="00856B81">
        <w:rPr>
          <w:rFonts w:eastAsia="Times New Roman"/>
          <w:bCs/>
        </w:rPr>
        <w:t>. Sprawdz</w:t>
      </w:r>
      <w:r w:rsidR="009D3C13">
        <w:rPr>
          <w:rFonts w:eastAsia="Times New Roman"/>
          <w:bCs/>
        </w:rPr>
        <w:t xml:space="preserve">ono </w:t>
      </w:r>
      <w:r w:rsidRPr="008F0C40">
        <w:rPr>
          <w:rFonts w:eastAsia="Times New Roman"/>
          <w:b/>
        </w:rPr>
        <w:t xml:space="preserve">28 </w:t>
      </w:r>
      <w:r w:rsidRPr="0034342B">
        <w:rPr>
          <w:rFonts w:eastAsia="Times New Roman"/>
        </w:rPr>
        <w:t>wyrobów,</w:t>
      </w:r>
      <w:r w:rsidRPr="008F0C40">
        <w:rPr>
          <w:rFonts w:eastAsia="Times New Roman"/>
        </w:rPr>
        <w:t xml:space="preserve"> z których</w:t>
      </w:r>
      <w:r w:rsidRPr="008F0C40">
        <w:rPr>
          <w:rFonts w:eastAsia="Times New Roman"/>
          <w:color w:val="FF0000"/>
        </w:rPr>
        <w:t xml:space="preserve"> </w:t>
      </w:r>
      <w:r w:rsidRPr="0034342B">
        <w:rPr>
          <w:rFonts w:eastAsia="Times New Roman"/>
        </w:rPr>
        <w:t>zakwestionowano</w:t>
      </w:r>
      <w:r w:rsidRPr="008F0C40">
        <w:rPr>
          <w:rFonts w:eastAsia="Times New Roman"/>
          <w:b/>
        </w:rPr>
        <w:t xml:space="preserve"> 6</w:t>
      </w:r>
      <w:r w:rsidRPr="008F0C40">
        <w:rPr>
          <w:rFonts w:eastAsia="Times New Roman"/>
        </w:rPr>
        <w:t xml:space="preserve"> </w:t>
      </w:r>
      <w:r w:rsidR="0034342B">
        <w:rPr>
          <w:rFonts w:eastAsia="Times New Roman"/>
          <w:b/>
        </w:rPr>
        <w:t>(</w:t>
      </w:r>
      <w:r w:rsidRPr="008F0C40">
        <w:rPr>
          <w:rFonts w:eastAsia="Times New Roman"/>
          <w:b/>
        </w:rPr>
        <w:t>21 %</w:t>
      </w:r>
      <w:r w:rsidR="00856B81">
        <w:rPr>
          <w:rFonts w:eastAsia="Times New Roman"/>
        </w:rPr>
        <w:t>)</w:t>
      </w:r>
      <w:r w:rsidRPr="008F0C40">
        <w:rPr>
          <w:rFonts w:eastAsia="Times New Roman"/>
        </w:rPr>
        <w:t>.</w:t>
      </w:r>
      <w:r w:rsidRPr="008F0C40">
        <w:rPr>
          <w:rFonts w:eastAsia="Times New Roman"/>
          <w:color w:val="FF0000"/>
        </w:rPr>
        <w:t xml:space="preserve"> </w:t>
      </w:r>
    </w:p>
    <w:p w:rsidR="008F0C40" w:rsidRPr="008F0C40" w:rsidRDefault="008F0C40" w:rsidP="0034342B">
      <w:pPr>
        <w:spacing w:after="120"/>
        <w:ind w:firstLine="709"/>
        <w:jc w:val="both"/>
        <w:rPr>
          <w:rFonts w:eastAsia="Times New Roman"/>
        </w:rPr>
      </w:pPr>
      <w:r w:rsidRPr="008F0C40">
        <w:t xml:space="preserve">Nieprawidłowości stwierdzono </w:t>
      </w:r>
      <w:r w:rsidRPr="008F0C40">
        <w:rPr>
          <w:b/>
        </w:rPr>
        <w:t>w 2 pl</w:t>
      </w:r>
      <w:r w:rsidR="001C7E51">
        <w:rPr>
          <w:b/>
        </w:rPr>
        <w:t>acówkach wielkopowierzchniowych.</w:t>
      </w:r>
      <w:r w:rsidRPr="008F0C40">
        <w:rPr>
          <w:b/>
        </w:rPr>
        <w:t xml:space="preserve"> </w:t>
      </w:r>
      <w:r w:rsidR="001C7E51" w:rsidRPr="001C7E51">
        <w:t>D</w:t>
      </w:r>
      <w:r w:rsidRPr="008F0C40">
        <w:rPr>
          <w:lang w:eastAsia="ar-SA"/>
        </w:rPr>
        <w:t xml:space="preserve">otyczyły </w:t>
      </w:r>
      <w:r w:rsidRPr="0034342B">
        <w:rPr>
          <w:lang w:eastAsia="ar-SA"/>
        </w:rPr>
        <w:t>one naruszenia przepisów art. 39 pkt 3</w:t>
      </w:r>
      <w:r w:rsidRPr="008F0C40">
        <w:rPr>
          <w:b/>
          <w:lang w:eastAsia="ar-SA"/>
        </w:rPr>
        <w:t xml:space="preserve"> </w:t>
      </w:r>
      <w:r w:rsidR="00856B81">
        <w:rPr>
          <w:lang w:eastAsia="ar-SA"/>
        </w:rPr>
        <w:t xml:space="preserve">ustawy z dnia </w:t>
      </w:r>
      <w:r w:rsidRPr="008F0C40">
        <w:rPr>
          <w:lang w:eastAsia="ar-SA"/>
        </w:rPr>
        <w:t>11 września 2015 r. o zużytym sprzęcie elektrycznym i elektronicznym</w:t>
      </w:r>
      <w:r w:rsidR="001C7E51">
        <w:rPr>
          <w:lang w:eastAsia="ar-SA"/>
        </w:rPr>
        <w:t xml:space="preserve"> – z</w:t>
      </w:r>
      <w:r w:rsidRPr="008F0C40">
        <w:rPr>
          <w:lang w:eastAsia="ar-SA"/>
        </w:rPr>
        <w:t xml:space="preserve"> uwagi na nie d</w:t>
      </w:r>
      <w:r w:rsidR="0034342B">
        <w:rPr>
          <w:lang w:eastAsia="ar-SA"/>
        </w:rPr>
        <w:t>ołączenie do wyrobów informacji</w:t>
      </w:r>
      <w:r w:rsidRPr="008F0C40">
        <w:rPr>
          <w:lang w:eastAsia="ar-SA"/>
        </w:rPr>
        <w:t xml:space="preserve"> </w:t>
      </w:r>
      <w:r w:rsidR="001C7E51">
        <w:rPr>
          <w:lang w:eastAsia="ar-SA"/>
        </w:rPr>
        <w:t>wymaganych</w:t>
      </w:r>
      <w:r w:rsidRPr="008F0C40">
        <w:rPr>
          <w:lang w:eastAsia="ar-SA"/>
        </w:rPr>
        <w:t xml:space="preserve"> art. 14 ust. 1 ustawy</w:t>
      </w:r>
      <w:r w:rsidR="001C7E51">
        <w:rPr>
          <w:lang w:eastAsia="ar-SA"/>
        </w:rPr>
        <w:t>.</w:t>
      </w:r>
    </w:p>
    <w:p w:rsidR="008F0C40" w:rsidRPr="008F0C40" w:rsidRDefault="008F0C40" w:rsidP="00856B81">
      <w:pPr>
        <w:spacing w:after="120"/>
        <w:jc w:val="both"/>
        <w:rPr>
          <w:rFonts w:eastAsia="Times New Roman"/>
        </w:rPr>
      </w:pPr>
    </w:p>
    <w:p w:rsidR="008F0C40" w:rsidRPr="008F0C40" w:rsidRDefault="008F0C40" w:rsidP="00872464">
      <w:pPr>
        <w:spacing w:after="120" w:line="276" w:lineRule="auto"/>
        <w:ind w:firstLine="709"/>
        <w:jc w:val="both"/>
        <w:rPr>
          <w:rFonts w:eastAsia="Times New Roman"/>
          <w:i/>
          <w:szCs w:val="20"/>
        </w:rPr>
      </w:pPr>
      <w:r w:rsidRPr="008F0C40">
        <w:rPr>
          <w:rFonts w:eastAsia="Times New Roman"/>
        </w:rPr>
        <w:t xml:space="preserve">Prawidłowość obrotu handlowego, w tym </w:t>
      </w:r>
      <w:r w:rsidRPr="008F0C40">
        <w:rPr>
          <w:rFonts w:eastAsia="Times New Roman"/>
          <w:b/>
        </w:rPr>
        <w:t>oznakowanie pojedynczych opakowań wyrobów chemii gospodarczej –</w:t>
      </w:r>
      <w:r w:rsidRPr="008F0C40">
        <w:rPr>
          <w:rFonts w:eastAsia="Times New Roman"/>
        </w:rPr>
        <w:t xml:space="preserve"> </w:t>
      </w:r>
      <w:r w:rsidRPr="008F0C40">
        <w:rPr>
          <w:rFonts w:eastAsia="Times New Roman"/>
          <w:b/>
        </w:rPr>
        <w:t>detergentów,</w:t>
      </w:r>
      <w:r w:rsidRPr="008F0C40">
        <w:rPr>
          <w:rFonts w:eastAsia="Times New Roman"/>
        </w:rPr>
        <w:t xml:space="preserve"> badano w</w:t>
      </w:r>
      <w:r w:rsidR="00856B81">
        <w:rPr>
          <w:rFonts w:eastAsia="Times New Roman"/>
        </w:rPr>
        <w:t xml:space="preserve"> trakcie</w:t>
      </w:r>
      <w:r w:rsidRPr="008F0C40">
        <w:rPr>
          <w:rFonts w:eastAsia="Times New Roman"/>
        </w:rPr>
        <w:t xml:space="preserve"> </w:t>
      </w:r>
      <w:r w:rsidRPr="008F0C40">
        <w:rPr>
          <w:rFonts w:eastAsia="Times New Roman"/>
          <w:b/>
        </w:rPr>
        <w:t>4 kontrol</w:t>
      </w:r>
      <w:r w:rsidR="00856B81">
        <w:rPr>
          <w:rFonts w:eastAsia="Times New Roman"/>
          <w:b/>
        </w:rPr>
        <w:t>i</w:t>
      </w:r>
      <w:r w:rsidRPr="008F0C40">
        <w:rPr>
          <w:rFonts w:eastAsia="Times New Roman"/>
        </w:rPr>
        <w:t xml:space="preserve">. Nieprawidłowości stwierdzono </w:t>
      </w:r>
      <w:r w:rsidRPr="008F0C40">
        <w:rPr>
          <w:rFonts w:eastAsia="Times New Roman"/>
          <w:b/>
        </w:rPr>
        <w:t>u dwóch przedsiębiorców</w:t>
      </w:r>
      <w:r w:rsidRPr="008F0C40">
        <w:rPr>
          <w:rFonts w:eastAsia="Times New Roman"/>
        </w:rPr>
        <w:t xml:space="preserve">. </w:t>
      </w:r>
      <w:r w:rsidRPr="008F0C40">
        <w:rPr>
          <w:rFonts w:eastAsia="Times New Roman"/>
          <w:szCs w:val="20"/>
          <w:lang w:val="x-none"/>
        </w:rPr>
        <w:t xml:space="preserve">Badaniom w zakresie prawidłowości oznakowania poddano </w:t>
      </w:r>
      <w:r w:rsidRPr="008F0C40">
        <w:rPr>
          <w:rFonts w:eastAsia="Times New Roman"/>
          <w:b/>
          <w:szCs w:val="20"/>
        </w:rPr>
        <w:t>9</w:t>
      </w:r>
      <w:r w:rsidRPr="008F0C40">
        <w:rPr>
          <w:rFonts w:eastAsia="Times New Roman"/>
          <w:b/>
          <w:szCs w:val="20"/>
          <w:lang w:val="x-none"/>
        </w:rPr>
        <w:t xml:space="preserve"> parti</w:t>
      </w:r>
      <w:r w:rsidRPr="008F0C40">
        <w:rPr>
          <w:rFonts w:eastAsia="Times New Roman"/>
          <w:b/>
          <w:szCs w:val="20"/>
        </w:rPr>
        <w:t>i</w:t>
      </w:r>
      <w:r w:rsidRPr="008F0C40">
        <w:rPr>
          <w:rFonts w:eastAsia="Times New Roman"/>
          <w:szCs w:val="20"/>
          <w:lang w:val="x-none"/>
        </w:rPr>
        <w:t xml:space="preserve"> detergentów</w:t>
      </w:r>
      <w:r w:rsidRPr="008F0C40">
        <w:rPr>
          <w:rFonts w:eastAsia="Times New Roman"/>
          <w:szCs w:val="20"/>
        </w:rPr>
        <w:t>, p</w:t>
      </w:r>
      <w:r w:rsidRPr="008F0C40">
        <w:rPr>
          <w:rFonts w:eastAsia="Times New Roman"/>
        </w:rPr>
        <w:t xml:space="preserve">onadto </w:t>
      </w:r>
      <w:r w:rsidRPr="008F0C40">
        <w:rPr>
          <w:rFonts w:eastAsia="Times New Roman"/>
          <w:b/>
        </w:rPr>
        <w:t>4 partie</w:t>
      </w:r>
      <w:r w:rsidRPr="008F0C40">
        <w:rPr>
          <w:rFonts w:eastAsia="Times New Roman"/>
        </w:rPr>
        <w:t xml:space="preserve"> sprawdzono  laboratoryjnie w zakresie ustalenia rzeczywistej ilości towaru paczkowanego.</w:t>
      </w:r>
    </w:p>
    <w:p w:rsidR="008F0C40" w:rsidRPr="008F0C40" w:rsidRDefault="008F0C40" w:rsidP="00872464">
      <w:pPr>
        <w:spacing w:after="120" w:line="276" w:lineRule="auto"/>
        <w:ind w:firstLine="709"/>
        <w:jc w:val="both"/>
        <w:rPr>
          <w:rFonts w:eastAsia="Times New Roman"/>
          <w:i/>
          <w:szCs w:val="20"/>
        </w:rPr>
      </w:pPr>
      <w:r w:rsidRPr="008F0C40">
        <w:rPr>
          <w:rFonts w:eastAsia="Times New Roman"/>
        </w:rPr>
        <w:t xml:space="preserve">W wyniku przeprowadzonych </w:t>
      </w:r>
      <w:r w:rsidRPr="0034342B">
        <w:rPr>
          <w:rFonts w:eastAsia="Times New Roman"/>
        </w:rPr>
        <w:t>kontroli, zakwestionowano</w:t>
      </w:r>
      <w:r w:rsidRPr="008F0C40">
        <w:rPr>
          <w:rFonts w:eastAsia="Times New Roman"/>
          <w:b/>
        </w:rPr>
        <w:t xml:space="preserve"> </w:t>
      </w:r>
      <w:r w:rsidRPr="0034342B">
        <w:rPr>
          <w:rFonts w:eastAsia="Times New Roman"/>
        </w:rPr>
        <w:t>łącznie</w:t>
      </w:r>
      <w:r w:rsidRPr="008F0C40">
        <w:rPr>
          <w:rFonts w:eastAsia="Times New Roman"/>
          <w:b/>
        </w:rPr>
        <w:t xml:space="preserve"> 6 partii </w:t>
      </w:r>
      <w:r w:rsidRPr="00856B81">
        <w:rPr>
          <w:rFonts w:eastAsia="Times New Roman"/>
        </w:rPr>
        <w:t>detergentów</w:t>
      </w:r>
      <w:r w:rsidRPr="008F0C40">
        <w:rPr>
          <w:rFonts w:eastAsia="Times New Roman"/>
          <w:b/>
        </w:rPr>
        <w:t xml:space="preserve">, </w:t>
      </w:r>
      <w:r w:rsidRPr="008F0C40">
        <w:rPr>
          <w:rFonts w:eastAsia="Times New Roman"/>
        </w:rPr>
        <w:t xml:space="preserve">co stanowi </w:t>
      </w:r>
      <w:r w:rsidRPr="008F0C40">
        <w:rPr>
          <w:rFonts w:eastAsia="Times New Roman"/>
          <w:b/>
        </w:rPr>
        <w:t>66%</w:t>
      </w:r>
      <w:r w:rsidRPr="008F0C40">
        <w:rPr>
          <w:rFonts w:eastAsia="Times New Roman"/>
        </w:rPr>
        <w:t xml:space="preserve"> ilości partii badanych detergentów. Wszystkie 6 partii detergentów </w:t>
      </w:r>
      <w:r w:rsidRPr="00856B81">
        <w:rPr>
          <w:rFonts w:eastAsia="Times New Roman"/>
        </w:rPr>
        <w:t>zakwestionowano w zakresie oznakowania</w:t>
      </w:r>
      <w:r w:rsidRPr="008F0C40">
        <w:rPr>
          <w:rFonts w:eastAsia="Times New Roman"/>
        </w:rPr>
        <w:t>.</w:t>
      </w:r>
    </w:p>
    <w:p w:rsidR="008F0C40" w:rsidRPr="008F0C40" w:rsidRDefault="008F0C40" w:rsidP="00856B81">
      <w:pPr>
        <w:spacing w:after="120"/>
        <w:ind w:firstLine="709"/>
        <w:jc w:val="both"/>
        <w:rPr>
          <w:rFonts w:eastAsia="Times New Roman"/>
          <w:b/>
        </w:rPr>
      </w:pPr>
      <w:r w:rsidRPr="008F0C40">
        <w:rPr>
          <w:rFonts w:eastAsia="Times New Roman"/>
        </w:rPr>
        <w:t xml:space="preserve">Ujawnione nieprawidłowości polegały m.in. na nie podaniu </w:t>
      </w:r>
      <w:r w:rsidR="00BD05EF">
        <w:rPr>
          <w:rFonts w:eastAsia="Times New Roman"/>
        </w:rPr>
        <w:t xml:space="preserve">w </w:t>
      </w:r>
      <w:r w:rsidR="00856B81">
        <w:rPr>
          <w:rFonts w:eastAsia="Times New Roman"/>
        </w:rPr>
        <w:t>oznakowaniu</w:t>
      </w:r>
      <w:r w:rsidRPr="008F0C40">
        <w:rPr>
          <w:rFonts w:eastAsia="Times New Roman"/>
        </w:rPr>
        <w:t xml:space="preserve"> informacji wykonanych w języku polskim, określających zawartość i nazwy składników oraz dozowania</w:t>
      </w:r>
      <w:r w:rsidRPr="008F0C40">
        <w:rPr>
          <w:rFonts w:eastAsia="Times New Roman"/>
          <w:b/>
        </w:rPr>
        <w:t xml:space="preserve">, </w:t>
      </w:r>
      <w:r w:rsidRPr="008F0C40">
        <w:rPr>
          <w:rFonts w:eastAsia="Times New Roman"/>
        </w:rPr>
        <w:t xml:space="preserve">numeru telefonu osoby odpowiedzialnej </w:t>
      </w:r>
      <w:r w:rsidR="00BD05EF">
        <w:rPr>
          <w:rFonts w:eastAsia="Times New Roman"/>
        </w:rPr>
        <w:t xml:space="preserve">za </w:t>
      </w:r>
      <w:r w:rsidRPr="008F0C40">
        <w:rPr>
          <w:rFonts w:eastAsia="Times New Roman"/>
        </w:rPr>
        <w:t>wprowadzenie produktu do obrotu i numeru telefonu, pod którym dostępny jest arkusz danych składników</w:t>
      </w:r>
      <w:r w:rsidR="00856B81">
        <w:rPr>
          <w:rFonts w:eastAsia="Times New Roman"/>
        </w:rPr>
        <w:t>.</w:t>
      </w:r>
    </w:p>
    <w:p w:rsidR="008F0C40" w:rsidRPr="008F0C40" w:rsidRDefault="008F0C40" w:rsidP="00856B81">
      <w:pPr>
        <w:spacing w:after="120"/>
        <w:ind w:firstLine="709"/>
        <w:jc w:val="both"/>
        <w:rPr>
          <w:rFonts w:eastAsia="Times New Roman"/>
          <w:bCs/>
          <w:i/>
          <w:color w:val="000000"/>
          <w:szCs w:val="20"/>
          <w:lang w:val="x-none"/>
        </w:rPr>
      </w:pPr>
      <w:r w:rsidRPr="008F0C40">
        <w:rPr>
          <w:rFonts w:eastAsia="Times New Roman"/>
        </w:rPr>
        <w:lastRenderedPageBreak/>
        <w:t xml:space="preserve">Ponadto w jednej placówce stwierdzono </w:t>
      </w:r>
      <w:r w:rsidRPr="008F0C40">
        <w:rPr>
          <w:rFonts w:eastAsia="Times New Roman"/>
          <w:szCs w:val="20"/>
        </w:rPr>
        <w:t xml:space="preserve">brak </w:t>
      </w:r>
      <w:r w:rsidRPr="008F0C40">
        <w:rPr>
          <w:rFonts w:eastAsia="Times New Roman"/>
          <w:szCs w:val="20"/>
          <w:lang w:val="x-none"/>
        </w:rPr>
        <w:t>informacj</w:t>
      </w:r>
      <w:r w:rsidRPr="008F0C40">
        <w:rPr>
          <w:rFonts w:eastAsia="Times New Roman"/>
          <w:szCs w:val="20"/>
        </w:rPr>
        <w:t>i</w:t>
      </w:r>
      <w:r w:rsidRPr="008F0C40">
        <w:rPr>
          <w:rFonts w:eastAsia="Times New Roman"/>
          <w:szCs w:val="20"/>
          <w:lang w:val="x-none"/>
        </w:rPr>
        <w:t xml:space="preserve"> </w:t>
      </w:r>
      <w:r w:rsidR="00856B81">
        <w:rPr>
          <w:rFonts w:eastAsia="Times New Roman"/>
          <w:szCs w:val="20"/>
          <w:lang w:val="x-none"/>
        </w:rPr>
        <w:t>w zakresie</w:t>
      </w:r>
      <w:r w:rsidRPr="008F0C40">
        <w:rPr>
          <w:rFonts w:eastAsia="Times New Roman"/>
          <w:szCs w:val="20"/>
          <w:lang w:val="x-none"/>
        </w:rPr>
        <w:t xml:space="preserve"> </w:t>
      </w:r>
      <w:r w:rsidRPr="008F0C40">
        <w:rPr>
          <w:rFonts w:eastAsia="Times New Roman"/>
          <w:color w:val="000000"/>
          <w:szCs w:val="20"/>
          <w:lang w:val="x-none"/>
        </w:rPr>
        <w:t>dostępnych systemów zwrotu, zbierania i odzysku, w tym recyklingu, odpadów</w:t>
      </w:r>
      <w:r w:rsidRPr="008F0C40">
        <w:rPr>
          <w:rFonts w:eastAsia="Times New Roman"/>
          <w:color w:val="000000"/>
          <w:szCs w:val="20"/>
        </w:rPr>
        <w:t xml:space="preserve"> </w:t>
      </w:r>
      <w:r w:rsidRPr="008F0C40">
        <w:rPr>
          <w:rFonts w:eastAsia="Times New Roman"/>
          <w:color w:val="000000"/>
          <w:szCs w:val="20"/>
          <w:lang w:val="x-none"/>
        </w:rPr>
        <w:t>opakowaniowych,</w:t>
      </w:r>
      <w:r w:rsidRPr="008F0C40">
        <w:rPr>
          <w:rFonts w:eastAsia="Times New Roman"/>
          <w:color w:val="000000"/>
          <w:szCs w:val="20"/>
        </w:rPr>
        <w:t xml:space="preserve"> </w:t>
      </w:r>
      <w:r w:rsidRPr="008F0C40">
        <w:rPr>
          <w:rFonts w:eastAsia="Times New Roman"/>
          <w:color w:val="000000"/>
          <w:szCs w:val="20"/>
          <w:lang w:val="x-none"/>
        </w:rPr>
        <w:t>właściwego postępowania z odpadami opakowaniowymi</w:t>
      </w:r>
      <w:r w:rsidRPr="008F0C40">
        <w:rPr>
          <w:rFonts w:eastAsia="Times New Roman"/>
          <w:color w:val="000000"/>
          <w:szCs w:val="20"/>
        </w:rPr>
        <w:t xml:space="preserve"> oraz </w:t>
      </w:r>
      <w:r w:rsidRPr="008F0C40">
        <w:rPr>
          <w:rFonts w:eastAsia="Times New Roman"/>
          <w:color w:val="000000"/>
          <w:szCs w:val="20"/>
          <w:lang w:val="x-none"/>
        </w:rPr>
        <w:t>znaczenia oznaczeń stosowanych na opakowaniach</w:t>
      </w:r>
      <w:r w:rsidRPr="008F0C40">
        <w:rPr>
          <w:rFonts w:eastAsia="Times New Roman"/>
          <w:color w:val="000000"/>
          <w:szCs w:val="20"/>
        </w:rPr>
        <w:t>.</w:t>
      </w:r>
    </w:p>
    <w:p w:rsidR="008F0C40" w:rsidRPr="008F0C40" w:rsidRDefault="008F0C40" w:rsidP="00872464">
      <w:pPr>
        <w:spacing w:after="120"/>
        <w:ind w:firstLine="708"/>
        <w:jc w:val="both"/>
        <w:rPr>
          <w:rFonts w:eastAsia="Times New Roman"/>
          <w:bCs/>
          <w:lang w:val="x-none"/>
        </w:rPr>
      </w:pPr>
    </w:p>
    <w:p w:rsidR="008F0C40" w:rsidRPr="008F0C40" w:rsidRDefault="001C7E51" w:rsidP="00856B81">
      <w:pPr>
        <w:spacing w:after="120"/>
        <w:ind w:firstLine="709"/>
        <w:jc w:val="both"/>
        <w:rPr>
          <w:rFonts w:eastAsia="Times New Roman"/>
        </w:rPr>
      </w:pPr>
      <w:r>
        <w:rPr>
          <w:rFonts w:eastAsia="Times New Roman"/>
        </w:rPr>
        <w:t>Kontrolą objęto</w:t>
      </w:r>
      <w:r w:rsidR="008F0C40" w:rsidRPr="008F0C40">
        <w:rPr>
          <w:rFonts w:eastAsia="Times New Roman"/>
        </w:rPr>
        <w:t xml:space="preserve"> </w:t>
      </w:r>
      <w:r w:rsidR="008F0C40" w:rsidRPr="008F0C40">
        <w:rPr>
          <w:rFonts w:eastAsia="Times New Roman"/>
          <w:b/>
        </w:rPr>
        <w:t>9 placówek</w:t>
      </w:r>
      <w:r w:rsidR="008F0C40" w:rsidRPr="008F0C40">
        <w:rPr>
          <w:rFonts w:eastAsia="Times New Roman"/>
        </w:rPr>
        <w:t xml:space="preserve"> prowadzących sprzedaż detaliczn</w:t>
      </w:r>
      <w:r w:rsidR="008F0C40" w:rsidRPr="00856B81">
        <w:rPr>
          <w:rFonts w:eastAsia="Times New Roman"/>
        </w:rPr>
        <w:t xml:space="preserve">ą </w:t>
      </w:r>
      <w:r w:rsidR="008F0C40" w:rsidRPr="00856B81">
        <w:rPr>
          <w:rFonts w:eastAsia="Times New Roman"/>
          <w:b/>
        </w:rPr>
        <w:t>baterii i akumulatorów</w:t>
      </w:r>
      <w:r w:rsidR="00856B81">
        <w:rPr>
          <w:rFonts w:eastAsia="Times New Roman"/>
          <w:b/>
        </w:rPr>
        <w:t xml:space="preserve"> –</w:t>
      </w:r>
      <w:r w:rsidR="008F0C40" w:rsidRPr="00856B81">
        <w:rPr>
          <w:rFonts w:eastAsia="Times New Roman"/>
        </w:rPr>
        <w:t xml:space="preserve"> </w:t>
      </w:r>
      <w:r w:rsidR="00856B81">
        <w:rPr>
          <w:rFonts w:eastAsia="Times New Roman"/>
        </w:rPr>
        <w:t>w zakresie</w:t>
      </w:r>
      <w:r w:rsidR="008F0C40" w:rsidRPr="008F0C40">
        <w:rPr>
          <w:rFonts w:eastAsia="Times New Roman"/>
          <w:b/>
        </w:rPr>
        <w:t xml:space="preserve"> </w:t>
      </w:r>
      <w:r w:rsidR="008F0C40" w:rsidRPr="00856B81">
        <w:rPr>
          <w:rFonts w:eastAsia="Times New Roman"/>
          <w:b/>
        </w:rPr>
        <w:t>prawidłowości obrotu</w:t>
      </w:r>
      <w:r w:rsidR="00856B81">
        <w:rPr>
          <w:rFonts w:eastAsia="Times New Roman"/>
        </w:rPr>
        <w:t xml:space="preserve"> tymi towarami (3 placówki</w:t>
      </w:r>
      <w:r w:rsidR="008F0C40" w:rsidRPr="008F0C40">
        <w:rPr>
          <w:rFonts w:eastAsia="Times New Roman"/>
        </w:rPr>
        <w:t xml:space="preserve"> prowadziły sprzedaż akumulatorów samochodowych, pozostałe w sprzedaży posiadały baterie i akumulatory przenośne</w:t>
      </w:r>
      <w:r w:rsidR="00856B81">
        <w:rPr>
          <w:rFonts w:eastAsia="Times New Roman"/>
        </w:rPr>
        <w:t>)</w:t>
      </w:r>
      <w:r w:rsidR="008F0C40" w:rsidRPr="008F0C40">
        <w:rPr>
          <w:rFonts w:eastAsia="Times New Roman"/>
        </w:rPr>
        <w:t xml:space="preserve">. </w:t>
      </w:r>
    </w:p>
    <w:p w:rsidR="008F0C40" w:rsidRPr="008F0C40" w:rsidRDefault="008F0C40" w:rsidP="00856B81">
      <w:pPr>
        <w:spacing w:after="120"/>
        <w:ind w:firstLine="709"/>
        <w:jc w:val="both"/>
        <w:rPr>
          <w:rFonts w:eastAsia="Times New Roman"/>
        </w:rPr>
      </w:pPr>
      <w:r w:rsidRPr="008F0C40">
        <w:rPr>
          <w:rFonts w:eastAsia="Times New Roman"/>
        </w:rPr>
        <w:t>Sprawdz</w:t>
      </w:r>
      <w:r w:rsidR="001C7E51">
        <w:rPr>
          <w:rFonts w:eastAsia="Times New Roman"/>
        </w:rPr>
        <w:t xml:space="preserve">ono </w:t>
      </w:r>
      <w:r w:rsidRPr="008F0C40">
        <w:rPr>
          <w:rFonts w:eastAsia="Times New Roman"/>
          <w:b/>
        </w:rPr>
        <w:t>19 partii</w:t>
      </w:r>
      <w:r w:rsidRPr="008F0C40">
        <w:rPr>
          <w:rFonts w:eastAsia="Times New Roman"/>
        </w:rPr>
        <w:t xml:space="preserve"> wyrobów, w tym:</w:t>
      </w:r>
    </w:p>
    <w:p w:rsidR="008F0C40" w:rsidRPr="008F0C40" w:rsidRDefault="008F0C40" w:rsidP="00872464">
      <w:pPr>
        <w:numPr>
          <w:ilvl w:val="0"/>
          <w:numId w:val="44"/>
        </w:numPr>
        <w:spacing w:after="120"/>
        <w:jc w:val="both"/>
        <w:rPr>
          <w:rFonts w:eastAsia="Times New Roman"/>
        </w:rPr>
      </w:pPr>
      <w:r w:rsidRPr="008F0C40">
        <w:rPr>
          <w:rFonts w:eastAsia="Times New Roman"/>
        </w:rPr>
        <w:t>10 partii akumulatorów samochodowych,</w:t>
      </w:r>
    </w:p>
    <w:p w:rsidR="008F0C40" w:rsidRPr="008F0C40" w:rsidRDefault="008F0C40" w:rsidP="00872464">
      <w:pPr>
        <w:numPr>
          <w:ilvl w:val="0"/>
          <w:numId w:val="44"/>
        </w:numPr>
        <w:spacing w:after="120"/>
        <w:jc w:val="both"/>
        <w:rPr>
          <w:rFonts w:eastAsia="Times New Roman"/>
        </w:rPr>
      </w:pPr>
      <w:r w:rsidRPr="008F0C40">
        <w:rPr>
          <w:rFonts w:eastAsia="Times New Roman"/>
        </w:rPr>
        <w:t>8 partii baterii przenośnych,</w:t>
      </w:r>
    </w:p>
    <w:p w:rsidR="008F0C40" w:rsidRPr="00856B81" w:rsidRDefault="008F0C40" w:rsidP="00872464">
      <w:pPr>
        <w:numPr>
          <w:ilvl w:val="0"/>
          <w:numId w:val="44"/>
        </w:numPr>
        <w:spacing w:after="120"/>
        <w:jc w:val="both"/>
        <w:rPr>
          <w:rFonts w:eastAsia="Times New Roman"/>
        </w:rPr>
      </w:pPr>
      <w:r w:rsidRPr="008F0C40">
        <w:rPr>
          <w:rFonts w:eastAsia="Times New Roman"/>
        </w:rPr>
        <w:t>1 partię sprzętu, w którym przewidziano do zainstalowania baterie bądź akumulatory.</w:t>
      </w:r>
    </w:p>
    <w:p w:rsidR="008F0C40" w:rsidRPr="00856B81" w:rsidRDefault="008F0C40" w:rsidP="00856B81">
      <w:pPr>
        <w:spacing w:after="120"/>
        <w:ind w:firstLine="720"/>
        <w:jc w:val="both"/>
        <w:rPr>
          <w:rFonts w:eastAsia="Times New Roman"/>
          <w:szCs w:val="20"/>
          <w:lang w:eastAsia="zh-CN"/>
        </w:rPr>
      </w:pPr>
      <w:r w:rsidRPr="008F0C40">
        <w:rPr>
          <w:rFonts w:eastAsia="Times New Roman"/>
          <w:szCs w:val="20"/>
          <w:lang w:eastAsia="zh-CN"/>
        </w:rPr>
        <w:t>W trakcie prowadzonych kontroli, do badań laboratoryjnych pobrano</w:t>
      </w:r>
      <w:r w:rsidRPr="008F0C40">
        <w:rPr>
          <w:rFonts w:eastAsia="Times New Roman"/>
          <w:b/>
          <w:szCs w:val="20"/>
          <w:lang w:eastAsia="zh-CN"/>
        </w:rPr>
        <w:t xml:space="preserve"> 1 partię </w:t>
      </w:r>
      <w:r w:rsidRPr="0034342B">
        <w:rPr>
          <w:rFonts w:eastAsia="Times New Roman"/>
          <w:szCs w:val="20"/>
          <w:lang w:eastAsia="zh-CN"/>
        </w:rPr>
        <w:t xml:space="preserve">baterii </w:t>
      </w:r>
      <w:r w:rsidRPr="008F0C40">
        <w:rPr>
          <w:rFonts w:eastAsia="Times New Roman"/>
          <w:szCs w:val="20"/>
          <w:lang w:eastAsia="zh-CN"/>
        </w:rPr>
        <w:t xml:space="preserve">w zakresie ustalenia zawartości kadmu, ołowiu i rtęci. </w:t>
      </w:r>
    </w:p>
    <w:p w:rsidR="008F0C40" w:rsidRPr="00856B81" w:rsidRDefault="008F0C40" w:rsidP="00856B81">
      <w:pPr>
        <w:spacing w:after="120"/>
        <w:ind w:firstLine="709"/>
        <w:jc w:val="both"/>
        <w:rPr>
          <w:rFonts w:eastAsia="Times New Roman"/>
          <w:szCs w:val="20"/>
          <w:lang w:eastAsia="zh-CN"/>
        </w:rPr>
      </w:pPr>
      <w:r w:rsidRPr="008F0C40">
        <w:rPr>
          <w:rFonts w:eastAsia="Times New Roman"/>
          <w:szCs w:val="20"/>
          <w:lang w:eastAsia="zh-CN"/>
        </w:rPr>
        <w:t xml:space="preserve">Nieprawidłowości ujawniono w </w:t>
      </w:r>
      <w:r w:rsidRPr="008F0C40">
        <w:rPr>
          <w:rFonts w:eastAsia="Times New Roman"/>
          <w:b/>
          <w:bCs/>
          <w:szCs w:val="20"/>
          <w:lang w:eastAsia="zh-CN"/>
        </w:rPr>
        <w:t>3</w:t>
      </w:r>
      <w:r w:rsidRPr="008F0C40">
        <w:rPr>
          <w:rFonts w:eastAsia="Times New Roman"/>
          <w:b/>
          <w:szCs w:val="20"/>
          <w:lang w:eastAsia="zh-CN"/>
        </w:rPr>
        <w:t xml:space="preserve"> podmiotach</w:t>
      </w:r>
      <w:r w:rsidRPr="008F0C40">
        <w:rPr>
          <w:rFonts w:eastAsia="Times New Roman"/>
          <w:szCs w:val="20"/>
          <w:lang w:eastAsia="zh-CN"/>
        </w:rPr>
        <w:t xml:space="preserve">, co stanowi </w:t>
      </w:r>
      <w:r w:rsidR="001C7E51">
        <w:rPr>
          <w:rFonts w:eastAsia="Times New Roman"/>
          <w:b/>
          <w:bCs/>
          <w:szCs w:val="20"/>
          <w:lang w:eastAsia="zh-CN"/>
        </w:rPr>
        <w:t>33</w:t>
      </w:r>
      <w:r w:rsidRPr="008F0C40">
        <w:rPr>
          <w:rFonts w:eastAsia="Times New Roman"/>
          <w:b/>
          <w:szCs w:val="20"/>
          <w:lang w:eastAsia="zh-CN"/>
        </w:rPr>
        <w:t>%</w:t>
      </w:r>
      <w:r w:rsidRPr="008F0C40">
        <w:rPr>
          <w:rFonts w:eastAsia="Times New Roman"/>
          <w:szCs w:val="20"/>
          <w:lang w:eastAsia="zh-CN"/>
        </w:rPr>
        <w:t xml:space="preserve"> skontrolowanych i polegały one na:</w:t>
      </w:r>
    </w:p>
    <w:p w:rsidR="008F0C40" w:rsidRPr="008F0C40" w:rsidRDefault="008F0C40" w:rsidP="00872464">
      <w:pPr>
        <w:numPr>
          <w:ilvl w:val="0"/>
          <w:numId w:val="45"/>
        </w:numPr>
        <w:spacing w:after="120"/>
        <w:jc w:val="both"/>
        <w:rPr>
          <w:rFonts w:eastAsia="Times New Roman"/>
          <w:szCs w:val="20"/>
          <w:lang w:eastAsia="zh-CN"/>
        </w:rPr>
      </w:pPr>
      <w:r w:rsidRPr="008F0C40">
        <w:rPr>
          <w:rFonts w:eastAsia="Calibri"/>
          <w:lang w:eastAsia="en-US"/>
        </w:rPr>
        <w:t xml:space="preserve">braku w oznakowaniu symbolu chemicznego Pb w sytuacji gdy w zbadanych laboratoryjnie próbkach baterii stwierdzono powyżej 0,004% wagowo ołowiu – w </w:t>
      </w:r>
      <w:r w:rsidR="00856B81">
        <w:rPr>
          <w:rFonts w:eastAsia="Calibri"/>
          <w:lang w:eastAsia="en-US"/>
        </w:rPr>
        <w:t>1</w:t>
      </w:r>
      <w:r w:rsidRPr="008F0C40">
        <w:rPr>
          <w:rFonts w:eastAsia="Calibri"/>
          <w:lang w:eastAsia="en-US"/>
        </w:rPr>
        <w:t xml:space="preserve"> placówce,</w:t>
      </w:r>
      <w:r w:rsidRPr="008F0C40">
        <w:rPr>
          <w:rFonts w:eastAsia="Times New Roman"/>
          <w:szCs w:val="20"/>
          <w:lang w:eastAsia="zh-CN"/>
        </w:rPr>
        <w:t xml:space="preserve"> </w:t>
      </w:r>
    </w:p>
    <w:p w:rsidR="008F0C40" w:rsidRPr="008F0C40" w:rsidRDefault="00856B81" w:rsidP="00872464">
      <w:pPr>
        <w:numPr>
          <w:ilvl w:val="0"/>
          <w:numId w:val="45"/>
        </w:numPr>
        <w:spacing w:after="120"/>
        <w:jc w:val="both"/>
        <w:rPr>
          <w:rFonts w:eastAsia="Times New Roman"/>
          <w:szCs w:val="20"/>
          <w:lang w:eastAsia="zh-CN"/>
        </w:rPr>
      </w:pPr>
      <w:r>
        <w:rPr>
          <w:rFonts w:eastAsia="Times New Roman"/>
        </w:rPr>
        <w:t xml:space="preserve">braku umieszczonej w miejscu widocznym klientom informacji </w:t>
      </w:r>
      <w:r w:rsidR="008F0C40" w:rsidRPr="008F0C40">
        <w:rPr>
          <w:rFonts w:eastAsia="Times New Roman"/>
        </w:rPr>
        <w:t>o punktach z</w:t>
      </w:r>
      <w:r>
        <w:rPr>
          <w:rFonts w:eastAsia="Times New Roman"/>
        </w:rPr>
        <w:t xml:space="preserve">bierania zużytych akumulatorów, </w:t>
      </w:r>
      <w:r w:rsidR="008F0C40" w:rsidRPr="008F0C40">
        <w:rPr>
          <w:rFonts w:eastAsia="Times New Roman"/>
        </w:rPr>
        <w:t>zorganizowanych przez przedsiębiorcę wprowadzającego je do obrotu</w:t>
      </w:r>
      <w:r w:rsidR="008F0C40" w:rsidRPr="008F0C40">
        <w:rPr>
          <w:rFonts w:eastAsia="Times New Roman"/>
          <w:bCs/>
        </w:rPr>
        <w:t xml:space="preserve">, co jest niedopełnieniem obowiązku wynikającego </w:t>
      </w:r>
      <w:r w:rsidR="008F0C40" w:rsidRPr="008F0C40">
        <w:rPr>
          <w:rFonts w:eastAsia="Calibri"/>
          <w:lang w:eastAsia="en-US"/>
        </w:rPr>
        <w:t>z art. 53 pkt 2) ustawy z dnia 24 kwietnia 2009 roku o bateriach i akumulatorach</w:t>
      </w:r>
      <w:r w:rsidR="00025628">
        <w:rPr>
          <w:rFonts w:eastAsia="Calibri"/>
          <w:lang w:eastAsia="en-US"/>
        </w:rPr>
        <w:t xml:space="preserve"> </w:t>
      </w:r>
      <w:r w:rsidR="008F0C40" w:rsidRPr="008F0C40">
        <w:rPr>
          <w:rFonts w:eastAsia="Calibri"/>
          <w:lang w:eastAsia="en-US"/>
        </w:rPr>
        <w:t xml:space="preserve">– w </w:t>
      </w:r>
      <w:r>
        <w:rPr>
          <w:rFonts w:eastAsia="Calibri"/>
          <w:lang w:eastAsia="en-US"/>
        </w:rPr>
        <w:t>2</w:t>
      </w:r>
      <w:r w:rsidR="008F0C40" w:rsidRPr="008F0C40">
        <w:rPr>
          <w:rFonts w:eastAsia="Calibri"/>
          <w:lang w:eastAsia="en-US"/>
        </w:rPr>
        <w:t xml:space="preserve">  placówkach.</w:t>
      </w:r>
      <w:r w:rsidR="008F0C40" w:rsidRPr="008F0C40">
        <w:rPr>
          <w:rFonts w:eastAsia="Times New Roman"/>
          <w:b/>
          <w:sz w:val="48"/>
          <w:szCs w:val="48"/>
          <w:u w:val="single"/>
        </w:rPr>
        <w:t xml:space="preserve"> </w:t>
      </w:r>
      <w:r w:rsidR="008F0C40" w:rsidRPr="008F0C40">
        <w:rPr>
          <w:rFonts w:eastAsia="Times New Roman"/>
          <w:bCs/>
        </w:rPr>
        <w:t xml:space="preserve">  </w:t>
      </w:r>
    </w:p>
    <w:p w:rsidR="008F0C40" w:rsidRPr="008F0C40" w:rsidRDefault="008F0C40" w:rsidP="00856B81">
      <w:pPr>
        <w:spacing w:after="120"/>
        <w:jc w:val="both"/>
      </w:pPr>
    </w:p>
    <w:p w:rsidR="008F0C40" w:rsidRPr="008F0C40" w:rsidRDefault="00856B81" w:rsidP="00872464">
      <w:pPr>
        <w:spacing w:after="120"/>
        <w:ind w:firstLine="709"/>
        <w:jc w:val="both"/>
      </w:pPr>
      <w:r>
        <w:t>W</w:t>
      </w:r>
      <w:r w:rsidR="008F0C40" w:rsidRPr="008F0C40">
        <w:t xml:space="preserve"> </w:t>
      </w:r>
      <w:r w:rsidR="008F0C40" w:rsidRPr="00856B81">
        <w:rPr>
          <w:bCs/>
        </w:rPr>
        <w:t xml:space="preserve">zakresie </w:t>
      </w:r>
      <w:r w:rsidR="008F0C40" w:rsidRPr="008F0C40">
        <w:rPr>
          <w:b/>
          <w:bCs/>
        </w:rPr>
        <w:t xml:space="preserve">prawidłowości oznakowania i obrotu kosmetykami </w:t>
      </w:r>
      <w:r w:rsidR="008F0C40" w:rsidRPr="00856B81">
        <w:rPr>
          <w:bCs/>
        </w:rPr>
        <w:t>przeprow</w:t>
      </w:r>
      <w:r w:rsidRPr="00856B81">
        <w:rPr>
          <w:bCs/>
        </w:rPr>
        <w:t xml:space="preserve">adzono </w:t>
      </w:r>
      <w:r w:rsidR="008F0C40" w:rsidRPr="008F0C40">
        <w:rPr>
          <w:b/>
          <w:bCs/>
        </w:rPr>
        <w:t xml:space="preserve">8 kontroli </w:t>
      </w:r>
      <w:r w:rsidR="008F0C40" w:rsidRPr="008F0C40">
        <w:t xml:space="preserve">w placówkach detalicznych. Badaniem objęto łącznie </w:t>
      </w:r>
      <w:r w:rsidR="008F0C40" w:rsidRPr="00856B81">
        <w:rPr>
          <w:b/>
          <w:bCs/>
        </w:rPr>
        <w:t>34 partie</w:t>
      </w:r>
      <w:r w:rsidR="008F0C40" w:rsidRPr="008F0C40">
        <w:rPr>
          <w:b/>
          <w:bCs/>
          <w:u w:val="single"/>
        </w:rPr>
        <w:t xml:space="preserve"> </w:t>
      </w:r>
      <w:r w:rsidR="008F0C40" w:rsidRPr="00856B81">
        <w:rPr>
          <w:bCs/>
        </w:rPr>
        <w:t>kosmetyków</w:t>
      </w:r>
      <w:r w:rsidR="008F0C40" w:rsidRPr="008F0C40">
        <w:t xml:space="preserve">. Nieprawidłowości nie stwierdzono. </w:t>
      </w:r>
    </w:p>
    <w:p w:rsidR="008F0C40" w:rsidRPr="008F0C40" w:rsidRDefault="008F0C40" w:rsidP="00856B81">
      <w:pPr>
        <w:spacing w:after="120"/>
        <w:ind w:firstLine="709"/>
        <w:jc w:val="both"/>
      </w:pPr>
      <w:r w:rsidRPr="008F0C40">
        <w:t>Badaniom laboratoryjnym, poddano</w:t>
      </w:r>
      <w:r w:rsidRPr="008F0C40">
        <w:rPr>
          <w:b/>
          <w:bCs/>
        </w:rPr>
        <w:t xml:space="preserve"> 3 próbki </w:t>
      </w:r>
      <w:r w:rsidRPr="0034342B">
        <w:rPr>
          <w:bCs/>
        </w:rPr>
        <w:t>kosmetyków</w:t>
      </w:r>
      <w:r w:rsidRPr="0034342B">
        <w:t>.</w:t>
      </w:r>
      <w:r w:rsidRPr="008F0C40">
        <w:t xml:space="preserve"> Przeprowadzone badania przedmiotowych kosmetyków w zakresie zgodności masy netto w odniesieniu do deklaracji znajdujących się na oznakowaniu wyrobów– </w:t>
      </w:r>
      <w:r w:rsidRPr="0034342B">
        <w:rPr>
          <w:bCs/>
        </w:rPr>
        <w:t>nieprawidłowości nie wykazały</w:t>
      </w:r>
      <w:r w:rsidRPr="008F0C40">
        <w:t xml:space="preserve">. </w:t>
      </w:r>
    </w:p>
    <w:p w:rsidR="008F0C40" w:rsidRPr="008F0C40" w:rsidRDefault="008F0C40" w:rsidP="00872464">
      <w:pPr>
        <w:spacing w:after="120"/>
        <w:jc w:val="both"/>
        <w:rPr>
          <w:rFonts w:eastAsia="Times New Roman"/>
        </w:rPr>
      </w:pPr>
    </w:p>
    <w:p w:rsidR="008F0C40" w:rsidRPr="008F0C40" w:rsidRDefault="00856B81" w:rsidP="00856B81">
      <w:pPr>
        <w:spacing w:after="120"/>
        <w:ind w:firstLine="709"/>
        <w:jc w:val="both"/>
        <w:rPr>
          <w:bCs/>
        </w:rPr>
      </w:pPr>
      <w:r>
        <w:rPr>
          <w:bCs/>
        </w:rPr>
        <w:t>W</w:t>
      </w:r>
      <w:r w:rsidR="008F0C40" w:rsidRPr="008F0C40">
        <w:rPr>
          <w:bCs/>
        </w:rPr>
        <w:t xml:space="preserve"> ramach realizacji tematu własnego, przeprowadz</w:t>
      </w:r>
      <w:r>
        <w:rPr>
          <w:bCs/>
        </w:rPr>
        <w:t>ono</w:t>
      </w:r>
      <w:r w:rsidR="008F0C40" w:rsidRPr="008F0C40">
        <w:rPr>
          <w:bCs/>
        </w:rPr>
        <w:t xml:space="preserve"> </w:t>
      </w:r>
      <w:r w:rsidR="008F0C40" w:rsidRPr="008F0C40">
        <w:rPr>
          <w:b/>
          <w:bCs/>
        </w:rPr>
        <w:t>31 kontroli</w:t>
      </w:r>
      <w:r w:rsidR="008F0C40" w:rsidRPr="008F0C40">
        <w:rPr>
          <w:bCs/>
        </w:rPr>
        <w:t xml:space="preserve">, których celem była </w:t>
      </w:r>
      <w:r w:rsidR="008F0C40" w:rsidRPr="008F0C40">
        <w:rPr>
          <w:b/>
          <w:bCs/>
        </w:rPr>
        <w:t>ocena przestrzegania obowiązków wynikających z przepisów ustawy z dnia 7.10.1999 r. o języku polskim</w:t>
      </w:r>
      <w:r w:rsidR="008F0C40" w:rsidRPr="008F0C40">
        <w:rPr>
          <w:bCs/>
        </w:rPr>
        <w:t xml:space="preserve">. Podczas przeprowadzonych kontroli sprawdzono także przestrzeganie obowiązków w zakresie informowania o cenach towarów, a także czy w ofercie handlowej kontrolowanych placówek znajdują się wyroby niebezpieczne zarejestrowane w systemie „RAPEX”. Łącznie sprawdzono </w:t>
      </w:r>
      <w:r w:rsidR="008F0C40" w:rsidRPr="008F0C40">
        <w:rPr>
          <w:b/>
          <w:bCs/>
        </w:rPr>
        <w:t>155 partii produktów</w:t>
      </w:r>
      <w:r w:rsidR="008F0C40" w:rsidRPr="008F0C40">
        <w:rPr>
          <w:bCs/>
        </w:rPr>
        <w:t xml:space="preserve"> z czego zakwestionowano </w:t>
      </w:r>
      <w:r w:rsidR="008F0C40" w:rsidRPr="008F0C40">
        <w:rPr>
          <w:b/>
          <w:bCs/>
        </w:rPr>
        <w:t>13 partii (8%).</w:t>
      </w:r>
      <w:r w:rsidR="008F0C40" w:rsidRPr="008F0C40">
        <w:rPr>
          <w:bCs/>
        </w:rPr>
        <w:t xml:space="preserve"> W wyniku sprawdzenia prawidłowości przestrzegania przepisów o cenach</w:t>
      </w:r>
      <w:r w:rsidR="004E4725">
        <w:rPr>
          <w:bCs/>
        </w:rPr>
        <w:t>,</w:t>
      </w:r>
      <w:r w:rsidR="008F0C40" w:rsidRPr="008F0C40">
        <w:rPr>
          <w:bCs/>
        </w:rPr>
        <w:t xml:space="preserve"> nieprawidłowości stwierdzono w </w:t>
      </w:r>
      <w:r w:rsidR="008F0C40" w:rsidRPr="008F0C40">
        <w:rPr>
          <w:b/>
          <w:bCs/>
        </w:rPr>
        <w:t>11 placówkach</w:t>
      </w:r>
      <w:r w:rsidR="008F0C40" w:rsidRPr="008F0C40">
        <w:rPr>
          <w:bCs/>
        </w:rPr>
        <w:t xml:space="preserve"> i polegały one na nieuwidocznieniu cen jednostkowych towarów sprzedawanych według objętości lub masy. W wyniku kontroli nie stwierdzono produktów figurujących w systemie RAPEX.</w:t>
      </w:r>
    </w:p>
    <w:p w:rsidR="008F0C40" w:rsidRPr="008F0C40" w:rsidRDefault="008F0C40" w:rsidP="004E4725">
      <w:pPr>
        <w:spacing w:after="120"/>
        <w:jc w:val="both"/>
        <w:rPr>
          <w:rFonts w:eastAsia="Times New Roman"/>
        </w:rPr>
      </w:pPr>
    </w:p>
    <w:p w:rsidR="004E4725" w:rsidRDefault="008F0C40" w:rsidP="00872464">
      <w:pPr>
        <w:spacing w:after="120"/>
        <w:ind w:firstLine="708"/>
        <w:jc w:val="both"/>
        <w:rPr>
          <w:rFonts w:eastAsia="Times New Roman"/>
        </w:rPr>
      </w:pPr>
      <w:r w:rsidRPr="008F0C40">
        <w:rPr>
          <w:rFonts w:eastAsia="Times New Roman"/>
        </w:rPr>
        <w:lastRenderedPageBreak/>
        <w:tab/>
        <w:t xml:space="preserve">W ramach realizacji kontroli </w:t>
      </w:r>
      <w:r w:rsidRPr="008F0C40">
        <w:rPr>
          <w:rFonts w:eastAsia="Times New Roman"/>
          <w:b/>
        </w:rPr>
        <w:t>usług bytowych</w:t>
      </w:r>
      <w:r w:rsidRPr="008F0C40">
        <w:rPr>
          <w:rFonts w:eastAsia="Times New Roman"/>
        </w:rPr>
        <w:t xml:space="preserve">, przeprowadzono </w:t>
      </w:r>
      <w:r w:rsidRPr="008F0C40">
        <w:rPr>
          <w:rFonts w:eastAsia="Times New Roman"/>
          <w:b/>
        </w:rPr>
        <w:t>39 kontroli</w:t>
      </w:r>
      <w:r w:rsidRPr="008F0C40">
        <w:rPr>
          <w:rFonts w:eastAsia="Times New Roman"/>
        </w:rPr>
        <w:t xml:space="preserve"> placówek fryzjerskich i fryzjersko-kosmetycznych, w ramach których sprawdzano legalność prowadzonej działalności gospodarczej, przestrzeganie przepisów o obowiązku uwidaczniania cen oraz ocenę stanu </w:t>
      </w:r>
      <w:proofErr w:type="spellStart"/>
      <w:r w:rsidRPr="008F0C40">
        <w:rPr>
          <w:rFonts w:eastAsia="Times New Roman"/>
        </w:rPr>
        <w:t>sanitarno</w:t>
      </w:r>
      <w:proofErr w:type="spellEnd"/>
      <w:r w:rsidRPr="008F0C40">
        <w:rPr>
          <w:rFonts w:eastAsia="Times New Roman"/>
        </w:rPr>
        <w:t>–porządkowego pomieszczeń</w:t>
      </w:r>
      <w:r w:rsidR="004E4725">
        <w:rPr>
          <w:rFonts w:eastAsia="Times New Roman"/>
        </w:rPr>
        <w:t>,</w:t>
      </w:r>
      <w:r w:rsidRPr="008F0C40">
        <w:rPr>
          <w:rFonts w:eastAsia="Times New Roman"/>
        </w:rPr>
        <w:t xml:space="preserve"> w których świadczone są usługi oraz urządzeń wykorzystywanych przy świadczeniu usług. </w:t>
      </w:r>
    </w:p>
    <w:p w:rsidR="008F0C40" w:rsidRPr="004E4725" w:rsidRDefault="008F0C40" w:rsidP="004E4725">
      <w:pPr>
        <w:spacing w:after="120"/>
        <w:ind w:firstLine="708"/>
        <w:jc w:val="both"/>
      </w:pPr>
      <w:r w:rsidRPr="008F0C40">
        <w:rPr>
          <w:rFonts w:eastAsia="Times New Roman"/>
        </w:rPr>
        <w:t xml:space="preserve">Nieprawidłowości stwierdzono w </w:t>
      </w:r>
      <w:r w:rsidRPr="008F0C40">
        <w:rPr>
          <w:rFonts w:eastAsia="Times New Roman"/>
          <w:b/>
        </w:rPr>
        <w:t>17 placówkach (43%).</w:t>
      </w:r>
      <w:r w:rsidRPr="008F0C40">
        <w:rPr>
          <w:rFonts w:eastAsia="Times New Roman"/>
        </w:rPr>
        <w:t xml:space="preserve"> </w:t>
      </w:r>
      <w:r w:rsidR="004E4725">
        <w:rPr>
          <w:rFonts w:eastAsia="Times New Roman"/>
        </w:rPr>
        <w:t>N</w:t>
      </w:r>
      <w:r w:rsidRPr="008F0C40">
        <w:rPr>
          <w:rFonts w:eastAsia="Times New Roman"/>
        </w:rPr>
        <w:t xml:space="preserve">ajczęściej </w:t>
      </w:r>
      <w:r w:rsidR="004E4725" w:rsidRPr="008F0C40">
        <w:rPr>
          <w:rFonts w:eastAsia="Times New Roman"/>
        </w:rPr>
        <w:t xml:space="preserve">stwierdzano </w:t>
      </w:r>
      <w:r w:rsidRPr="008F0C40">
        <w:rPr>
          <w:rFonts w:eastAsia="Times New Roman"/>
        </w:rPr>
        <w:t>naruszenie przepisów o informowaniu o cenach usług, w jednej placówce stwierdzono</w:t>
      </w:r>
      <w:r w:rsidR="004E4725">
        <w:rPr>
          <w:rFonts w:eastAsia="Times New Roman"/>
        </w:rPr>
        <w:t>,</w:t>
      </w:r>
      <w:r w:rsidRPr="008F0C40">
        <w:rPr>
          <w:rFonts w:eastAsia="Times New Roman"/>
        </w:rPr>
        <w:t xml:space="preserve"> </w:t>
      </w:r>
      <w:r w:rsidRPr="008F0C40">
        <w:rPr>
          <w:bCs/>
        </w:rPr>
        <w:t xml:space="preserve">że przedsiębiorca </w:t>
      </w:r>
      <w:r w:rsidRPr="0034342B">
        <w:rPr>
          <w:bCs/>
        </w:rPr>
        <w:t xml:space="preserve">nie zgłosił prowadzenia sprzedaży detalicznej kosmetyków do zakresu ujętego we wpisie do </w:t>
      </w:r>
      <w:r w:rsidRPr="0034342B">
        <w:rPr>
          <w:szCs w:val="20"/>
        </w:rPr>
        <w:t>CEIDG.</w:t>
      </w:r>
      <w:r w:rsidRPr="008F0C40">
        <w:t xml:space="preserve"> </w:t>
      </w:r>
      <w:r w:rsidRPr="008F0C40">
        <w:rPr>
          <w:color w:val="000000"/>
        </w:rPr>
        <w:t xml:space="preserve">Pod kątem zachowania terminów trwałości badaniem objęto </w:t>
      </w:r>
      <w:r w:rsidRPr="008F0C40">
        <w:rPr>
          <w:b/>
          <w:color w:val="000000"/>
        </w:rPr>
        <w:t>60 partii</w:t>
      </w:r>
      <w:r w:rsidRPr="004E4725">
        <w:rPr>
          <w:color w:val="000000"/>
        </w:rPr>
        <w:t xml:space="preserve"> kosmetyków </w:t>
      </w:r>
      <w:r w:rsidRPr="008F0C40">
        <w:rPr>
          <w:color w:val="000000"/>
        </w:rPr>
        <w:t xml:space="preserve">stosowanych do świadczenia usług i </w:t>
      </w:r>
      <w:r w:rsidRPr="008F0C40">
        <w:rPr>
          <w:b/>
          <w:color w:val="000000"/>
        </w:rPr>
        <w:t xml:space="preserve">20  partii </w:t>
      </w:r>
      <w:r w:rsidRPr="004E4725">
        <w:rPr>
          <w:color w:val="000000"/>
        </w:rPr>
        <w:t xml:space="preserve">kosmetyków </w:t>
      </w:r>
      <w:r w:rsidRPr="008F0C40">
        <w:rPr>
          <w:color w:val="000000"/>
        </w:rPr>
        <w:t>oferowanych do sprzedaży detalicznej. W trakcie dwóch kontroli wycofano</w:t>
      </w:r>
      <w:r w:rsidRPr="008F0C40">
        <w:rPr>
          <w:b/>
          <w:bCs/>
          <w:color w:val="000000"/>
        </w:rPr>
        <w:t xml:space="preserve"> 5 </w:t>
      </w:r>
      <w:r w:rsidR="004E4725" w:rsidRPr="008F0C40">
        <w:rPr>
          <w:b/>
          <w:bCs/>
          <w:color w:val="000000"/>
        </w:rPr>
        <w:t>partii</w:t>
      </w:r>
      <w:r w:rsidRPr="008F0C40">
        <w:rPr>
          <w:b/>
          <w:bCs/>
          <w:color w:val="000000"/>
        </w:rPr>
        <w:t xml:space="preserve"> </w:t>
      </w:r>
      <w:r w:rsidRPr="004E4725">
        <w:rPr>
          <w:bCs/>
          <w:color w:val="000000"/>
        </w:rPr>
        <w:t>kosmetyków</w:t>
      </w:r>
      <w:r w:rsidRPr="008F0C40">
        <w:rPr>
          <w:b/>
          <w:bCs/>
          <w:color w:val="000000"/>
        </w:rPr>
        <w:t xml:space="preserve"> </w:t>
      </w:r>
      <w:r w:rsidRPr="008F0C40">
        <w:rPr>
          <w:color w:val="000000"/>
        </w:rPr>
        <w:t>z minionym terminem trwałoś</w:t>
      </w:r>
      <w:r w:rsidRPr="004E4725">
        <w:rPr>
          <w:color w:val="000000"/>
        </w:rPr>
        <w:t xml:space="preserve">ci </w:t>
      </w:r>
      <w:r w:rsidRPr="004E4725">
        <w:rPr>
          <w:bCs/>
          <w:color w:val="000000"/>
        </w:rPr>
        <w:t xml:space="preserve">co stanowi </w:t>
      </w:r>
      <w:r w:rsidR="004E4725">
        <w:rPr>
          <w:b/>
          <w:bCs/>
          <w:color w:val="000000"/>
        </w:rPr>
        <w:t>6%</w:t>
      </w:r>
      <w:r w:rsidRPr="008F0C40">
        <w:rPr>
          <w:b/>
          <w:bCs/>
          <w:color w:val="000000"/>
        </w:rPr>
        <w:t xml:space="preserve"> </w:t>
      </w:r>
      <w:r w:rsidRPr="004E4725">
        <w:rPr>
          <w:bCs/>
          <w:color w:val="000000"/>
        </w:rPr>
        <w:t>ogółu</w:t>
      </w:r>
      <w:r w:rsidRPr="008F0C40">
        <w:rPr>
          <w:b/>
          <w:bCs/>
          <w:color w:val="000000"/>
        </w:rPr>
        <w:t>.</w:t>
      </w:r>
    </w:p>
    <w:p w:rsidR="008F0C40" w:rsidRPr="008F0C40" w:rsidRDefault="008F0C40" w:rsidP="00872464">
      <w:pPr>
        <w:spacing w:after="120"/>
        <w:ind w:firstLine="360"/>
        <w:jc w:val="both"/>
        <w:rPr>
          <w:rFonts w:eastAsia="Times New Roman"/>
          <w:color w:val="FF0000"/>
        </w:rPr>
      </w:pPr>
      <w:r w:rsidRPr="008F0C40">
        <w:rPr>
          <w:rFonts w:eastAsia="Times New Roman"/>
          <w:color w:val="FF0000"/>
        </w:rPr>
        <w:t xml:space="preserve"> </w:t>
      </w:r>
      <w:r w:rsidRPr="008F0C40">
        <w:rPr>
          <w:rFonts w:eastAsia="Times New Roman"/>
          <w:color w:val="FF0000"/>
        </w:rPr>
        <w:tab/>
      </w:r>
    </w:p>
    <w:p w:rsidR="008F0C40" w:rsidRPr="008F0C40" w:rsidRDefault="008F0C40" w:rsidP="00CB0747">
      <w:pPr>
        <w:spacing w:after="120"/>
        <w:ind w:firstLine="851"/>
        <w:jc w:val="both"/>
      </w:pPr>
      <w:r w:rsidRPr="008F0C40">
        <w:t xml:space="preserve">Kontrolę </w:t>
      </w:r>
      <w:r w:rsidRPr="008F0C40">
        <w:rPr>
          <w:b/>
          <w:bCs/>
        </w:rPr>
        <w:t>legalności i rzetelności przedsiębiorców świadczących usługi hotelarskie</w:t>
      </w:r>
      <w:r w:rsidRPr="008F0C40">
        <w:t xml:space="preserve"> przeprowadzono w </w:t>
      </w:r>
      <w:r w:rsidR="00CB0747">
        <w:rPr>
          <w:b/>
          <w:bCs/>
        </w:rPr>
        <w:t>3</w:t>
      </w:r>
      <w:r w:rsidRPr="008F0C40">
        <w:rPr>
          <w:b/>
          <w:bCs/>
        </w:rPr>
        <w:t xml:space="preserve"> obiektach</w:t>
      </w:r>
      <w:r w:rsidRPr="008F0C40">
        <w:t xml:space="preserve"> świadczących usługi hotelarskie.</w:t>
      </w:r>
    </w:p>
    <w:p w:rsidR="008F0C40" w:rsidRPr="008F0C40" w:rsidRDefault="008F0C40" w:rsidP="00872464">
      <w:pPr>
        <w:spacing w:after="120"/>
        <w:jc w:val="both"/>
        <w:rPr>
          <w:sz w:val="22"/>
          <w:szCs w:val="22"/>
        </w:rPr>
      </w:pPr>
      <w:r w:rsidRPr="008F0C40">
        <w:rPr>
          <w:color w:val="FF0000"/>
        </w:rPr>
        <w:t xml:space="preserve">            </w:t>
      </w:r>
      <w:r w:rsidRPr="008F0C40">
        <w:t>Nieprawidłowości</w:t>
      </w:r>
      <w:r w:rsidRPr="008F0C40">
        <w:rPr>
          <w:b/>
          <w:bCs/>
        </w:rPr>
        <w:t xml:space="preserve"> </w:t>
      </w:r>
      <w:r w:rsidRPr="008F0C40">
        <w:t xml:space="preserve">stwierdzono </w:t>
      </w:r>
      <w:r w:rsidRPr="008F0C40">
        <w:rPr>
          <w:b/>
          <w:bCs/>
        </w:rPr>
        <w:t xml:space="preserve">we wszystkich </w:t>
      </w:r>
      <w:r w:rsidRPr="008F0C40">
        <w:t>objętych kontrolą</w:t>
      </w:r>
      <w:r w:rsidRPr="008F0C40">
        <w:rPr>
          <w:b/>
          <w:bCs/>
        </w:rPr>
        <w:t xml:space="preserve"> </w:t>
      </w:r>
      <w:r w:rsidRPr="008F0C40">
        <w:t>placówkach. Uchybienia  polegały na:</w:t>
      </w:r>
    </w:p>
    <w:p w:rsidR="008F0C40" w:rsidRPr="008F0C40" w:rsidRDefault="008F0C40" w:rsidP="00872464">
      <w:pPr>
        <w:numPr>
          <w:ilvl w:val="0"/>
          <w:numId w:val="46"/>
        </w:numPr>
        <w:spacing w:after="120"/>
        <w:jc w:val="both"/>
        <w:rPr>
          <w:rFonts w:eastAsia="Times New Roman"/>
        </w:rPr>
      </w:pPr>
      <w:r w:rsidRPr="008F0C40">
        <w:rPr>
          <w:rFonts w:eastAsia="Times New Roman"/>
        </w:rPr>
        <w:t xml:space="preserve">używaniu nazwy rodzajowej HOTEL bez decyzji Marszałka Województwa o zaszeregowaniu obiektu </w:t>
      </w:r>
      <w:r w:rsidR="00CB0747">
        <w:rPr>
          <w:rFonts w:eastAsia="Times New Roman"/>
        </w:rPr>
        <w:t>–</w:t>
      </w:r>
      <w:r w:rsidRPr="008F0C40">
        <w:rPr>
          <w:rFonts w:eastAsia="Times New Roman"/>
        </w:rPr>
        <w:t xml:space="preserve">  </w:t>
      </w:r>
      <w:r w:rsidRPr="008F0C40">
        <w:rPr>
          <w:rFonts w:eastAsia="Times New Roman"/>
          <w:b/>
          <w:bCs/>
        </w:rPr>
        <w:t>w 2 placówkach,</w:t>
      </w:r>
    </w:p>
    <w:p w:rsidR="008F0C40" w:rsidRPr="008F0C40" w:rsidRDefault="008F0C40" w:rsidP="00872464">
      <w:pPr>
        <w:numPr>
          <w:ilvl w:val="0"/>
          <w:numId w:val="46"/>
        </w:numPr>
        <w:spacing w:after="120"/>
        <w:jc w:val="both"/>
        <w:rPr>
          <w:rFonts w:eastAsia="Times New Roman"/>
          <w:b/>
          <w:bCs/>
        </w:rPr>
      </w:pPr>
      <w:r w:rsidRPr="008F0C40">
        <w:rPr>
          <w:rFonts w:eastAsia="Times New Roman"/>
        </w:rPr>
        <w:t>używaniu nazwy HOTELIK</w:t>
      </w:r>
      <w:r w:rsidR="00CB0747">
        <w:rPr>
          <w:rFonts w:eastAsia="Times New Roman"/>
        </w:rPr>
        <w:t>,</w:t>
      </w:r>
      <w:r w:rsidRPr="008F0C40">
        <w:rPr>
          <w:rFonts w:eastAsia="Times New Roman"/>
        </w:rPr>
        <w:t xml:space="preserve"> która może wprowadzać w błąd klientów, co do rodzaju  obiektu świadczącego usługi hotelarskie – </w:t>
      </w:r>
      <w:r w:rsidRPr="008F0C40">
        <w:rPr>
          <w:rFonts w:eastAsia="Times New Roman"/>
          <w:b/>
          <w:bCs/>
        </w:rPr>
        <w:t>w 1 placówce,</w:t>
      </w:r>
    </w:p>
    <w:p w:rsidR="008F0C40" w:rsidRPr="008F0C40" w:rsidRDefault="008F0C40" w:rsidP="00872464">
      <w:pPr>
        <w:numPr>
          <w:ilvl w:val="0"/>
          <w:numId w:val="46"/>
        </w:numPr>
        <w:spacing w:after="120"/>
        <w:jc w:val="both"/>
        <w:rPr>
          <w:rFonts w:eastAsia="Times New Roman"/>
        </w:rPr>
      </w:pPr>
      <w:r w:rsidRPr="008F0C40">
        <w:rPr>
          <w:rFonts w:eastAsia="Times New Roman"/>
        </w:rPr>
        <w:t xml:space="preserve">świadczeniu usług hotelarskich w obiekcie niezgłoszonym do ewidencji innych obiektów, w których są świadczone usługi hotelarskie </w:t>
      </w:r>
      <w:r w:rsidR="00CB0747">
        <w:rPr>
          <w:rFonts w:eastAsia="Times New Roman"/>
        </w:rPr>
        <w:t>–</w:t>
      </w:r>
      <w:r w:rsidRPr="008F0C40">
        <w:rPr>
          <w:rFonts w:eastAsia="Times New Roman"/>
        </w:rPr>
        <w:t xml:space="preserve"> </w:t>
      </w:r>
      <w:r w:rsidRPr="008F0C40">
        <w:rPr>
          <w:rFonts w:eastAsia="Times New Roman"/>
          <w:b/>
          <w:bCs/>
        </w:rPr>
        <w:t>w 2 placówkach</w:t>
      </w:r>
      <w:r w:rsidRPr="008F0C40">
        <w:rPr>
          <w:rFonts w:eastAsia="Times New Roman"/>
        </w:rPr>
        <w:t>,</w:t>
      </w:r>
    </w:p>
    <w:p w:rsidR="008F0C40" w:rsidRPr="008F0C40" w:rsidRDefault="008F0C40" w:rsidP="00872464">
      <w:pPr>
        <w:numPr>
          <w:ilvl w:val="0"/>
          <w:numId w:val="46"/>
        </w:numPr>
        <w:spacing w:after="120"/>
        <w:jc w:val="both"/>
        <w:rPr>
          <w:rFonts w:eastAsia="Times New Roman"/>
          <w:b/>
          <w:bCs/>
        </w:rPr>
      </w:pPr>
      <w:r w:rsidRPr="008F0C40">
        <w:rPr>
          <w:rFonts w:eastAsia="Times New Roman"/>
        </w:rPr>
        <w:t xml:space="preserve">nieuwidocznieniu cen jednostkowych przy towarach przeznaczonych do sprzedaży detalicznej (w sposób niedostępny klientom) </w:t>
      </w:r>
      <w:r w:rsidR="00CB0747">
        <w:rPr>
          <w:rFonts w:eastAsia="Times New Roman"/>
        </w:rPr>
        <w:t>–</w:t>
      </w:r>
      <w:r w:rsidRPr="008F0C40">
        <w:rPr>
          <w:rFonts w:eastAsia="Times New Roman"/>
        </w:rPr>
        <w:t xml:space="preserve"> w odniesieniu do </w:t>
      </w:r>
      <w:r w:rsidRPr="008F0C40">
        <w:rPr>
          <w:rFonts w:eastAsia="Times New Roman"/>
          <w:b/>
          <w:bCs/>
        </w:rPr>
        <w:t xml:space="preserve">9 towarów </w:t>
      </w:r>
      <w:r w:rsidRPr="00CB0747">
        <w:rPr>
          <w:rFonts w:eastAsia="Times New Roman"/>
          <w:bCs/>
        </w:rPr>
        <w:t>w</w:t>
      </w:r>
      <w:r w:rsidRPr="008F0C40">
        <w:rPr>
          <w:rFonts w:eastAsia="Times New Roman"/>
          <w:b/>
          <w:bCs/>
        </w:rPr>
        <w:t xml:space="preserve"> 1 placówce,</w:t>
      </w:r>
    </w:p>
    <w:p w:rsidR="008F0C40" w:rsidRPr="008F0C40" w:rsidRDefault="008F0C40" w:rsidP="00872464">
      <w:pPr>
        <w:numPr>
          <w:ilvl w:val="0"/>
          <w:numId w:val="46"/>
        </w:numPr>
        <w:spacing w:after="120"/>
        <w:jc w:val="both"/>
        <w:rPr>
          <w:rFonts w:eastAsia="Times New Roman"/>
          <w:b/>
          <w:bCs/>
        </w:rPr>
      </w:pPr>
      <w:r w:rsidRPr="008F0C40">
        <w:rPr>
          <w:rFonts w:eastAsia="Times New Roman"/>
        </w:rPr>
        <w:t xml:space="preserve">braku w wyłożonych w restauracji cennikach (kartach MENU) określenia ilości potraw lub wyrobów, do których odnosi się uwidoczniona cena </w:t>
      </w:r>
      <w:r w:rsidR="00CB0747">
        <w:rPr>
          <w:rFonts w:eastAsia="Times New Roman"/>
        </w:rPr>
        <w:t>–</w:t>
      </w:r>
      <w:r w:rsidRPr="008F0C40">
        <w:rPr>
          <w:rFonts w:eastAsia="Times New Roman"/>
        </w:rPr>
        <w:t xml:space="preserve"> </w:t>
      </w:r>
      <w:r w:rsidRPr="008F0C40">
        <w:rPr>
          <w:rFonts w:eastAsia="Times New Roman"/>
          <w:b/>
          <w:bCs/>
        </w:rPr>
        <w:t>w 1 placówce.</w:t>
      </w:r>
    </w:p>
    <w:p w:rsidR="008F0C40" w:rsidRPr="008F0C40" w:rsidRDefault="008F0C40" w:rsidP="00CB0747">
      <w:pPr>
        <w:spacing w:after="120"/>
        <w:jc w:val="both"/>
        <w:rPr>
          <w:rFonts w:eastAsia="Times New Roman"/>
          <w:b/>
        </w:rPr>
      </w:pPr>
    </w:p>
    <w:p w:rsidR="008F0C40" w:rsidRPr="008F0C40" w:rsidRDefault="008F0C40" w:rsidP="00872464">
      <w:pPr>
        <w:spacing w:after="120"/>
        <w:ind w:firstLine="708"/>
        <w:jc w:val="both"/>
        <w:rPr>
          <w:rFonts w:eastAsia="Times New Roman"/>
        </w:rPr>
      </w:pPr>
      <w:r w:rsidRPr="008F0C40">
        <w:rPr>
          <w:rFonts w:eastAsia="Times New Roman"/>
          <w:b/>
        </w:rPr>
        <w:t>Rzetelność działalności w zakresie prawidłowości naliczania cen towarów w kasach placówek detalicznych</w:t>
      </w:r>
      <w:r w:rsidRPr="008F0C40">
        <w:rPr>
          <w:rFonts w:eastAsia="Times New Roman"/>
        </w:rPr>
        <w:t xml:space="preserve"> sprawdzono w trakcie </w:t>
      </w:r>
      <w:r w:rsidRPr="008F0C40">
        <w:rPr>
          <w:rFonts w:eastAsia="Times New Roman"/>
          <w:b/>
        </w:rPr>
        <w:t>23 kontroli</w:t>
      </w:r>
      <w:r w:rsidRPr="008F0C40">
        <w:rPr>
          <w:rFonts w:eastAsia="Times New Roman"/>
        </w:rPr>
        <w:t xml:space="preserve">. Sprawdzono rzetelność obsługi klientów poprzez dokonywanie zakupów produktów. </w:t>
      </w:r>
      <w:r w:rsidRPr="008F0C40">
        <w:rPr>
          <w:rFonts w:eastAsia="Times New Roman"/>
          <w:kern w:val="2"/>
          <w:lang w:eastAsia="ar-SA"/>
        </w:rPr>
        <w:t xml:space="preserve">Nieprawidłowości stwierdzono w </w:t>
      </w:r>
      <w:r w:rsidRPr="008F0C40">
        <w:rPr>
          <w:rFonts w:eastAsia="Times New Roman"/>
          <w:b/>
          <w:kern w:val="2"/>
          <w:lang w:eastAsia="ar-SA"/>
        </w:rPr>
        <w:t>1</w:t>
      </w:r>
      <w:r w:rsidRPr="008F0C40">
        <w:rPr>
          <w:rFonts w:eastAsia="Times New Roman"/>
          <w:kern w:val="2"/>
          <w:lang w:eastAsia="ar-SA"/>
        </w:rPr>
        <w:t xml:space="preserve"> placówce (</w:t>
      </w:r>
      <w:r w:rsidRPr="008F0C40">
        <w:rPr>
          <w:rFonts w:eastAsia="Times New Roman"/>
        </w:rPr>
        <w:t xml:space="preserve">zastosowano cenę niezgodną z ceną uwidocznioną na wywieszce umieszczonej przy wyrobie, zawyżając należność za towar).  </w:t>
      </w:r>
    </w:p>
    <w:p w:rsidR="008F0C40" w:rsidRPr="008F0C40" w:rsidRDefault="008F0C40" w:rsidP="00872464">
      <w:pPr>
        <w:spacing w:after="120"/>
        <w:ind w:left="170"/>
        <w:jc w:val="both"/>
        <w:rPr>
          <w:rFonts w:eastAsia="Times New Roman"/>
        </w:rPr>
      </w:pPr>
    </w:p>
    <w:p w:rsidR="008F0C40" w:rsidRPr="008F0C40" w:rsidRDefault="008F0C40" w:rsidP="00872464">
      <w:pPr>
        <w:widowControl w:val="0"/>
        <w:adjustRightInd w:val="0"/>
        <w:spacing w:after="120"/>
        <w:ind w:firstLine="708"/>
        <w:jc w:val="both"/>
        <w:textAlignment w:val="baseline"/>
        <w:rPr>
          <w:rFonts w:eastAsia="Times New Roman"/>
        </w:rPr>
      </w:pPr>
      <w:r w:rsidRPr="008F0C40">
        <w:rPr>
          <w:rFonts w:eastAsia="Times New Roman"/>
          <w:lang w:eastAsia="ar-SA"/>
        </w:rPr>
        <w:t xml:space="preserve">Kontrolę </w:t>
      </w:r>
      <w:r w:rsidRPr="008F0C40">
        <w:rPr>
          <w:rFonts w:eastAsia="Times New Roman"/>
          <w:b/>
          <w:lang w:eastAsia="ar-SA"/>
        </w:rPr>
        <w:t>prawidłowości przekazywania przez przedsiębiorców informacji o cenach</w:t>
      </w:r>
      <w:r w:rsidRPr="008F0C40">
        <w:rPr>
          <w:rFonts w:eastAsia="Times New Roman"/>
          <w:lang w:eastAsia="ar-SA"/>
        </w:rPr>
        <w:t xml:space="preserve"> towarów i usług prowadzono u </w:t>
      </w:r>
      <w:r w:rsidRPr="008F0C40">
        <w:rPr>
          <w:rFonts w:eastAsia="Times New Roman"/>
          <w:b/>
          <w:lang w:eastAsia="ar-SA"/>
        </w:rPr>
        <w:t>38</w:t>
      </w:r>
      <w:r w:rsidRPr="008F0C40">
        <w:rPr>
          <w:rFonts w:eastAsia="Times New Roman"/>
          <w:lang w:eastAsia="ar-SA"/>
        </w:rPr>
        <w:t xml:space="preserve"> </w:t>
      </w:r>
      <w:r w:rsidRPr="008F0C40">
        <w:rPr>
          <w:rFonts w:eastAsia="Times New Roman"/>
          <w:b/>
          <w:lang w:eastAsia="ar-SA"/>
        </w:rPr>
        <w:t>przedsiębiorców</w:t>
      </w:r>
      <w:r w:rsidRPr="008F0C40">
        <w:rPr>
          <w:rFonts w:eastAsia="Times New Roman"/>
          <w:b/>
        </w:rPr>
        <w:t xml:space="preserve">. </w:t>
      </w:r>
      <w:r w:rsidRPr="008F0C40">
        <w:rPr>
          <w:rFonts w:eastAsia="Times New Roman"/>
          <w:kern w:val="2"/>
          <w:lang w:eastAsia="ar-SA"/>
        </w:rPr>
        <w:t xml:space="preserve">Nieprawidłowości stwierdzono w </w:t>
      </w:r>
      <w:r w:rsidRPr="008F0C40">
        <w:rPr>
          <w:rFonts w:eastAsia="Times New Roman"/>
          <w:b/>
          <w:kern w:val="2"/>
          <w:lang w:eastAsia="ar-SA"/>
        </w:rPr>
        <w:t>15</w:t>
      </w:r>
      <w:r w:rsidRPr="008F0C40">
        <w:rPr>
          <w:rFonts w:eastAsia="Times New Roman"/>
          <w:kern w:val="2"/>
          <w:lang w:eastAsia="ar-SA"/>
        </w:rPr>
        <w:t xml:space="preserve"> placówkach.</w:t>
      </w:r>
      <w:r w:rsidRPr="008F0C40">
        <w:rPr>
          <w:rFonts w:eastAsia="Times New Roman"/>
          <w:b/>
        </w:rPr>
        <w:t xml:space="preserve"> </w:t>
      </w:r>
      <w:r w:rsidRPr="008F0C40">
        <w:rPr>
          <w:rFonts w:eastAsia="Times New Roman"/>
          <w:szCs w:val="20"/>
          <w:lang w:eastAsia="ar-SA"/>
        </w:rPr>
        <w:t>Polegały one na</w:t>
      </w:r>
      <w:r w:rsidRPr="008F0C40">
        <w:rPr>
          <w:rFonts w:eastAsia="Times New Roman"/>
          <w:b/>
        </w:rPr>
        <w:t xml:space="preserve"> </w:t>
      </w:r>
      <w:r w:rsidRPr="008F0C40">
        <w:rPr>
          <w:rFonts w:eastAsia="Times New Roman"/>
        </w:rPr>
        <w:t>braku cen i cen jednostkowych towarów.</w:t>
      </w:r>
    </w:p>
    <w:p w:rsidR="004E2D41" w:rsidRDefault="004E2D41" w:rsidP="0066594D">
      <w:pPr>
        <w:tabs>
          <w:tab w:val="num" w:pos="709"/>
        </w:tabs>
        <w:jc w:val="both"/>
        <w:rPr>
          <w:rFonts w:eastAsia="Times New Roman"/>
          <w:sz w:val="22"/>
          <w:szCs w:val="22"/>
        </w:rPr>
      </w:pPr>
    </w:p>
    <w:p w:rsidR="0034342B" w:rsidRDefault="0034342B" w:rsidP="0066594D">
      <w:pPr>
        <w:tabs>
          <w:tab w:val="num" w:pos="709"/>
        </w:tabs>
        <w:jc w:val="both"/>
        <w:rPr>
          <w:rFonts w:eastAsia="Times New Roman"/>
          <w:sz w:val="22"/>
          <w:szCs w:val="22"/>
        </w:rPr>
      </w:pPr>
    </w:p>
    <w:p w:rsidR="00025628" w:rsidRDefault="00025628" w:rsidP="0066594D">
      <w:pPr>
        <w:tabs>
          <w:tab w:val="num" w:pos="709"/>
        </w:tabs>
        <w:jc w:val="both"/>
        <w:rPr>
          <w:rFonts w:eastAsia="Times New Roman"/>
          <w:sz w:val="22"/>
          <w:szCs w:val="22"/>
        </w:rPr>
      </w:pPr>
    </w:p>
    <w:p w:rsidR="00025628" w:rsidRDefault="00025628" w:rsidP="0066594D">
      <w:pPr>
        <w:tabs>
          <w:tab w:val="num" w:pos="709"/>
        </w:tabs>
        <w:jc w:val="both"/>
        <w:rPr>
          <w:rFonts w:eastAsia="Times New Roman"/>
          <w:sz w:val="22"/>
          <w:szCs w:val="22"/>
        </w:rPr>
      </w:pPr>
    </w:p>
    <w:p w:rsidR="00025628" w:rsidRDefault="00025628" w:rsidP="0066594D">
      <w:pPr>
        <w:tabs>
          <w:tab w:val="num" w:pos="709"/>
        </w:tabs>
        <w:jc w:val="both"/>
        <w:rPr>
          <w:rFonts w:eastAsia="Times New Roman"/>
          <w:sz w:val="22"/>
          <w:szCs w:val="22"/>
        </w:rPr>
      </w:pPr>
    </w:p>
    <w:p w:rsidR="00025628" w:rsidRDefault="00025628" w:rsidP="0066594D">
      <w:pPr>
        <w:tabs>
          <w:tab w:val="num" w:pos="709"/>
        </w:tabs>
        <w:jc w:val="both"/>
        <w:rPr>
          <w:rFonts w:eastAsia="Times New Roman"/>
          <w:sz w:val="22"/>
          <w:szCs w:val="22"/>
        </w:rPr>
      </w:pPr>
    </w:p>
    <w:p w:rsidR="009D3C13" w:rsidRDefault="009D3C13" w:rsidP="0066594D">
      <w:pPr>
        <w:tabs>
          <w:tab w:val="num" w:pos="709"/>
        </w:tabs>
        <w:jc w:val="both"/>
        <w:rPr>
          <w:rFonts w:eastAsia="Times New Roman"/>
          <w:sz w:val="22"/>
          <w:szCs w:val="22"/>
        </w:rPr>
      </w:pPr>
    </w:p>
    <w:p w:rsidR="0034342B" w:rsidRDefault="0034342B" w:rsidP="0066594D">
      <w:pPr>
        <w:tabs>
          <w:tab w:val="num" w:pos="709"/>
        </w:tabs>
        <w:jc w:val="both"/>
        <w:rPr>
          <w:rFonts w:eastAsia="Times New Roman"/>
          <w:sz w:val="22"/>
          <w:szCs w:val="22"/>
        </w:rPr>
      </w:pPr>
    </w:p>
    <w:p w:rsidR="0034342B" w:rsidRDefault="0034342B" w:rsidP="0066594D">
      <w:pPr>
        <w:tabs>
          <w:tab w:val="num" w:pos="709"/>
        </w:tabs>
        <w:jc w:val="both"/>
        <w:rPr>
          <w:rFonts w:eastAsia="Times New Roman"/>
          <w:sz w:val="22"/>
          <w:szCs w:val="22"/>
        </w:rPr>
      </w:pPr>
    </w:p>
    <w:p w:rsidR="006E4E95" w:rsidRPr="007139EB" w:rsidRDefault="004E2D41" w:rsidP="004670DB">
      <w:pPr>
        <w:widowControl w:val="0"/>
        <w:numPr>
          <w:ilvl w:val="1"/>
          <w:numId w:val="6"/>
        </w:numPr>
        <w:tabs>
          <w:tab w:val="clear" w:pos="1440"/>
          <w:tab w:val="num" w:pos="426"/>
        </w:tabs>
        <w:autoSpaceDE w:val="0"/>
        <w:autoSpaceDN w:val="0"/>
        <w:adjustRightInd w:val="0"/>
        <w:ind w:left="426" w:hanging="426"/>
        <w:jc w:val="both"/>
        <w:rPr>
          <w:rFonts w:eastAsia="Times New Roman"/>
          <w:b/>
        </w:rPr>
      </w:pPr>
      <w:r w:rsidRPr="007139EB">
        <w:rPr>
          <w:rFonts w:eastAsia="Times New Roman"/>
          <w:b/>
        </w:rPr>
        <w:lastRenderedPageBreak/>
        <w:t xml:space="preserve">Artykuły </w:t>
      </w:r>
      <w:r w:rsidR="006E4E95" w:rsidRPr="007139EB">
        <w:rPr>
          <w:rFonts w:eastAsia="Times New Roman"/>
          <w:b/>
        </w:rPr>
        <w:t>żywnościowe</w:t>
      </w:r>
    </w:p>
    <w:p w:rsidR="006E4E95" w:rsidRPr="007139EB" w:rsidRDefault="006E4E95" w:rsidP="006E4E95">
      <w:pPr>
        <w:widowControl w:val="0"/>
        <w:autoSpaceDE w:val="0"/>
        <w:autoSpaceDN w:val="0"/>
        <w:adjustRightInd w:val="0"/>
        <w:jc w:val="both"/>
        <w:rPr>
          <w:rFonts w:eastAsia="Times New Roman"/>
          <w:b/>
        </w:rPr>
      </w:pPr>
    </w:p>
    <w:p w:rsidR="003F0889" w:rsidRPr="007139EB" w:rsidRDefault="003F0889" w:rsidP="003F0889">
      <w:pPr>
        <w:ind w:firstLine="708"/>
        <w:jc w:val="both"/>
        <w:rPr>
          <w:rFonts w:eastAsia="Times New Roman"/>
        </w:rPr>
      </w:pPr>
      <w:r w:rsidRPr="007139EB">
        <w:rPr>
          <w:rFonts w:eastAsia="Times New Roman"/>
        </w:rPr>
        <w:t xml:space="preserve">W </w:t>
      </w:r>
      <w:r w:rsidR="00025628">
        <w:rPr>
          <w:rFonts w:eastAsia="Times New Roman"/>
        </w:rPr>
        <w:t>segmencie</w:t>
      </w:r>
      <w:r w:rsidRPr="007139EB">
        <w:rPr>
          <w:rFonts w:eastAsia="Times New Roman"/>
        </w:rPr>
        <w:t xml:space="preserve"> artykułów żywnościowych przeprowadzono </w:t>
      </w:r>
      <w:r w:rsidRPr="008F0C40">
        <w:rPr>
          <w:rFonts w:eastAsia="Times New Roman"/>
          <w:b/>
        </w:rPr>
        <w:t>7</w:t>
      </w:r>
      <w:r w:rsidR="00A9019A" w:rsidRPr="008F0C40">
        <w:rPr>
          <w:rFonts w:eastAsia="Times New Roman"/>
          <w:b/>
        </w:rPr>
        <w:t>83</w:t>
      </w:r>
      <w:r w:rsidRPr="008F0C40">
        <w:rPr>
          <w:rFonts w:eastAsia="Times New Roman"/>
          <w:b/>
        </w:rPr>
        <w:t xml:space="preserve"> kontrole</w:t>
      </w:r>
      <w:r w:rsidRPr="007139EB">
        <w:rPr>
          <w:rFonts w:eastAsia="Times New Roman"/>
        </w:rPr>
        <w:t xml:space="preserve">. </w:t>
      </w:r>
      <w:r w:rsidR="00A9019A" w:rsidRPr="00A9019A">
        <w:rPr>
          <w:rFonts w:eastAsia="Times New Roman"/>
        </w:rPr>
        <w:t xml:space="preserve">Analizie poddano </w:t>
      </w:r>
      <w:r w:rsidR="00A9019A" w:rsidRPr="008F0C40">
        <w:rPr>
          <w:rFonts w:eastAsia="Times New Roman"/>
          <w:b/>
        </w:rPr>
        <w:t>11417</w:t>
      </w:r>
      <w:r w:rsidR="00A9019A" w:rsidRPr="00A9019A">
        <w:rPr>
          <w:rFonts w:eastAsia="Times New Roman"/>
        </w:rPr>
        <w:t xml:space="preserve"> produktów, zakwestionowano </w:t>
      </w:r>
      <w:r w:rsidR="00A9019A" w:rsidRPr="008F0C40">
        <w:rPr>
          <w:rFonts w:eastAsia="Times New Roman"/>
          <w:b/>
        </w:rPr>
        <w:t>972</w:t>
      </w:r>
      <w:r w:rsidR="00A9019A" w:rsidRPr="00A9019A">
        <w:rPr>
          <w:rFonts w:eastAsia="Times New Roman"/>
        </w:rPr>
        <w:t xml:space="preserve"> pa</w:t>
      </w:r>
      <w:r w:rsidR="00A9019A">
        <w:rPr>
          <w:rFonts w:eastAsia="Times New Roman"/>
        </w:rPr>
        <w:t xml:space="preserve">rtie, co stanowi </w:t>
      </w:r>
      <w:r w:rsidR="00A9019A" w:rsidRPr="0034342B">
        <w:rPr>
          <w:rFonts w:eastAsia="Times New Roman"/>
          <w:b/>
        </w:rPr>
        <w:t>8,5%</w:t>
      </w:r>
      <w:r w:rsidR="00A9019A">
        <w:rPr>
          <w:rFonts w:eastAsia="Times New Roman"/>
        </w:rPr>
        <w:t xml:space="preserve"> zbadanych</w:t>
      </w:r>
      <w:r w:rsidRPr="007139EB">
        <w:rPr>
          <w:rFonts w:eastAsia="Times New Roman"/>
        </w:rPr>
        <w:t>.</w:t>
      </w:r>
    </w:p>
    <w:p w:rsidR="003F0889" w:rsidRPr="007139EB" w:rsidRDefault="003F0889" w:rsidP="003F0889">
      <w:pPr>
        <w:widowControl w:val="0"/>
        <w:autoSpaceDE w:val="0"/>
        <w:autoSpaceDN w:val="0"/>
        <w:adjustRightInd w:val="0"/>
        <w:ind w:firstLine="709"/>
        <w:jc w:val="both"/>
        <w:rPr>
          <w:rFonts w:eastAsia="Times New Roman"/>
        </w:rPr>
      </w:pPr>
    </w:p>
    <w:p w:rsidR="003F0889" w:rsidRPr="007139EB" w:rsidRDefault="003F0889" w:rsidP="008F0C40">
      <w:pPr>
        <w:widowControl w:val="0"/>
        <w:autoSpaceDE w:val="0"/>
        <w:autoSpaceDN w:val="0"/>
        <w:adjustRightInd w:val="0"/>
        <w:ind w:firstLine="709"/>
        <w:jc w:val="both"/>
        <w:rPr>
          <w:rFonts w:eastAsia="Times New Roman"/>
        </w:rPr>
      </w:pPr>
      <w:r w:rsidRPr="007139EB">
        <w:rPr>
          <w:rFonts w:eastAsia="Times New Roman"/>
        </w:rPr>
        <w:t>Kontrole ukierunkowane były na:</w:t>
      </w: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sprawdzenie przestrzegania przepisów krajowych i unijnych w zakresie jakości handlowej i prawidłowości oznakowania produktów oraz uregulowań prawnych dotyczących obrotu artykułami spożywczymi,</w:t>
      </w: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ujawnienie nieuczciwych praktyk związanych z zafałszowaniem produktów, stosowaniem nazewnictwa wprowadzającego konsumenta w błąd co do tożsamości wyrobów oraz nieuczciwego wykorzystania zarejestrowanych nazw chronionych,</w:t>
      </w:r>
    </w:p>
    <w:p w:rsidR="003F0889" w:rsidRPr="007139EB" w:rsidRDefault="003F0889" w:rsidP="003F0889">
      <w:pPr>
        <w:widowControl w:val="0"/>
        <w:numPr>
          <w:ilvl w:val="2"/>
          <w:numId w:val="12"/>
        </w:numPr>
        <w:tabs>
          <w:tab w:val="num" w:pos="709"/>
        </w:tabs>
        <w:autoSpaceDE w:val="0"/>
        <w:autoSpaceDN w:val="0"/>
        <w:adjustRightInd w:val="0"/>
        <w:ind w:left="709" w:hanging="283"/>
        <w:jc w:val="both"/>
        <w:rPr>
          <w:rFonts w:eastAsia="Times New Roman"/>
        </w:rPr>
      </w:pPr>
      <w:r w:rsidRPr="007139EB">
        <w:rPr>
          <w:rFonts w:eastAsia="Times New Roman"/>
        </w:rPr>
        <w:t>sprawdzenie legalności i rzetelności działania przedsiębiorców.</w:t>
      </w:r>
    </w:p>
    <w:p w:rsidR="003F0889" w:rsidRPr="007139EB" w:rsidRDefault="003F0889" w:rsidP="003F0889">
      <w:pPr>
        <w:ind w:left="426"/>
        <w:jc w:val="both"/>
      </w:pPr>
    </w:p>
    <w:p w:rsidR="003F0889" w:rsidRPr="008F0C40" w:rsidRDefault="003F0889" w:rsidP="008F0C40">
      <w:pPr>
        <w:ind w:firstLine="709"/>
        <w:jc w:val="both"/>
      </w:pPr>
      <w:r w:rsidRPr="007139EB">
        <w:t>Nieprawidłowości dotyczyły następujących grup produktów:</w:t>
      </w:r>
    </w:p>
    <w:p w:rsidR="008550E5" w:rsidRPr="008550E5" w:rsidRDefault="008550E5" w:rsidP="008550E5">
      <w:pPr>
        <w:numPr>
          <w:ilvl w:val="0"/>
          <w:numId w:val="22"/>
        </w:numPr>
        <w:tabs>
          <w:tab w:val="clear" w:pos="510"/>
          <w:tab w:val="left" w:pos="500"/>
        </w:tabs>
        <w:jc w:val="both"/>
      </w:pPr>
      <w:r w:rsidRPr="008550E5">
        <w:rPr>
          <w:rFonts w:eastAsia="Times New Roman"/>
          <w:b/>
        </w:rPr>
        <w:t>produkty rolnictwa ekologicznego</w:t>
      </w:r>
      <w:r w:rsidRPr="008550E5">
        <w:rPr>
          <w:rFonts w:eastAsia="Times New Roman"/>
        </w:rPr>
        <w:t xml:space="preserve"> – zbadano </w:t>
      </w:r>
      <w:r w:rsidRPr="0034342B">
        <w:rPr>
          <w:rFonts w:eastAsia="Times New Roman"/>
          <w:b/>
        </w:rPr>
        <w:t>34 partie</w:t>
      </w:r>
      <w:r w:rsidRPr="008550E5">
        <w:rPr>
          <w:rFonts w:eastAsia="Times New Roman"/>
        </w:rPr>
        <w:t xml:space="preserve">, zakwestionowano </w:t>
      </w:r>
      <w:r w:rsidRPr="0034342B">
        <w:rPr>
          <w:rFonts w:eastAsia="Times New Roman"/>
          <w:b/>
        </w:rPr>
        <w:t>6</w:t>
      </w:r>
      <w:r w:rsidRPr="008550E5">
        <w:rPr>
          <w:rFonts w:eastAsia="Times New Roman"/>
        </w:rPr>
        <w:t xml:space="preserve"> z uwagi na:</w:t>
      </w:r>
    </w:p>
    <w:p w:rsidR="008550E5" w:rsidRPr="008550E5" w:rsidRDefault="008550E5" w:rsidP="008550E5">
      <w:pPr>
        <w:ind w:left="510" w:firstLine="57"/>
        <w:jc w:val="both"/>
      </w:pPr>
      <w:r w:rsidRPr="008550E5">
        <w:rPr>
          <w:rFonts w:eastAsia="Times New Roman"/>
        </w:rPr>
        <w:t xml:space="preserve">-niewłaściwe oznakowanie (podanie nazwy niezgodnej z przepisami, nieprawidłowości w wartości odżywczej, </w:t>
      </w:r>
      <w:r w:rsidRPr="008550E5">
        <w:rPr>
          <w:lang w:bidi="pl-PL"/>
        </w:rPr>
        <w:t>wykaz składników poprzedzony niewłaściwym nagłówkiem</w:t>
      </w:r>
      <w:r w:rsidRPr="008550E5">
        <w:t>),</w:t>
      </w:r>
    </w:p>
    <w:p w:rsidR="008550E5" w:rsidRPr="008550E5" w:rsidRDefault="008550E5" w:rsidP="008550E5">
      <w:pPr>
        <w:ind w:left="510"/>
        <w:jc w:val="both"/>
      </w:pPr>
      <w:r w:rsidRPr="008550E5">
        <w:t>- niewłaściwą jakość (wyższa zawartość sodu),</w:t>
      </w:r>
    </w:p>
    <w:p w:rsidR="008550E5" w:rsidRPr="008550E5" w:rsidRDefault="008550E5" w:rsidP="008550E5">
      <w:pPr>
        <w:ind w:left="510"/>
        <w:jc w:val="both"/>
      </w:pPr>
      <w:r w:rsidRPr="008550E5">
        <w:t>- przekroczone terminy ważności,</w:t>
      </w:r>
    </w:p>
    <w:p w:rsidR="008550E5" w:rsidRPr="008550E5" w:rsidRDefault="008550E5" w:rsidP="008550E5">
      <w:pPr>
        <w:jc w:val="both"/>
        <w:rPr>
          <w:rFonts w:eastAsia="Times New Roman"/>
        </w:rPr>
      </w:pPr>
    </w:p>
    <w:p w:rsidR="008550E5" w:rsidRPr="008550E5" w:rsidRDefault="008550E5" w:rsidP="008550E5">
      <w:pPr>
        <w:numPr>
          <w:ilvl w:val="0"/>
          <w:numId w:val="22"/>
        </w:numPr>
        <w:tabs>
          <w:tab w:val="clear" w:pos="510"/>
          <w:tab w:val="left" w:pos="500"/>
        </w:tabs>
        <w:jc w:val="both"/>
      </w:pPr>
      <w:r w:rsidRPr="008550E5">
        <w:rPr>
          <w:rFonts w:eastAsia="Times New Roman"/>
          <w:b/>
        </w:rPr>
        <w:t xml:space="preserve">produkty z oznaczeniami chronionymi </w:t>
      </w:r>
      <w:proofErr w:type="spellStart"/>
      <w:r w:rsidRPr="008550E5">
        <w:rPr>
          <w:rFonts w:eastAsia="Times New Roman"/>
          <w:b/>
        </w:rPr>
        <w:t>ChNP</w:t>
      </w:r>
      <w:proofErr w:type="spellEnd"/>
      <w:r w:rsidRPr="008550E5">
        <w:rPr>
          <w:rFonts w:eastAsia="Times New Roman"/>
          <w:b/>
        </w:rPr>
        <w:t xml:space="preserve">, </w:t>
      </w:r>
      <w:proofErr w:type="spellStart"/>
      <w:r w:rsidRPr="008550E5">
        <w:rPr>
          <w:rFonts w:eastAsia="Times New Roman"/>
          <w:b/>
        </w:rPr>
        <w:t>ChOG</w:t>
      </w:r>
      <w:proofErr w:type="spellEnd"/>
      <w:r w:rsidRPr="008550E5">
        <w:rPr>
          <w:rFonts w:eastAsia="Times New Roman"/>
          <w:b/>
        </w:rPr>
        <w:t xml:space="preserve"> i GTS</w:t>
      </w:r>
      <w:r w:rsidRPr="008550E5">
        <w:rPr>
          <w:rFonts w:eastAsia="Times New Roman"/>
        </w:rPr>
        <w:t xml:space="preserve"> – zbadano </w:t>
      </w:r>
      <w:r w:rsidRPr="0034342B">
        <w:rPr>
          <w:rFonts w:eastAsia="Times New Roman"/>
          <w:b/>
        </w:rPr>
        <w:t>15 partii</w:t>
      </w:r>
      <w:r w:rsidRPr="008550E5">
        <w:rPr>
          <w:rFonts w:eastAsia="Times New Roman"/>
        </w:rPr>
        <w:t xml:space="preserve">, zakwestionowano </w:t>
      </w:r>
      <w:r w:rsidRPr="0034342B">
        <w:rPr>
          <w:rFonts w:eastAsia="Times New Roman"/>
          <w:b/>
        </w:rPr>
        <w:t>2</w:t>
      </w:r>
      <w:r w:rsidRPr="008550E5">
        <w:rPr>
          <w:rFonts w:eastAsia="Times New Roman"/>
        </w:rPr>
        <w:t xml:space="preserve"> z uwagi na:</w:t>
      </w:r>
    </w:p>
    <w:p w:rsidR="008550E5" w:rsidRPr="008550E5" w:rsidRDefault="008550E5" w:rsidP="008550E5">
      <w:pPr>
        <w:ind w:left="510"/>
        <w:jc w:val="both"/>
      </w:pPr>
      <w:r w:rsidRPr="008550E5">
        <w:rPr>
          <w:rFonts w:eastAsia="Times New Roman"/>
        </w:rPr>
        <w:t xml:space="preserve">- niewłaściwe oznakowanie (nieprawidłowo podana wartość odżywcza, </w:t>
      </w:r>
      <w:r w:rsidRPr="008550E5">
        <w:t>rozbieżności pomiędzy etykietą producenta i informacją uwidocznioną w sklepie),</w:t>
      </w:r>
    </w:p>
    <w:p w:rsidR="008550E5" w:rsidRPr="008550E5" w:rsidRDefault="008550E5" w:rsidP="008550E5">
      <w:pPr>
        <w:ind w:left="510"/>
        <w:jc w:val="both"/>
      </w:pPr>
      <w:r w:rsidRPr="008550E5">
        <w:t>- niewłaściwą jakość (wyższa zawartość wody, niższa zawartość soli),</w:t>
      </w:r>
    </w:p>
    <w:p w:rsidR="008550E5" w:rsidRPr="008550E5" w:rsidRDefault="008550E5" w:rsidP="008550E5">
      <w:pPr>
        <w:jc w:val="both"/>
        <w:rPr>
          <w:rFonts w:eastAsia="Times New Roman"/>
        </w:rPr>
      </w:pPr>
    </w:p>
    <w:p w:rsidR="008550E5" w:rsidRPr="008550E5" w:rsidRDefault="008550E5" w:rsidP="008550E5">
      <w:pPr>
        <w:numPr>
          <w:ilvl w:val="0"/>
          <w:numId w:val="22"/>
        </w:numPr>
        <w:tabs>
          <w:tab w:val="clear" w:pos="510"/>
          <w:tab w:val="left" w:pos="500"/>
        </w:tabs>
        <w:jc w:val="both"/>
        <w:rPr>
          <w:rFonts w:eastAsia="Times New Roman"/>
          <w:b/>
        </w:rPr>
      </w:pPr>
      <w:r w:rsidRPr="008550E5">
        <w:rPr>
          <w:rFonts w:eastAsia="Times New Roman"/>
          <w:b/>
        </w:rPr>
        <w:t xml:space="preserve">przetwory zbożowe </w:t>
      </w:r>
      <w:r w:rsidRPr="008550E5">
        <w:rPr>
          <w:rFonts w:eastAsia="Times New Roman"/>
        </w:rPr>
        <w:t xml:space="preserve">- zbadano </w:t>
      </w:r>
      <w:r w:rsidRPr="0034342B">
        <w:rPr>
          <w:rFonts w:eastAsia="Times New Roman"/>
          <w:b/>
        </w:rPr>
        <w:t>452 partie</w:t>
      </w:r>
      <w:r w:rsidRPr="008550E5">
        <w:rPr>
          <w:rFonts w:eastAsia="Times New Roman"/>
        </w:rPr>
        <w:t xml:space="preserve">, zakwestionowano </w:t>
      </w:r>
      <w:r w:rsidRPr="0034342B">
        <w:rPr>
          <w:rFonts w:eastAsia="Times New Roman"/>
          <w:b/>
        </w:rPr>
        <w:t>48</w:t>
      </w:r>
      <w:r w:rsidRPr="008550E5">
        <w:rPr>
          <w:rFonts w:eastAsia="Times New Roman"/>
        </w:rPr>
        <w:t xml:space="preserve"> partii z uwagi na:</w:t>
      </w:r>
    </w:p>
    <w:p w:rsidR="008550E5" w:rsidRPr="008550E5" w:rsidRDefault="008550E5" w:rsidP="008550E5">
      <w:pPr>
        <w:tabs>
          <w:tab w:val="left" w:pos="500"/>
        </w:tabs>
        <w:ind w:left="510"/>
        <w:jc w:val="both"/>
        <w:rPr>
          <w:rFonts w:eastAsia="Times New Roman"/>
        </w:rPr>
      </w:pPr>
      <w:r w:rsidRPr="008550E5">
        <w:rPr>
          <w:rFonts w:eastAsia="Times New Roman"/>
        </w:rPr>
        <w:t xml:space="preserve">- </w:t>
      </w:r>
      <w:r>
        <w:rPr>
          <w:rFonts w:eastAsia="Times New Roman"/>
        </w:rPr>
        <w:t xml:space="preserve"> </w:t>
      </w:r>
      <w:r w:rsidRPr="008550E5">
        <w:rPr>
          <w:rFonts w:eastAsia="Times New Roman"/>
        </w:rPr>
        <w:t>przekroczone terminy ważności,</w:t>
      </w:r>
    </w:p>
    <w:p w:rsidR="008550E5" w:rsidRPr="008550E5" w:rsidRDefault="008550E5" w:rsidP="008550E5">
      <w:pPr>
        <w:tabs>
          <w:tab w:val="left" w:pos="500"/>
        </w:tabs>
        <w:ind w:left="510"/>
        <w:jc w:val="both"/>
        <w:rPr>
          <w:rFonts w:eastAsia="Times New Roman"/>
          <w:color w:val="FF0000"/>
        </w:rPr>
      </w:pPr>
      <w:r w:rsidRPr="008550E5">
        <w:rPr>
          <w:rFonts w:eastAsia="Times New Roman"/>
        </w:rPr>
        <w:t>-</w:t>
      </w:r>
      <w:r>
        <w:rPr>
          <w:rFonts w:eastAsia="Times New Roman"/>
        </w:rPr>
        <w:t xml:space="preserve"> </w:t>
      </w:r>
      <w:r w:rsidRPr="008550E5">
        <w:rPr>
          <w:rFonts w:eastAsia="Times New Roman"/>
        </w:rPr>
        <w:t>nieprawidłowe oznakowanie (rozbieżności pomiędzy informacjami zawartymi na  stronie internetowej a oznakowaniem produktu podanym na opakowaniu),</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tabs>
          <w:tab w:val="clear" w:pos="510"/>
          <w:tab w:val="left" w:pos="500"/>
        </w:tabs>
        <w:jc w:val="both"/>
        <w:rPr>
          <w:rFonts w:eastAsia="Times New Roman"/>
          <w:b/>
        </w:rPr>
      </w:pPr>
      <w:r w:rsidRPr="008550E5">
        <w:rPr>
          <w:rFonts w:eastAsia="Times New Roman"/>
          <w:b/>
        </w:rPr>
        <w:t xml:space="preserve">pieczywo i wyroby piekarskie </w:t>
      </w:r>
      <w:r w:rsidRPr="008550E5">
        <w:rPr>
          <w:rFonts w:eastAsia="Times New Roman"/>
        </w:rPr>
        <w:t xml:space="preserve">- zbadano </w:t>
      </w:r>
      <w:r w:rsidRPr="0034342B">
        <w:rPr>
          <w:rFonts w:eastAsia="Times New Roman"/>
          <w:b/>
        </w:rPr>
        <w:t>281 partii</w:t>
      </w:r>
      <w:r w:rsidRPr="008550E5">
        <w:rPr>
          <w:rFonts w:eastAsia="Times New Roman"/>
        </w:rPr>
        <w:t xml:space="preserve">, zakwestionowano </w:t>
      </w:r>
      <w:r w:rsidRPr="0034342B">
        <w:rPr>
          <w:rFonts w:eastAsia="Times New Roman"/>
          <w:b/>
        </w:rPr>
        <w:t xml:space="preserve">39 </w:t>
      </w:r>
      <w:r w:rsidRPr="008550E5">
        <w:rPr>
          <w:rFonts w:eastAsia="Times New Roman"/>
        </w:rPr>
        <w:t>asortymentów</w:t>
      </w:r>
      <w:r>
        <w:rPr>
          <w:rFonts w:eastAsia="Times New Roman"/>
        </w:rPr>
        <w:t xml:space="preserve"> </w:t>
      </w:r>
      <w:r w:rsidRPr="008550E5">
        <w:rPr>
          <w:rFonts w:eastAsia="Times New Roman"/>
        </w:rPr>
        <w:t>z uwagi na:</w:t>
      </w:r>
    </w:p>
    <w:p w:rsidR="008550E5" w:rsidRPr="008550E5" w:rsidRDefault="008550E5" w:rsidP="008550E5">
      <w:pPr>
        <w:tabs>
          <w:tab w:val="left" w:pos="500"/>
        </w:tabs>
        <w:ind w:left="510"/>
        <w:jc w:val="both"/>
        <w:rPr>
          <w:rFonts w:eastAsia="Times New Roman"/>
        </w:rPr>
      </w:pPr>
      <w:r w:rsidRPr="008550E5">
        <w:rPr>
          <w:rFonts w:eastAsia="Times New Roman"/>
        </w:rPr>
        <w:t xml:space="preserve">- </w:t>
      </w:r>
      <w:r>
        <w:rPr>
          <w:rFonts w:eastAsia="Times New Roman"/>
        </w:rPr>
        <w:t xml:space="preserve"> </w:t>
      </w:r>
      <w:r w:rsidRPr="008550E5">
        <w:rPr>
          <w:rFonts w:eastAsia="Times New Roman"/>
        </w:rPr>
        <w:t>przekroczone terminy ważności,</w:t>
      </w:r>
    </w:p>
    <w:p w:rsidR="008550E5" w:rsidRPr="008550E5" w:rsidRDefault="008550E5" w:rsidP="008550E5">
      <w:pPr>
        <w:tabs>
          <w:tab w:val="left" w:pos="500"/>
        </w:tabs>
        <w:ind w:left="510"/>
        <w:jc w:val="both"/>
        <w:rPr>
          <w:rFonts w:eastAsia="Times New Roman"/>
        </w:rPr>
      </w:pPr>
      <w:r w:rsidRPr="008550E5">
        <w:rPr>
          <w:rFonts w:eastAsia="Times New Roman"/>
        </w:rPr>
        <w:t xml:space="preserve">- oznakowanie niezgodne z przepisami (brak </w:t>
      </w:r>
      <w:r w:rsidRPr="008550E5">
        <w:t>oznaczenia producenta oraz wykazu składników z uwzględnieniem informacji o substancjach alergennych</w:t>
      </w:r>
      <w:r w:rsidRPr="008550E5">
        <w:rPr>
          <w:lang w:bidi="pl-PL"/>
        </w:rPr>
        <w:t>)</w:t>
      </w:r>
      <w:r w:rsidRPr="008550E5">
        <w:rPr>
          <w:rFonts w:eastAsia="Times New Roman"/>
        </w:rPr>
        <w:t>,</w:t>
      </w:r>
    </w:p>
    <w:p w:rsidR="008550E5" w:rsidRPr="008550E5" w:rsidRDefault="008550E5" w:rsidP="008550E5">
      <w:pPr>
        <w:ind w:left="510"/>
        <w:jc w:val="both"/>
      </w:pPr>
      <w:r w:rsidRPr="008550E5">
        <w:t xml:space="preserve">- </w:t>
      </w:r>
      <w:r>
        <w:t xml:space="preserve"> </w:t>
      </w:r>
      <w:r w:rsidRPr="008550E5">
        <w:t>niewłaściwą jakość (zaniżona masa bułek),</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 xml:space="preserve">mleko i przetwory mleczne </w:t>
      </w:r>
      <w:r w:rsidRPr="008550E5">
        <w:rPr>
          <w:rFonts w:eastAsia="Times New Roman"/>
        </w:rPr>
        <w:t xml:space="preserve">- zbadano </w:t>
      </w:r>
      <w:r w:rsidRPr="0034342B">
        <w:rPr>
          <w:rFonts w:eastAsia="Times New Roman"/>
          <w:b/>
        </w:rPr>
        <w:t>1347 partii</w:t>
      </w:r>
      <w:r w:rsidRPr="008550E5">
        <w:rPr>
          <w:rFonts w:eastAsia="Times New Roman"/>
        </w:rPr>
        <w:t xml:space="preserve">, zakwestionowano </w:t>
      </w:r>
      <w:r w:rsidRPr="0034342B">
        <w:rPr>
          <w:rFonts w:eastAsia="Times New Roman"/>
          <w:b/>
        </w:rPr>
        <w:t xml:space="preserve">68 </w:t>
      </w:r>
      <w:r w:rsidRPr="008550E5">
        <w:rPr>
          <w:rFonts w:eastAsia="Times New Roman"/>
        </w:rPr>
        <w:t xml:space="preserve">partii produktów. </w:t>
      </w:r>
      <w:r>
        <w:rPr>
          <w:rFonts w:eastAsia="Times New Roman"/>
        </w:rPr>
        <w:t xml:space="preserve"> </w:t>
      </w:r>
      <w:r w:rsidRPr="008550E5">
        <w:rPr>
          <w:rFonts w:eastAsia="Times New Roman"/>
        </w:rPr>
        <w:t>Nieprawidłowości dotyczyły:</w:t>
      </w:r>
    </w:p>
    <w:p w:rsidR="008550E5" w:rsidRPr="008550E5" w:rsidRDefault="008550E5" w:rsidP="008550E5">
      <w:pPr>
        <w:ind w:left="510"/>
        <w:jc w:val="both"/>
        <w:rPr>
          <w:rFonts w:eastAsia="Times New Roman"/>
        </w:rPr>
      </w:pPr>
      <w:r w:rsidRPr="008550E5">
        <w:rPr>
          <w:rFonts w:eastAsia="Times New Roman"/>
        </w:rPr>
        <w:t xml:space="preserve">- niewłaściwej jakości </w:t>
      </w:r>
      <w:r w:rsidRPr="008550E5">
        <w:rPr>
          <w:rFonts w:eastAsia="Times New Roman"/>
          <w:szCs w:val="20"/>
          <w:lang w:eastAsia="ar-SA"/>
        </w:rPr>
        <w:t>(niewłaściwe cechy organoleptyczne, niższa zawartość tłuszczu</w:t>
      </w:r>
      <w:r w:rsidRPr="008550E5">
        <w:rPr>
          <w:rFonts w:eastAsia="Times New Roman"/>
        </w:rPr>
        <w:t>),</w:t>
      </w:r>
    </w:p>
    <w:p w:rsidR="008550E5" w:rsidRPr="008550E5" w:rsidRDefault="008550E5" w:rsidP="008550E5">
      <w:pPr>
        <w:ind w:left="510"/>
        <w:jc w:val="both"/>
        <w:rPr>
          <w:rFonts w:eastAsia="Times New Roman"/>
        </w:rPr>
      </w:pPr>
      <w:r w:rsidRPr="008550E5">
        <w:rPr>
          <w:rFonts w:eastAsia="Times New Roman"/>
        </w:rPr>
        <w:t xml:space="preserve">- uchybień w oznakowaniu (brak </w:t>
      </w:r>
      <w:r w:rsidRPr="008550E5">
        <w:t xml:space="preserve">oznaczenia producenta oraz wykazu składników </w:t>
      </w:r>
      <w:r w:rsidRPr="008550E5">
        <w:br/>
        <w:t>z uwzględnieniem informacji o substancjach alergennych,</w:t>
      </w:r>
      <w:r w:rsidRPr="008550E5">
        <w:rPr>
          <w:lang w:bidi="pl-PL"/>
        </w:rPr>
        <w:t xml:space="preserve"> niewłaściwa kolejność wartości odżywczych)</w:t>
      </w:r>
      <w:r w:rsidRPr="008550E5">
        <w:rPr>
          <w:rFonts w:eastAsia="Times New Roman"/>
        </w:rPr>
        <w:t>,</w:t>
      </w:r>
    </w:p>
    <w:p w:rsidR="008550E5" w:rsidRPr="008550E5" w:rsidRDefault="008550E5" w:rsidP="008550E5">
      <w:pPr>
        <w:ind w:left="510"/>
        <w:jc w:val="both"/>
        <w:rPr>
          <w:rFonts w:eastAsia="Times New Roman"/>
        </w:rPr>
      </w:pPr>
      <w:r w:rsidRPr="008550E5">
        <w:rPr>
          <w:rFonts w:eastAsia="Times New Roman"/>
        </w:rPr>
        <w:t xml:space="preserve">- </w:t>
      </w:r>
      <w:r>
        <w:rPr>
          <w:rFonts w:eastAsia="Times New Roman"/>
        </w:rPr>
        <w:t xml:space="preserve"> </w:t>
      </w:r>
      <w:r w:rsidRPr="008550E5">
        <w:rPr>
          <w:rFonts w:eastAsia="Times New Roman"/>
        </w:rPr>
        <w:t>przekroczonych terminów przydatności do spożycia lub dat minimalnej trwałości,</w:t>
      </w:r>
    </w:p>
    <w:p w:rsidR="008550E5" w:rsidRPr="008550E5" w:rsidRDefault="008550E5" w:rsidP="008550E5">
      <w:pPr>
        <w:tabs>
          <w:tab w:val="left" w:pos="500"/>
        </w:tabs>
        <w:jc w:val="both"/>
        <w:rPr>
          <w:rFonts w:eastAsia="Times New Roman"/>
          <w:szCs w:val="20"/>
          <w:lang w:eastAsia="ar-SA"/>
        </w:rPr>
      </w:pPr>
    </w:p>
    <w:p w:rsidR="008550E5" w:rsidRPr="008550E5" w:rsidRDefault="008550E5" w:rsidP="008550E5">
      <w:pPr>
        <w:numPr>
          <w:ilvl w:val="0"/>
          <w:numId w:val="22"/>
        </w:numPr>
        <w:jc w:val="both"/>
        <w:rPr>
          <w:rFonts w:eastAsia="Times New Roman"/>
        </w:rPr>
      </w:pPr>
      <w:r w:rsidRPr="008550E5">
        <w:rPr>
          <w:rFonts w:eastAsia="Times New Roman"/>
          <w:b/>
        </w:rPr>
        <w:t xml:space="preserve">mięso i przetwory mięsne </w:t>
      </w:r>
      <w:r>
        <w:rPr>
          <w:rFonts w:eastAsia="Times New Roman"/>
        </w:rPr>
        <w:t>–</w:t>
      </w:r>
      <w:r w:rsidRPr="008550E5">
        <w:rPr>
          <w:rFonts w:eastAsia="Times New Roman"/>
        </w:rPr>
        <w:t xml:space="preserve"> zbadano </w:t>
      </w:r>
      <w:r w:rsidRPr="0034342B">
        <w:rPr>
          <w:rFonts w:eastAsia="Times New Roman"/>
          <w:b/>
        </w:rPr>
        <w:t>1080 partii</w:t>
      </w:r>
      <w:r w:rsidRPr="008550E5">
        <w:rPr>
          <w:rFonts w:eastAsia="Times New Roman"/>
        </w:rPr>
        <w:t xml:space="preserve">, zakwestionowano </w:t>
      </w:r>
      <w:r w:rsidRPr="0034342B">
        <w:rPr>
          <w:rFonts w:eastAsia="Times New Roman"/>
          <w:b/>
        </w:rPr>
        <w:t>134</w:t>
      </w:r>
      <w:r w:rsidRPr="008550E5">
        <w:rPr>
          <w:rFonts w:eastAsia="Times New Roman"/>
        </w:rPr>
        <w:t xml:space="preserve"> partie. Nieprawidłowości dotyczyły:</w:t>
      </w:r>
    </w:p>
    <w:p w:rsidR="008550E5" w:rsidRPr="008550E5" w:rsidRDefault="008550E5" w:rsidP="008550E5">
      <w:pPr>
        <w:ind w:left="510"/>
        <w:jc w:val="both"/>
        <w:rPr>
          <w:color w:val="FF0000"/>
        </w:rPr>
      </w:pPr>
      <w:r w:rsidRPr="008550E5">
        <w:rPr>
          <w:rFonts w:eastAsia="Times New Roman"/>
        </w:rPr>
        <w:lastRenderedPageBreak/>
        <w:t>- oznakowania niezgodnego z przepisami prawnymi (</w:t>
      </w:r>
      <w:r w:rsidRPr="008550E5">
        <w:t>brak oznaczenia producenta, nazwy produktu oraz wykazu składników, w tym substancji alergennych),</w:t>
      </w:r>
    </w:p>
    <w:p w:rsidR="008550E5" w:rsidRPr="008550E5" w:rsidRDefault="008550E5" w:rsidP="008550E5">
      <w:pPr>
        <w:ind w:left="510"/>
        <w:jc w:val="both"/>
        <w:rPr>
          <w:rFonts w:eastAsia="Times New Roman"/>
          <w:color w:val="FF0000"/>
        </w:rPr>
      </w:pPr>
      <w:r w:rsidRPr="008550E5">
        <w:rPr>
          <w:rFonts w:eastAsia="Times New Roman"/>
        </w:rPr>
        <w:t>- niewłaściwej jakości wędlin (wyższa zawartość tłuszczu, niższa zawartość białka, niższa masa netto, obecność indyka w mięsie wieprzowym, niewłaściwe cechy organoleptyczne),</w:t>
      </w:r>
    </w:p>
    <w:p w:rsidR="008550E5" w:rsidRPr="008550E5" w:rsidRDefault="008550E5" w:rsidP="008550E5">
      <w:pPr>
        <w:ind w:left="510"/>
        <w:jc w:val="both"/>
        <w:rPr>
          <w:rFonts w:eastAsia="Times New Roman"/>
        </w:rPr>
      </w:pPr>
      <w:r w:rsidRPr="008550E5">
        <w:rPr>
          <w:rFonts w:eastAsia="Times New Roman"/>
        </w:rPr>
        <w:t>- przekroczonych terminów przydatności do spożycia lub dat minimalnej trwałości,</w:t>
      </w:r>
    </w:p>
    <w:p w:rsidR="008550E5" w:rsidRPr="008550E5" w:rsidRDefault="008550E5" w:rsidP="008550E5">
      <w:pPr>
        <w:tabs>
          <w:tab w:val="left" w:pos="500"/>
        </w:tabs>
        <w:jc w:val="both"/>
        <w:rPr>
          <w:rFonts w:eastAsia="Times New Roman"/>
          <w:color w:val="FF0000"/>
          <w:szCs w:val="20"/>
          <w:lang w:eastAsia="ar-SA"/>
        </w:rPr>
      </w:pPr>
    </w:p>
    <w:p w:rsidR="008550E5" w:rsidRPr="008550E5" w:rsidRDefault="008550E5" w:rsidP="008550E5">
      <w:pPr>
        <w:numPr>
          <w:ilvl w:val="0"/>
          <w:numId w:val="22"/>
        </w:numPr>
        <w:jc w:val="both"/>
        <w:rPr>
          <w:rFonts w:eastAsia="Times New Roman"/>
        </w:rPr>
      </w:pPr>
      <w:r w:rsidRPr="008550E5">
        <w:rPr>
          <w:rFonts w:eastAsia="Times New Roman"/>
          <w:b/>
        </w:rPr>
        <w:t xml:space="preserve">drób i przetwory drobiowe </w:t>
      </w:r>
      <w:r>
        <w:rPr>
          <w:rFonts w:eastAsia="Times New Roman"/>
        </w:rPr>
        <w:t>–</w:t>
      </w:r>
      <w:r w:rsidRPr="008550E5">
        <w:rPr>
          <w:rFonts w:eastAsia="Times New Roman"/>
        </w:rPr>
        <w:t xml:space="preserve"> zbadano </w:t>
      </w:r>
      <w:r w:rsidRPr="0034342B">
        <w:rPr>
          <w:rFonts w:eastAsia="Times New Roman"/>
          <w:b/>
        </w:rPr>
        <w:t>152 partie</w:t>
      </w:r>
      <w:r w:rsidRPr="008550E5">
        <w:rPr>
          <w:rFonts w:eastAsia="Times New Roman"/>
        </w:rPr>
        <w:t xml:space="preserve">, zakwestionowano </w:t>
      </w:r>
      <w:r w:rsidRPr="0034342B">
        <w:rPr>
          <w:rFonts w:eastAsia="Times New Roman"/>
          <w:b/>
        </w:rPr>
        <w:t>12</w:t>
      </w:r>
      <w:r w:rsidRPr="008550E5">
        <w:rPr>
          <w:rFonts w:eastAsia="Times New Roman"/>
        </w:rPr>
        <w:t>. Uchybienia dotyczyły:</w:t>
      </w:r>
    </w:p>
    <w:p w:rsidR="008550E5" w:rsidRPr="008550E5" w:rsidRDefault="008550E5" w:rsidP="008550E5">
      <w:pPr>
        <w:ind w:left="510"/>
        <w:jc w:val="both"/>
        <w:rPr>
          <w:rFonts w:eastAsia="Times New Roman"/>
        </w:rPr>
      </w:pPr>
      <w:r w:rsidRPr="008550E5">
        <w:rPr>
          <w:rFonts w:eastAsia="Times New Roman"/>
        </w:rPr>
        <w:t>- nieprawidłowości w oznakowaniu (</w:t>
      </w:r>
      <w:r w:rsidRPr="008550E5">
        <w:rPr>
          <w:lang w:bidi="pl-PL"/>
        </w:rPr>
        <w:t xml:space="preserve">brak informacji o </w:t>
      </w:r>
      <w:r w:rsidRPr="008550E5">
        <w:t>alergenach oraz brak oznaczenia producenta)</w:t>
      </w:r>
      <w:r w:rsidRPr="008550E5">
        <w:rPr>
          <w:rFonts w:eastAsia="Times New Roman"/>
        </w:rPr>
        <w:t>,</w:t>
      </w:r>
    </w:p>
    <w:p w:rsidR="008550E5" w:rsidRPr="008550E5" w:rsidRDefault="008550E5" w:rsidP="008550E5">
      <w:pPr>
        <w:ind w:left="510"/>
        <w:jc w:val="both"/>
      </w:pPr>
      <w:r w:rsidRPr="008550E5">
        <w:rPr>
          <w:rFonts w:eastAsia="Times New Roman"/>
        </w:rPr>
        <w:t>- niewłaściwej jakości (obecność fosforu dodanego),</w:t>
      </w:r>
    </w:p>
    <w:p w:rsidR="008550E5" w:rsidRPr="008550E5" w:rsidRDefault="008550E5" w:rsidP="008550E5">
      <w:pPr>
        <w:ind w:left="510"/>
        <w:jc w:val="both"/>
        <w:rPr>
          <w:rFonts w:eastAsia="Times New Roman"/>
        </w:rPr>
      </w:pPr>
      <w:r w:rsidRPr="008550E5">
        <w:rPr>
          <w:rFonts w:eastAsia="Times New Roman"/>
        </w:rPr>
        <w:t>- przekroczonych terminów przydatności do spożycia lub dat minimalnej trwałości,</w:t>
      </w:r>
    </w:p>
    <w:p w:rsidR="008550E5" w:rsidRPr="008550E5" w:rsidRDefault="008550E5" w:rsidP="008550E5">
      <w:pPr>
        <w:tabs>
          <w:tab w:val="left" w:pos="500"/>
        </w:tabs>
        <w:jc w:val="both"/>
        <w:rPr>
          <w:rFonts w:eastAsia="Times New Roman"/>
          <w:szCs w:val="20"/>
          <w:lang w:eastAsia="ar-SA"/>
        </w:rPr>
      </w:pPr>
    </w:p>
    <w:p w:rsidR="008550E5" w:rsidRPr="008550E5" w:rsidRDefault="008550E5" w:rsidP="008550E5">
      <w:pPr>
        <w:numPr>
          <w:ilvl w:val="0"/>
          <w:numId w:val="22"/>
        </w:numPr>
        <w:jc w:val="both"/>
        <w:rPr>
          <w:rFonts w:eastAsia="Times New Roman"/>
          <w:b/>
        </w:rPr>
      </w:pPr>
      <w:r w:rsidRPr="008550E5">
        <w:rPr>
          <w:rFonts w:eastAsia="Times New Roman"/>
          <w:b/>
        </w:rPr>
        <w:t xml:space="preserve">ryby i przetwory rybne </w:t>
      </w:r>
      <w:r w:rsidRPr="008550E5">
        <w:rPr>
          <w:rFonts w:eastAsia="Times New Roman"/>
        </w:rPr>
        <w:t xml:space="preserve">– zbadano </w:t>
      </w:r>
      <w:r w:rsidRPr="0034342B">
        <w:rPr>
          <w:rFonts w:eastAsia="Times New Roman"/>
          <w:b/>
        </w:rPr>
        <w:t>277 partii</w:t>
      </w:r>
      <w:r w:rsidRPr="008550E5">
        <w:rPr>
          <w:rFonts w:eastAsia="Times New Roman"/>
        </w:rPr>
        <w:t xml:space="preserve">, zakwestionowano </w:t>
      </w:r>
      <w:r w:rsidRPr="0034342B">
        <w:rPr>
          <w:rFonts w:eastAsia="Times New Roman"/>
          <w:b/>
        </w:rPr>
        <w:t xml:space="preserve">39 </w:t>
      </w:r>
      <w:r w:rsidRPr="008550E5">
        <w:rPr>
          <w:rFonts w:eastAsia="Times New Roman"/>
        </w:rPr>
        <w:t>partii z uwagi na:</w:t>
      </w:r>
    </w:p>
    <w:p w:rsidR="008550E5" w:rsidRPr="008550E5" w:rsidRDefault="008550E5" w:rsidP="008550E5">
      <w:pPr>
        <w:ind w:left="510"/>
        <w:jc w:val="both"/>
        <w:rPr>
          <w:rFonts w:eastAsia="Times New Roman"/>
          <w:color w:val="FF0000"/>
        </w:rPr>
      </w:pPr>
      <w:r w:rsidRPr="008550E5">
        <w:rPr>
          <w:rFonts w:eastAsia="Times New Roman"/>
        </w:rPr>
        <w:t xml:space="preserve">- niewłaściwą jakość ryb glazurowanych i mrożonych oraz konserw rybnych (wyższa bądź niższa zawartość tłuszczu, wyższa zawartość białka, wyższa zawartość glazury, niższa bądź wyższa zawartość soli), </w:t>
      </w:r>
    </w:p>
    <w:p w:rsidR="008550E5" w:rsidRPr="008550E5" w:rsidRDefault="008550E5" w:rsidP="008550E5">
      <w:pPr>
        <w:ind w:left="510"/>
        <w:jc w:val="both"/>
      </w:pPr>
      <w:r w:rsidRPr="008550E5">
        <w:rPr>
          <w:rFonts w:eastAsia="Times New Roman"/>
        </w:rPr>
        <w:t xml:space="preserve">- nieprawidłowe oznakowanie (brak </w:t>
      </w:r>
      <w:r w:rsidRPr="008550E5">
        <w:t xml:space="preserve">oznaczenia producenta oraz wykazu składników </w:t>
      </w:r>
      <w:r w:rsidRPr="008550E5">
        <w:br/>
        <w:t>z uwzględnieniem informacji o substancjach alergennych,</w:t>
      </w:r>
      <w:r w:rsidRPr="008550E5">
        <w:rPr>
          <w:lang w:bidi="pl-PL"/>
        </w:rPr>
        <w:t xml:space="preserve"> brak metody produkcji oraz kategorii narzędzia połowowego używanego do połowów,</w:t>
      </w:r>
      <w:r w:rsidRPr="008550E5">
        <w:t xml:space="preserve"> </w:t>
      </w:r>
      <w:r w:rsidRPr="008550E5">
        <w:rPr>
          <w:lang w:bidi="pl-PL"/>
        </w:rPr>
        <w:t>brak informacji o wartości odżywczej</w:t>
      </w:r>
      <w:r w:rsidRPr="008550E5">
        <w:t>)</w:t>
      </w:r>
      <w:r w:rsidRPr="008550E5">
        <w:rPr>
          <w:rFonts w:eastAsia="Times New Roman"/>
        </w:rPr>
        <w:t>,</w:t>
      </w:r>
    </w:p>
    <w:p w:rsidR="008550E5" w:rsidRPr="008550E5" w:rsidRDefault="008550E5" w:rsidP="008550E5">
      <w:pPr>
        <w:ind w:left="510"/>
        <w:jc w:val="both"/>
        <w:rPr>
          <w:rFonts w:eastAsia="Times New Roman"/>
        </w:rPr>
      </w:pPr>
      <w:r w:rsidRPr="008550E5">
        <w:rPr>
          <w:rFonts w:eastAsia="Times New Roman"/>
        </w:rPr>
        <w:t>- przeterminowanie,</w:t>
      </w:r>
    </w:p>
    <w:p w:rsidR="008550E5" w:rsidRPr="008550E5" w:rsidRDefault="008550E5" w:rsidP="008550E5">
      <w:pPr>
        <w:jc w:val="both"/>
        <w:rPr>
          <w:rFonts w:eastAsia="Times New Roman"/>
          <w:b/>
        </w:rPr>
      </w:pPr>
    </w:p>
    <w:p w:rsidR="008550E5" w:rsidRPr="008550E5" w:rsidRDefault="008550E5" w:rsidP="008550E5">
      <w:pPr>
        <w:numPr>
          <w:ilvl w:val="0"/>
          <w:numId w:val="22"/>
        </w:numPr>
        <w:jc w:val="both"/>
        <w:rPr>
          <w:rFonts w:eastAsia="Times New Roman"/>
        </w:rPr>
      </w:pPr>
      <w:r w:rsidRPr="008550E5">
        <w:rPr>
          <w:rFonts w:eastAsia="Times New Roman"/>
          <w:b/>
        </w:rPr>
        <w:t xml:space="preserve">przetwory owocowo - warzywne </w:t>
      </w:r>
      <w:r>
        <w:rPr>
          <w:rFonts w:eastAsia="Times New Roman"/>
        </w:rPr>
        <w:t xml:space="preserve">– </w:t>
      </w:r>
      <w:r w:rsidRPr="008550E5">
        <w:rPr>
          <w:rFonts w:eastAsia="Times New Roman"/>
        </w:rPr>
        <w:t xml:space="preserve"> zbadano </w:t>
      </w:r>
      <w:r w:rsidRPr="0034342B">
        <w:rPr>
          <w:rFonts w:eastAsia="Times New Roman"/>
          <w:b/>
        </w:rPr>
        <w:t>653 partie</w:t>
      </w:r>
      <w:r w:rsidRPr="008550E5">
        <w:rPr>
          <w:rFonts w:eastAsia="Times New Roman"/>
        </w:rPr>
        <w:t xml:space="preserve">, zakwestionowano </w:t>
      </w:r>
      <w:r w:rsidRPr="0034342B">
        <w:rPr>
          <w:rFonts w:eastAsia="Times New Roman"/>
          <w:b/>
        </w:rPr>
        <w:t xml:space="preserve">26 </w:t>
      </w:r>
      <w:r w:rsidRPr="008550E5">
        <w:rPr>
          <w:rFonts w:eastAsia="Times New Roman"/>
        </w:rPr>
        <w:t>partii. Uchybienia dotyczyły:</w:t>
      </w:r>
    </w:p>
    <w:p w:rsidR="008550E5" w:rsidRPr="008550E5" w:rsidRDefault="008550E5" w:rsidP="008550E5">
      <w:pPr>
        <w:ind w:left="510"/>
        <w:jc w:val="both"/>
        <w:rPr>
          <w:rFonts w:eastAsia="Times New Roman"/>
        </w:rPr>
      </w:pPr>
      <w:r w:rsidRPr="008550E5">
        <w:rPr>
          <w:rFonts w:eastAsia="Times New Roman"/>
        </w:rPr>
        <w:t>- niewłaściwej jakości (</w:t>
      </w:r>
      <w:r w:rsidRPr="008550E5">
        <w:t>niższą zawartość ekstraktu ogólnego),</w:t>
      </w:r>
    </w:p>
    <w:p w:rsidR="008550E5" w:rsidRPr="008550E5" w:rsidRDefault="008550E5" w:rsidP="008550E5">
      <w:pPr>
        <w:ind w:left="510"/>
        <w:jc w:val="both"/>
        <w:rPr>
          <w:rFonts w:eastAsia="Times New Roman"/>
          <w:color w:val="FF0000"/>
        </w:rPr>
      </w:pPr>
      <w:r w:rsidRPr="008550E5">
        <w:rPr>
          <w:rFonts w:eastAsia="Times New Roman"/>
        </w:rPr>
        <w:t xml:space="preserve">- nieprawidłowości w oznakowaniu (rozbieżności pomiędzy informacjami zawartymi na  stronie internetowej a oznakowaniem produktu podanym na opakowaniu, </w:t>
      </w:r>
      <w:r w:rsidRPr="008550E5">
        <w:t>niewłaściwe określenie słowne przed datą minimalnej trwałości, niezgodna z przepisami</w:t>
      </w:r>
      <w:r>
        <w:t xml:space="preserve"> </w:t>
      </w:r>
      <w:r w:rsidRPr="008550E5">
        <w:t xml:space="preserve">kolejność w wartości odżywczej, </w:t>
      </w:r>
      <w:r w:rsidRPr="008550E5">
        <w:rPr>
          <w:lang w:bidi="pl-PL"/>
        </w:rPr>
        <w:t>wykaz składników poprzedzony niewłaściwym nagłówkiem)</w:t>
      </w:r>
      <w:r w:rsidRPr="008550E5">
        <w:rPr>
          <w:rFonts w:eastAsia="Times New Roman"/>
        </w:rPr>
        <w:t>,</w:t>
      </w:r>
    </w:p>
    <w:p w:rsidR="008550E5" w:rsidRPr="008550E5" w:rsidRDefault="008550E5" w:rsidP="008550E5">
      <w:pPr>
        <w:ind w:left="510"/>
        <w:jc w:val="both"/>
        <w:rPr>
          <w:rFonts w:eastAsia="Times New Roman"/>
        </w:rPr>
      </w:pPr>
      <w:r w:rsidRPr="008550E5">
        <w:rPr>
          <w:rFonts w:eastAsia="Times New Roman"/>
        </w:rPr>
        <w:t>- przekroczonych terminów przydatności do spożycia lub dat minimalnej trwałości,</w:t>
      </w:r>
    </w:p>
    <w:p w:rsidR="008550E5" w:rsidRPr="008550E5" w:rsidRDefault="008550E5" w:rsidP="008550E5">
      <w:pPr>
        <w:jc w:val="both"/>
        <w:rPr>
          <w:rFonts w:eastAsia="Times New Roman"/>
          <w:b/>
        </w:rPr>
      </w:pPr>
    </w:p>
    <w:p w:rsidR="008550E5" w:rsidRPr="008550E5" w:rsidRDefault="008550E5" w:rsidP="008550E5">
      <w:pPr>
        <w:numPr>
          <w:ilvl w:val="0"/>
          <w:numId w:val="22"/>
        </w:numPr>
        <w:jc w:val="both"/>
        <w:rPr>
          <w:rFonts w:eastAsia="Times New Roman"/>
        </w:rPr>
      </w:pPr>
      <w:r w:rsidRPr="008550E5">
        <w:rPr>
          <w:rFonts w:eastAsia="Times New Roman"/>
          <w:b/>
        </w:rPr>
        <w:t xml:space="preserve">mrożonki </w:t>
      </w:r>
      <w:r>
        <w:rPr>
          <w:rFonts w:eastAsia="Times New Roman"/>
        </w:rPr>
        <w:t>–</w:t>
      </w:r>
      <w:r w:rsidRPr="008550E5">
        <w:rPr>
          <w:rFonts w:eastAsia="Times New Roman"/>
        </w:rPr>
        <w:t xml:space="preserve"> zbadano </w:t>
      </w:r>
      <w:r w:rsidRPr="0034342B">
        <w:rPr>
          <w:rFonts w:eastAsia="Times New Roman"/>
          <w:b/>
        </w:rPr>
        <w:t>49 partii</w:t>
      </w:r>
      <w:r w:rsidRPr="008550E5">
        <w:rPr>
          <w:rFonts w:eastAsia="Times New Roman"/>
        </w:rPr>
        <w:t xml:space="preserve">, zakwestionowano </w:t>
      </w:r>
      <w:r w:rsidRPr="0034342B">
        <w:rPr>
          <w:rFonts w:eastAsia="Times New Roman"/>
          <w:b/>
        </w:rPr>
        <w:t>2</w:t>
      </w:r>
      <w:r w:rsidRPr="008550E5">
        <w:rPr>
          <w:rFonts w:eastAsia="Times New Roman"/>
        </w:rPr>
        <w:t xml:space="preserve"> partie z uwagi na przeterminowane produkty,</w:t>
      </w:r>
    </w:p>
    <w:p w:rsidR="008550E5" w:rsidRPr="008550E5" w:rsidRDefault="008550E5" w:rsidP="008550E5">
      <w:pPr>
        <w:jc w:val="both"/>
        <w:rPr>
          <w:rFonts w:eastAsia="Times New Roman"/>
          <w:b/>
        </w:rPr>
      </w:pPr>
    </w:p>
    <w:p w:rsidR="008550E5" w:rsidRPr="008550E5" w:rsidRDefault="008550E5" w:rsidP="008550E5">
      <w:pPr>
        <w:numPr>
          <w:ilvl w:val="0"/>
          <w:numId w:val="22"/>
        </w:numPr>
        <w:jc w:val="both"/>
        <w:rPr>
          <w:rFonts w:eastAsia="Times New Roman"/>
        </w:rPr>
      </w:pPr>
      <w:r w:rsidRPr="008550E5">
        <w:rPr>
          <w:rFonts w:eastAsia="Times New Roman"/>
          <w:b/>
        </w:rPr>
        <w:t xml:space="preserve">wyroby garmażeryjne </w:t>
      </w:r>
      <w:r w:rsidRPr="008550E5">
        <w:rPr>
          <w:rFonts w:eastAsia="Times New Roman"/>
        </w:rPr>
        <w:t>–</w:t>
      </w:r>
      <w:r w:rsidRPr="008550E5">
        <w:rPr>
          <w:rFonts w:eastAsia="Times New Roman"/>
          <w:b/>
        </w:rPr>
        <w:t xml:space="preserve"> </w:t>
      </w:r>
      <w:r w:rsidRPr="008550E5">
        <w:rPr>
          <w:rFonts w:eastAsia="Times New Roman"/>
        </w:rPr>
        <w:t xml:space="preserve">zbadano </w:t>
      </w:r>
      <w:r w:rsidRPr="0034342B">
        <w:rPr>
          <w:rFonts w:eastAsia="Times New Roman"/>
          <w:b/>
        </w:rPr>
        <w:t>92 partii</w:t>
      </w:r>
      <w:r w:rsidRPr="008550E5">
        <w:rPr>
          <w:rFonts w:eastAsia="Times New Roman"/>
        </w:rPr>
        <w:t xml:space="preserve">, zakwestionowano </w:t>
      </w:r>
      <w:r w:rsidRPr="0034342B">
        <w:rPr>
          <w:rFonts w:eastAsia="Times New Roman"/>
          <w:b/>
        </w:rPr>
        <w:t>4</w:t>
      </w:r>
      <w:r w:rsidRPr="008550E5">
        <w:rPr>
          <w:rFonts w:eastAsia="Times New Roman"/>
        </w:rPr>
        <w:t xml:space="preserve"> parti</w:t>
      </w:r>
      <w:r>
        <w:rPr>
          <w:rFonts w:eastAsia="Times New Roman"/>
        </w:rPr>
        <w:t>e.</w:t>
      </w:r>
      <w:r w:rsidRPr="008550E5">
        <w:rPr>
          <w:rFonts w:eastAsia="Times New Roman"/>
        </w:rPr>
        <w:t xml:space="preserve"> Nieprawidłowości dotyczyły przeterminowanych produktów</w:t>
      </w:r>
      <w:r>
        <w:rPr>
          <w:rFonts w:eastAsia="Times New Roman"/>
        </w:rPr>
        <w:t>,</w:t>
      </w:r>
    </w:p>
    <w:p w:rsidR="008550E5" w:rsidRPr="008550E5" w:rsidRDefault="008550E5" w:rsidP="008550E5">
      <w:pPr>
        <w:tabs>
          <w:tab w:val="left" w:pos="500"/>
        </w:tabs>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 xml:space="preserve">wyroby cukiernicze </w:t>
      </w:r>
      <w:r>
        <w:rPr>
          <w:rFonts w:eastAsia="Times New Roman"/>
        </w:rPr>
        <w:t>–</w:t>
      </w:r>
      <w:r w:rsidRPr="008550E5">
        <w:rPr>
          <w:rFonts w:eastAsia="Times New Roman"/>
        </w:rPr>
        <w:t xml:space="preserve"> zbadano </w:t>
      </w:r>
      <w:r w:rsidRPr="00A003D8">
        <w:rPr>
          <w:rFonts w:eastAsia="Times New Roman"/>
          <w:b/>
        </w:rPr>
        <w:t>1750 partii</w:t>
      </w:r>
      <w:r w:rsidRPr="008550E5">
        <w:rPr>
          <w:rFonts w:eastAsia="Times New Roman"/>
        </w:rPr>
        <w:t xml:space="preserve">, zakwestionowano </w:t>
      </w:r>
      <w:r w:rsidRPr="00A003D8">
        <w:rPr>
          <w:rFonts w:eastAsia="Times New Roman"/>
          <w:b/>
        </w:rPr>
        <w:t>139</w:t>
      </w:r>
      <w:r w:rsidRPr="008550E5">
        <w:rPr>
          <w:rFonts w:eastAsia="Times New Roman"/>
        </w:rPr>
        <w:t xml:space="preserve"> asortymentów, z uwagi na:</w:t>
      </w:r>
    </w:p>
    <w:p w:rsidR="008550E5" w:rsidRPr="008550E5" w:rsidRDefault="008550E5" w:rsidP="008550E5">
      <w:pPr>
        <w:ind w:left="510"/>
        <w:jc w:val="both"/>
        <w:rPr>
          <w:rFonts w:eastAsia="Times New Roman"/>
        </w:rPr>
      </w:pPr>
      <w:r w:rsidRPr="008550E5">
        <w:rPr>
          <w:rFonts w:eastAsia="Times New Roman"/>
        </w:rPr>
        <w:t>- uchybienia jakościowe (niewłaściwe cechy organoleptyczne, wyższa zawartość białka),</w:t>
      </w:r>
    </w:p>
    <w:p w:rsidR="008550E5" w:rsidRPr="008550E5" w:rsidRDefault="008550E5" w:rsidP="008550E5">
      <w:pPr>
        <w:ind w:left="510"/>
        <w:jc w:val="both"/>
        <w:rPr>
          <w:b/>
          <w:u w:val="single"/>
        </w:rPr>
      </w:pPr>
      <w:r w:rsidRPr="008550E5">
        <w:rPr>
          <w:rFonts w:eastAsia="Times New Roman"/>
        </w:rPr>
        <w:t>- niewłaściwe oznakowanie (</w:t>
      </w:r>
      <w:r w:rsidRPr="008550E5">
        <w:rPr>
          <w:lang w:bidi="pl-PL"/>
        </w:rPr>
        <w:t xml:space="preserve">brak na stronie internetowej informacji o masie netto produktu, oznaczeniu producenta, wartości odżywczej oraz substancjach alergennych, brak </w:t>
      </w:r>
      <w:r w:rsidRPr="008550E5">
        <w:t>wykazu składników z uwzględnieniem informacji o substancjach alergennych</w:t>
      </w:r>
      <w:r w:rsidRPr="008550E5">
        <w:rPr>
          <w:rFonts w:eastAsia="Times New Roman"/>
        </w:rPr>
        <w:t>, brak jakichkolwiek informacji w języku polskim),</w:t>
      </w:r>
    </w:p>
    <w:p w:rsidR="008550E5" w:rsidRPr="008550E5" w:rsidRDefault="008550E5" w:rsidP="008550E5">
      <w:pPr>
        <w:ind w:left="510"/>
        <w:jc w:val="both"/>
        <w:rPr>
          <w:rFonts w:eastAsia="Times New Roman"/>
        </w:rPr>
      </w:pPr>
      <w:r w:rsidRPr="008550E5">
        <w:rPr>
          <w:rFonts w:eastAsia="Times New Roman"/>
        </w:rPr>
        <w:t>- oferowanie do sprzed</w:t>
      </w:r>
      <w:r>
        <w:rPr>
          <w:rFonts w:eastAsia="Times New Roman"/>
        </w:rPr>
        <w:t>aży produktów przeterminowanych,</w:t>
      </w:r>
    </w:p>
    <w:p w:rsidR="008550E5" w:rsidRPr="008550E5" w:rsidRDefault="008550E5" w:rsidP="008550E5">
      <w:pPr>
        <w:tabs>
          <w:tab w:val="left" w:pos="500"/>
        </w:tabs>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 xml:space="preserve">napoje alkoholowe </w:t>
      </w:r>
      <w:r>
        <w:rPr>
          <w:rFonts w:eastAsia="Times New Roman"/>
          <w:b/>
        </w:rPr>
        <w:t>–</w:t>
      </w:r>
      <w:r w:rsidRPr="008550E5">
        <w:rPr>
          <w:rFonts w:eastAsia="Times New Roman"/>
          <w:b/>
        </w:rPr>
        <w:t xml:space="preserve"> </w:t>
      </w:r>
      <w:r w:rsidRPr="008550E5">
        <w:rPr>
          <w:rFonts w:eastAsia="Times New Roman"/>
        </w:rPr>
        <w:t xml:space="preserve">zbadano </w:t>
      </w:r>
      <w:r w:rsidRPr="00A003D8">
        <w:rPr>
          <w:rFonts w:eastAsia="Times New Roman"/>
          <w:b/>
        </w:rPr>
        <w:t>94 partie</w:t>
      </w:r>
      <w:r w:rsidRPr="008550E5">
        <w:rPr>
          <w:rFonts w:eastAsia="Times New Roman"/>
        </w:rPr>
        <w:t xml:space="preserve">, zakwestionowano </w:t>
      </w:r>
      <w:r w:rsidRPr="00A003D8">
        <w:rPr>
          <w:rFonts w:eastAsia="Times New Roman"/>
          <w:b/>
        </w:rPr>
        <w:t>4</w:t>
      </w:r>
      <w:r w:rsidRPr="008550E5">
        <w:rPr>
          <w:rFonts w:eastAsia="Times New Roman"/>
        </w:rPr>
        <w:t xml:space="preserve"> </w:t>
      </w:r>
      <w:r>
        <w:rPr>
          <w:rFonts w:eastAsia="Times New Roman"/>
        </w:rPr>
        <w:t>z uwagi na przeterminowanie,</w:t>
      </w:r>
    </w:p>
    <w:p w:rsidR="008550E5" w:rsidRPr="008550E5" w:rsidRDefault="008550E5" w:rsidP="008550E5">
      <w:pPr>
        <w:tabs>
          <w:tab w:val="left" w:pos="500"/>
        </w:tabs>
        <w:jc w:val="both"/>
        <w:rPr>
          <w:rFonts w:eastAsia="Times New Roman"/>
          <w:b/>
        </w:rPr>
      </w:pPr>
    </w:p>
    <w:p w:rsidR="008550E5" w:rsidRPr="008550E5" w:rsidRDefault="008550E5" w:rsidP="008550E5">
      <w:pPr>
        <w:numPr>
          <w:ilvl w:val="0"/>
          <w:numId w:val="22"/>
        </w:numPr>
        <w:jc w:val="both"/>
        <w:rPr>
          <w:rFonts w:eastAsia="Times New Roman"/>
          <w:b/>
        </w:rPr>
      </w:pPr>
      <w:r w:rsidRPr="008550E5">
        <w:rPr>
          <w:rFonts w:eastAsia="Times New Roman"/>
          <w:b/>
        </w:rPr>
        <w:t xml:space="preserve">napoje bezalkoholowe </w:t>
      </w:r>
      <w:r w:rsidRPr="008550E5">
        <w:rPr>
          <w:rFonts w:eastAsia="Times New Roman"/>
        </w:rPr>
        <w:t>–</w:t>
      </w:r>
      <w:r w:rsidRPr="008550E5">
        <w:rPr>
          <w:rFonts w:eastAsia="Times New Roman"/>
          <w:b/>
        </w:rPr>
        <w:t xml:space="preserve"> </w:t>
      </w:r>
      <w:r w:rsidRPr="008550E5">
        <w:rPr>
          <w:rFonts w:eastAsia="Times New Roman"/>
        </w:rPr>
        <w:t xml:space="preserve">badaniu poddano </w:t>
      </w:r>
      <w:r w:rsidRPr="00A003D8">
        <w:rPr>
          <w:rFonts w:eastAsia="Times New Roman"/>
          <w:b/>
        </w:rPr>
        <w:t>534 partie</w:t>
      </w:r>
      <w:r w:rsidRPr="008550E5">
        <w:rPr>
          <w:rFonts w:eastAsia="Times New Roman"/>
        </w:rPr>
        <w:t xml:space="preserve">, zakwestionowano </w:t>
      </w:r>
      <w:r w:rsidRPr="00A003D8">
        <w:rPr>
          <w:rFonts w:eastAsia="Times New Roman"/>
          <w:b/>
        </w:rPr>
        <w:t>15</w:t>
      </w:r>
      <w:r w:rsidRPr="008550E5">
        <w:rPr>
          <w:rFonts w:eastAsia="Times New Roman"/>
        </w:rPr>
        <w:t xml:space="preserve"> z powodu:</w:t>
      </w:r>
    </w:p>
    <w:p w:rsidR="008550E5" w:rsidRPr="008550E5" w:rsidRDefault="008550E5" w:rsidP="008550E5">
      <w:pPr>
        <w:tabs>
          <w:tab w:val="left" w:pos="500"/>
        </w:tabs>
        <w:ind w:left="510"/>
        <w:jc w:val="both"/>
        <w:rPr>
          <w:rFonts w:eastAsia="Times New Roman"/>
        </w:rPr>
      </w:pPr>
      <w:r w:rsidRPr="008550E5">
        <w:rPr>
          <w:rFonts w:eastAsia="Times New Roman"/>
        </w:rPr>
        <w:t>- niewłaściwej jakości wody (niższa zawartość anionu siarczanowego i kationu magnezowego, wyższa zawartość anionu fluorkowego, niższa zawartość kationu sodowego i anionu chlorkowego),</w:t>
      </w:r>
    </w:p>
    <w:p w:rsidR="008550E5" w:rsidRPr="008550E5" w:rsidRDefault="008550E5" w:rsidP="008550E5">
      <w:pPr>
        <w:tabs>
          <w:tab w:val="left" w:pos="500"/>
        </w:tabs>
        <w:ind w:left="510"/>
        <w:jc w:val="both"/>
        <w:rPr>
          <w:rFonts w:eastAsia="Times New Roman"/>
        </w:rPr>
      </w:pPr>
      <w:r w:rsidRPr="008550E5">
        <w:rPr>
          <w:rFonts w:eastAsia="Times New Roman"/>
        </w:rPr>
        <w:t xml:space="preserve">- </w:t>
      </w:r>
      <w:r>
        <w:rPr>
          <w:rFonts w:eastAsia="Times New Roman"/>
        </w:rPr>
        <w:t xml:space="preserve"> </w:t>
      </w:r>
      <w:r w:rsidRPr="008550E5">
        <w:rPr>
          <w:rFonts w:eastAsia="Times New Roman"/>
        </w:rPr>
        <w:t>niewłaściwego oznakowania (</w:t>
      </w:r>
      <w:r w:rsidRPr="008550E5">
        <w:t>niewłaściwa kolejność w wartości odżywczej</w:t>
      </w:r>
      <w:r w:rsidRPr="008550E5">
        <w:rPr>
          <w:rFonts w:eastAsia="Times New Roman"/>
        </w:rPr>
        <w:t>),</w:t>
      </w:r>
    </w:p>
    <w:p w:rsidR="008550E5" w:rsidRPr="008550E5" w:rsidRDefault="008550E5" w:rsidP="008550E5">
      <w:pPr>
        <w:tabs>
          <w:tab w:val="left" w:pos="500"/>
        </w:tabs>
        <w:ind w:left="510"/>
        <w:jc w:val="both"/>
        <w:rPr>
          <w:rFonts w:eastAsia="Times New Roman"/>
          <w:b/>
        </w:rPr>
      </w:pPr>
      <w:r w:rsidRPr="008550E5">
        <w:rPr>
          <w:rFonts w:eastAsia="Times New Roman"/>
        </w:rPr>
        <w:t xml:space="preserve">- </w:t>
      </w:r>
      <w:r>
        <w:rPr>
          <w:rFonts w:eastAsia="Times New Roman"/>
        </w:rPr>
        <w:t xml:space="preserve"> </w:t>
      </w:r>
      <w:r w:rsidRPr="008550E5">
        <w:rPr>
          <w:rFonts w:eastAsia="Times New Roman"/>
        </w:rPr>
        <w:t>przekro</w:t>
      </w:r>
      <w:r>
        <w:rPr>
          <w:rFonts w:eastAsia="Times New Roman"/>
        </w:rPr>
        <w:t>czenia dat minimalnej trwałości,</w:t>
      </w:r>
    </w:p>
    <w:p w:rsidR="008550E5" w:rsidRPr="008550E5" w:rsidRDefault="008550E5" w:rsidP="008550E5">
      <w:pPr>
        <w:tabs>
          <w:tab w:val="left" w:pos="500"/>
        </w:tabs>
        <w:jc w:val="both"/>
        <w:rPr>
          <w:rFonts w:eastAsia="Times New Roman"/>
        </w:rPr>
      </w:pPr>
    </w:p>
    <w:p w:rsidR="008550E5" w:rsidRPr="008550E5" w:rsidRDefault="008550E5" w:rsidP="008550E5">
      <w:pPr>
        <w:numPr>
          <w:ilvl w:val="0"/>
          <w:numId w:val="22"/>
        </w:numPr>
        <w:jc w:val="both"/>
        <w:rPr>
          <w:rFonts w:eastAsia="Times New Roman"/>
          <w:b/>
        </w:rPr>
      </w:pPr>
      <w:r w:rsidRPr="008550E5">
        <w:rPr>
          <w:rFonts w:eastAsia="Times New Roman"/>
          <w:b/>
        </w:rPr>
        <w:t xml:space="preserve">miód - </w:t>
      </w:r>
      <w:r w:rsidRPr="008550E5">
        <w:rPr>
          <w:rFonts w:eastAsia="Times New Roman"/>
        </w:rPr>
        <w:t xml:space="preserve">zbadano </w:t>
      </w:r>
      <w:r w:rsidRPr="00A003D8">
        <w:rPr>
          <w:rFonts w:eastAsia="Times New Roman"/>
          <w:b/>
        </w:rPr>
        <w:t>10 partii</w:t>
      </w:r>
      <w:r w:rsidRPr="008550E5">
        <w:rPr>
          <w:rFonts w:eastAsia="Times New Roman"/>
        </w:rPr>
        <w:t xml:space="preserve">, zakwestionowano </w:t>
      </w:r>
      <w:r w:rsidRPr="00A003D8">
        <w:rPr>
          <w:rFonts w:eastAsia="Times New Roman"/>
          <w:b/>
        </w:rPr>
        <w:t>5</w:t>
      </w:r>
      <w:r w:rsidRPr="008550E5">
        <w:rPr>
          <w:rFonts w:eastAsia="Times New Roman"/>
        </w:rPr>
        <w:t xml:space="preserve"> z uwagi na niewłaściwe oznakowanie (nieprawidłowa prezentacja na stronie internetowej),</w:t>
      </w:r>
    </w:p>
    <w:p w:rsidR="008550E5" w:rsidRPr="008550E5" w:rsidRDefault="008550E5" w:rsidP="008550E5">
      <w:pPr>
        <w:ind w:left="510"/>
        <w:jc w:val="both"/>
        <w:rPr>
          <w:rFonts w:eastAsia="Times New Roman"/>
          <w:b/>
        </w:rPr>
      </w:pPr>
    </w:p>
    <w:p w:rsidR="008550E5" w:rsidRPr="008550E5" w:rsidRDefault="008550E5" w:rsidP="008550E5">
      <w:pPr>
        <w:numPr>
          <w:ilvl w:val="0"/>
          <w:numId w:val="22"/>
        </w:numPr>
        <w:jc w:val="both"/>
        <w:rPr>
          <w:rFonts w:eastAsia="Times New Roman"/>
        </w:rPr>
      </w:pPr>
      <w:r w:rsidRPr="008550E5">
        <w:rPr>
          <w:rFonts w:eastAsia="Times New Roman"/>
          <w:b/>
        </w:rPr>
        <w:t>oleje i tłuszcze</w:t>
      </w:r>
      <w:r>
        <w:rPr>
          <w:rFonts w:eastAsia="Times New Roman"/>
          <w:b/>
        </w:rPr>
        <w:t xml:space="preserve"> –</w:t>
      </w:r>
      <w:r w:rsidRPr="008550E5">
        <w:rPr>
          <w:rFonts w:eastAsia="Times New Roman"/>
          <w:b/>
        </w:rPr>
        <w:t xml:space="preserve"> </w:t>
      </w:r>
      <w:r w:rsidRPr="008550E5">
        <w:rPr>
          <w:rFonts w:eastAsia="Times New Roman"/>
        </w:rPr>
        <w:t xml:space="preserve">zbadano </w:t>
      </w:r>
      <w:r w:rsidRPr="00A003D8">
        <w:rPr>
          <w:rFonts w:eastAsia="Times New Roman"/>
          <w:b/>
        </w:rPr>
        <w:t>119 partii</w:t>
      </w:r>
      <w:r w:rsidRPr="008550E5">
        <w:rPr>
          <w:rFonts w:eastAsia="Times New Roman"/>
        </w:rPr>
        <w:t xml:space="preserve">, zakwestionowano </w:t>
      </w:r>
      <w:r w:rsidRPr="00A003D8">
        <w:rPr>
          <w:rFonts w:eastAsia="Times New Roman"/>
          <w:b/>
        </w:rPr>
        <w:t>19</w:t>
      </w:r>
      <w:r w:rsidRPr="008550E5">
        <w:rPr>
          <w:rFonts w:eastAsia="Times New Roman"/>
        </w:rPr>
        <w:t xml:space="preserve">. Uchybienia dotyczyły: </w:t>
      </w:r>
    </w:p>
    <w:p w:rsidR="008550E5" w:rsidRPr="008550E5" w:rsidRDefault="008550E5" w:rsidP="008550E5">
      <w:pPr>
        <w:tabs>
          <w:tab w:val="left" w:pos="500"/>
        </w:tabs>
        <w:ind w:left="510"/>
        <w:jc w:val="both"/>
        <w:rPr>
          <w:rFonts w:eastAsia="Times New Roman"/>
        </w:rPr>
      </w:pPr>
      <w:r w:rsidRPr="008550E5">
        <w:rPr>
          <w:rFonts w:eastAsia="Times New Roman"/>
        </w:rPr>
        <w:t xml:space="preserve">- nieprawidłowego oznakowania (niewłaściwa prezentacja na stronie internetowej, </w:t>
      </w:r>
      <w:r w:rsidRPr="008550E5">
        <w:rPr>
          <w:lang w:bidi="pl-PL"/>
        </w:rPr>
        <w:t>podanie</w:t>
      </w:r>
      <w:r w:rsidRPr="008550E5">
        <w:rPr>
          <w:color w:val="FF0000"/>
          <w:lang w:bidi="pl-PL"/>
        </w:rPr>
        <w:t xml:space="preserve"> </w:t>
      </w:r>
      <w:r w:rsidRPr="008550E5">
        <w:rPr>
          <w:lang w:bidi="pl-PL"/>
        </w:rPr>
        <w:t>niewłaściwej nazwy wymaganej przepisami)</w:t>
      </w:r>
      <w:r w:rsidRPr="008550E5">
        <w:rPr>
          <w:rFonts w:eastAsia="Times New Roman"/>
        </w:rPr>
        <w:t>,</w:t>
      </w:r>
    </w:p>
    <w:p w:rsidR="008550E5" w:rsidRPr="008550E5" w:rsidRDefault="008550E5" w:rsidP="008550E5">
      <w:pPr>
        <w:tabs>
          <w:tab w:val="left" w:pos="500"/>
        </w:tabs>
        <w:ind w:left="510"/>
        <w:jc w:val="both"/>
        <w:rPr>
          <w:rFonts w:eastAsia="Times New Roman"/>
        </w:rPr>
      </w:pPr>
      <w:r w:rsidRPr="008550E5">
        <w:rPr>
          <w:rFonts w:eastAsia="Times New Roman"/>
          <w:b/>
        </w:rPr>
        <w:t>-</w:t>
      </w:r>
      <w:r w:rsidRPr="008550E5">
        <w:rPr>
          <w:rFonts w:eastAsia="Times New Roman"/>
        </w:rPr>
        <w:t xml:space="preserve"> przeterminowania,</w:t>
      </w:r>
    </w:p>
    <w:p w:rsidR="008550E5" w:rsidRPr="008550E5" w:rsidRDefault="008550E5" w:rsidP="008550E5">
      <w:pPr>
        <w:tabs>
          <w:tab w:val="left" w:pos="500"/>
        </w:tabs>
        <w:jc w:val="both"/>
        <w:rPr>
          <w:rFonts w:eastAsia="Times New Roman"/>
        </w:rPr>
      </w:pPr>
    </w:p>
    <w:p w:rsidR="008550E5" w:rsidRPr="008550E5" w:rsidRDefault="008550E5" w:rsidP="008550E5">
      <w:pPr>
        <w:numPr>
          <w:ilvl w:val="0"/>
          <w:numId w:val="22"/>
        </w:numPr>
        <w:jc w:val="both"/>
        <w:rPr>
          <w:rFonts w:eastAsia="Times New Roman"/>
          <w:b/>
        </w:rPr>
      </w:pPr>
      <w:r w:rsidRPr="008550E5">
        <w:rPr>
          <w:rFonts w:eastAsia="Times New Roman"/>
          <w:b/>
        </w:rPr>
        <w:t xml:space="preserve">owoce i warzywa świeże </w:t>
      </w:r>
      <w:r>
        <w:rPr>
          <w:rFonts w:eastAsia="Times New Roman"/>
        </w:rPr>
        <w:t>–</w:t>
      </w:r>
      <w:r w:rsidRPr="008550E5">
        <w:rPr>
          <w:rFonts w:eastAsia="Times New Roman"/>
        </w:rPr>
        <w:t xml:space="preserve"> zbadano </w:t>
      </w:r>
      <w:r w:rsidRPr="00A003D8">
        <w:rPr>
          <w:rFonts w:eastAsia="Times New Roman"/>
          <w:b/>
        </w:rPr>
        <w:t>59 partii</w:t>
      </w:r>
      <w:r w:rsidRPr="008550E5">
        <w:rPr>
          <w:rFonts w:eastAsia="Times New Roman"/>
        </w:rPr>
        <w:t xml:space="preserve">, zakwestionowano </w:t>
      </w:r>
      <w:r w:rsidRPr="00A003D8">
        <w:rPr>
          <w:rFonts w:eastAsia="Times New Roman"/>
          <w:b/>
        </w:rPr>
        <w:t>17</w:t>
      </w:r>
      <w:r w:rsidRPr="008550E5">
        <w:rPr>
          <w:rFonts w:eastAsia="Times New Roman"/>
        </w:rPr>
        <w:t xml:space="preserve"> partii. Nieprawidłowości dotyczyły:</w:t>
      </w:r>
    </w:p>
    <w:p w:rsidR="008550E5" w:rsidRPr="008550E5" w:rsidRDefault="008550E5" w:rsidP="008550E5">
      <w:pPr>
        <w:tabs>
          <w:tab w:val="left" w:pos="500"/>
        </w:tabs>
        <w:ind w:left="510"/>
        <w:jc w:val="both"/>
        <w:rPr>
          <w:rFonts w:eastAsia="Times New Roman"/>
        </w:rPr>
      </w:pPr>
      <w:r w:rsidRPr="008550E5">
        <w:rPr>
          <w:rFonts w:eastAsia="Times New Roman"/>
        </w:rPr>
        <w:t>- niespełnienia wymagań w zakresie jakości i wielkości w odniesieniu do pomidorów,</w:t>
      </w:r>
    </w:p>
    <w:p w:rsidR="008550E5" w:rsidRPr="008550E5" w:rsidRDefault="008550E5" w:rsidP="008550E5">
      <w:pPr>
        <w:tabs>
          <w:tab w:val="left" w:pos="500"/>
        </w:tabs>
        <w:ind w:left="510"/>
        <w:jc w:val="both"/>
        <w:rPr>
          <w:rFonts w:eastAsia="Times New Roman"/>
        </w:rPr>
      </w:pPr>
      <w:r w:rsidRPr="008550E5">
        <w:rPr>
          <w:rFonts w:eastAsia="Times New Roman"/>
        </w:rPr>
        <w:t xml:space="preserve">- niewłaściwego oznakowania (pomieszanie różnych partii w miejscu ekspozycji, uwidocznienie na wywieszce dla klienta innego kraju pochodzenia niż w rzeczywistości, uwidocznienie na wywieszce dla klienta dwóch różnych krajów pochodzenia bez wykreślenia jednego z nich, </w:t>
      </w:r>
      <w:r w:rsidRPr="008550E5">
        <w:rPr>
          <w:lang w:bidi="pl-PL"/>
        </w:rPr>
        <w:t>brak podania klasy jakości i wielkości,</w:t>
      </w:r>
      <w:r w:rsidRPr="008550E5">
        <w:t xml:space="preserve"> </w:t>
      </w:r>
      <w:r w:rsidRPr="008550E5">
        <w:rPr>
          <w:lang w:bidi="pl-PL"/>
        </w:rPr>
        <w:t>brak oznaczenia producenta lub kraju pochodzenia, podanie klasy jakości bez deklaracji normy)</w:t>
      </w:r>
      <w:r w:rsidRPr="008550E5">
        <w:rPr>
          <w:rFonts w:eastAsia="Times New Roman"/>
        </w:rPr>
        <w:t>,</w:t>
      </w:r>
    </w:p>
    <w:p w:rsidR="008550E5" w:rsidRPr="008550E5" w:rsidRDefault="008550E5" w:rsidP="008550E5">
      <w:pPr>
        <w:tabs>
          <w:tab w:val="left" w:pos="500"/>
        </w:tabs>
        <w:ind w:left="510"/>
        <w:jc w:val="both"/>
        <w:rPr>
          <w:rFonts w:eastAsia="Times New Roman"/>
          <w:b/>
        </w:rPr>
      </w:pPr>
      <w:r w:rsidRPr="008550E5">
        <w:rPr>
          <w:rFonts w:eastAsia="Times New Roman"/>
        </w:rPr>
        <w:t>- braku dowodów potwierdzających identyfikowalność produktów,</w:t>
      </w:r>
    </w:p>
    <w:p w:rsidR="008550E5" w:rsidRPr="008550E5" w:rsidRDefault="008550E5" w:rsidP="008550E5">
      <w:pPr>
        <w:tabs>
          <w:tab w:val="left" w:pos="500"/>
        </w:tabs>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jaja spożywcze</w:t>
      </w:r>
      <w:r w:rsidRPr="008550E5">
        <w:rPr>
          <w:rFonts w:eastAsia="Times New Roman"/>
        </w:rPr>
        <w:t xml:space="preserve"> </w:t>
      </w:r>
      <w:r>
        <w:rPr>
          <w:rFonts w:eastAsia="Times New Roman"/>
        </w:rPr>
        <w:t>–</w:t>
      </w:r>
      <w:r w:rsidRPr="008550E5">
        <w:rPr>
          <w:rFonts w:eastAsia="Times New Roman"/>
        </w:rPr>
        <w:t xml:space="preserve"> badaniu poddano </w:t>
      </w:r>
      <w:r w:rsidRPr="00A003D8">
        <w:rPr>
          <w:rFonts w:eastAsia="Times New Roman"/>
          <w:b/>
        </w:rPr>
        <w:t>19 partii</w:t>
      </w:r>
      <w:r w:rsidRPr="008550E5">
        <w:rPr>
          <w:rFonts w:eastAsia="Times New Roman"/>
        </w:rPr>
        <w:t xml:space="preserve">, zakwestionowano </w:t>
      </w:r>
      <w:r w:rsidRPr="00A003D8">
        <w:rPr>
          <w:rFonts w:eastAsia="Times New Roman"/>
          <w:b/>
        </w:rPr>
        <w:t>2</w:t>
      </w:r>
      <w:r w:rsidRPr="008550E5">
        <w:rPr>
          <w:rFonts w:eastAsia="Times New Roman"/>
        </w:rPr>
        <w:t xml:space="preserve"> z powodu:</w:t>
      </w:r>
    </w:p>
    <w:p w:rsidR="008550E5" w:rsidRPr="008550E5" w:rsidRDefault="008550E5" w:rsidP="008550E5">
      <w:pPr>
        <w:ind w:left="510"/>
        <w:jc w:val="both"/>
        <w:rPr>
          <w:rFonts w:eastAsia="Times New Roman"/>
        </w:rPr>
      </w:pPr>
      <w:r w:rsidRPr="008550E5">
        <w:rPr>
          <w:rFonts w:eastAsia="Times New Roman"/>
        </w:rPr>
        <w:t>- niewłaściwego oznakowania (brak numeru zakładu pakowania, klasy wagowej oraz oznaczenia metody chowu),</w:t>
      </w:r>
    </w:p>
    <w:p w:rsidR="008550E5" w:rsidRPr="008550E5" w:rsidRDefault="008550E5" w:rsidP="008550E5">
      <w:pPr>
        <w:ind w:left="510"/>
        <w:jc w:val="both"/>
        <w:rPr>
          <w:rFonts w:eastAsia="Times New Roman"/>
        </w:rPr>
      </w:pPr>
      <w:r w:rsidRPr="008550E5">
        <w:rPr>
          <w:rFonts w:eastAsia="Times New Roman"/>
        </w:rPr>
        <w:t>- przekroczenia daty minimalnej trwałości,</w:t>
      </w:r>
    </w:p>
    <w:p w:rsidR="008550E5" w:rsidRPr="008550E5" w:rsidRDefault="008550E5" w:rsidP="008550E5">
      <w:pPr>
        <w:ind w:left="510"/>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 xml:space="preserve">kawa i herbata </w:t>
      </w:r>
      <w:r>
        <w:rPr>
          <w:rFonts w:eastAsia="Times New Roman"/>
          <w:b/>
        </w:rPr>
        <w:t>–</w:t>
      </w:r>
      <w:r w:rsidRPr="008550E5">
        <w:rPr>
          <w:rFonts w:eastAsia="Times New Roman"/>
          <w:b/>
        </w:rPr>
        <w:t xml:space="preserve"> </w:t>
      </w:r>
      <w:r w:rsidRPr="008550E5">
        <w:rPr>
          <w:rFonts w:eastAsia="Times New Roman"/>
        </w:rPr>
        <w:t xml:space="preserve">zbadano </w:t>
      </w:r>
      <w:r w:rsidRPr="00A003D8">
        <w:rPr>
          <w:rFonts w:eastAsia="Times New Roman"/>
          <w:b/>
        </w:rPr>
        <w:t>240 partii</w:t>
      </w:r>
      <w:r w:rsidRPr="008550E5">
        <w:rPr>
          <w:rFonts w:eastAsia="Times New Roman"/>
        </w:rPr>
        <w:t xml:space="preserve">, zakwestionowano </w:t>
      </w:r>
      <w:r w:rsidRPr="00A003D8">
        <w:rPr>
          <w:rFonts w:eastAsia="Times New Roman"/>
          <w:b/>
        </w:rPr>
        <w:t>15</w:t>
      </w:r>
      <w:r w:rsidRPr="008550E5">
        <w:rPr>
          <w:rFonts w:eastAsia="Times New Roman"/>
        </w:rPr>
        <w:t xml:space="preserve"> z uwagi na: </w:t>
      </w:r>
    </w:p>
    <w:p w:rsidR="008550E5" w:rsidRPr="008550E5" w:rsidRDefault="008550E5" w:rsidP="008550E5">
      <w:pPr>
        <w:ind w:left="510"/>
        <w:jc w:val="both"/>
        <w:rPr>
          <w:rFonts w:eastAsia="Times New Roman"/>
        </w:rPr>
      </w:pPr>
      <w:r w:rsidRPr="008550E5">
        <w:rPr>
          <w:rFonts w:eastAsia="Times New Roman"/>
        </w:rPr>
        <w:t xml:space="preserve">- nieprawidłowe oznakowanie (brak określenia słownego przed datą minimalnej trwałości, </w:t>
      </w:r>
      <w:r w:rsidRPr="008550E5">
        <w:rPr>
          <w:lang w:bidi="pl-PL"/>
        </w:rPr>
        <w:t>wykaz składników poprzedzony niewłaściwym nagłówkiem,</w:t>
      </w:r>
      <w:r w:rsidRPr="008550E5">
        <w:rPr>
          <w:color w:val="FF0000"/>
          <w:lang w:bidi="pl-PL"/>
        </w:rPr>
        <w:t xml:space="preserve"> </w:t>
      </w:r>
      <w:r w:rsidRPr="008550E5">
        <w:rPr>
          <w:rFonts w:eastAsia="Times New Roman"/>
        </w:rPr>
        <w:t>brak jakichkolwiek informacji w języku polskim),</w:t>
      </w:r>
    </w:p>
    <w:p w:rsidR="008550E5" w:rsidRPr="008550E5" w:rsidRDefault="008550E5" w:rsidP="008550E5">
      <w:pPr>
        <w:tabs>
          <w:tab w:val="left" w:pos="500"/>
        </w:tabs>
        <w:ind w:left="510"/>
        <w:jc w:val="both"/>
        <w:rPr>
          <w:rFonts w:eastAsia="Times New Roman"/>
        </w:rPr>
      </w:pPr>
      <w:r w:rsidRPr="008550E5">
        <w:rPr>
          <w:rFonts w:eastAsia="Times New Roman"/>
          <w:b/>
        </w:rPr>
        <w:t>-</w:t>
      </w:r>
      <w:r w:rsidRPr="008550E5">
        <w:rPr>
          <w:rFonts w:eastAsia="Times New Roman"/>
        </w:rPr>
        <w:t xml:space="preserve"> przekroczone daty minimalnej trwałości,</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tabs>
          <w:tab w:val="clear" w:pos="510"/>
          <w:tab w:val="left" w:pos="500"/>
        </w:tabs>
        <w:jc w:val="both"/>
        <w:rPr>
          <w:rFonts w:eastAsia="Times New Roman"/>
        </w:rPr>
      </w:pPr>
      <w:r w:rsidRPr="008550E5">
        <w:rPr>
          <w:rFonts w:eastAsia="Times New Roman"/>
          <w:b/>
        </w:rPr>
        <w:t xml:space="preserve">koncentraty spożywcze – </w:t>
      </w:r>
      <w:r w:rsidRPr="008550E5">
        <w:rPr>
          <w:rFonts w:eastAsia="Times New Roman"/>
        </w:rPr>
        <w:t xml:space="preserve">badaniu poddano </w:t>
      </w:r>
      <w:r w:rsidRPr="00A003D8">
        <w:rPr>
          <w:rFonts w:eastAsia="Times New Roman"/>
          <w:b/>
        </w:rPr>
        <w:t>573 partie</w:t>
      </w:r>
      <w:r w:rsidRPr="008550E5">
        <w:rPr>
          <w:rFonts w:eastAsia="Times New Roman"/>
        </w:rPr>
        <w:t xml:space="preserve">, zakwestionowano </w:t>
      </w:r>
      <w:r w:rsidRPr="00A003D8">
        <w:rPr>
          <w:rFonts w:eastAsia="Times New Roman"/>
          <w:b/>
        </w:rPr>
        <w:t>67</w:t>
      </w:r>
      <w:r w:rsidRPr="008550E5">
        <w:rPr>
          <w:rFonts w:eastAsia="Times New Roman"/>
        </w:rPr>
        <w:t xml:space="preserve"> partii </w:t>
      </w:r>
      <w:r w:rsidRPr="008550E5">
        <w:rPr>
          <w:rFonts w:eastAsia="Times New Roman"/>
        </w:rPr>
        <w:br/>
        <w:t>z powodu przekroczonych dat minimalnej trwałości,</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jc w:val="both"/>
        <w:rPr>
          <w:rFonts w:eastAsia="Times New Roman"/>
        </w:rPr>
      </w:pPr>
      <w:r w:rsidRPr="008550E5">
        <w:rPr>
          <w:rFonts w:eastAsia="Times New Roman"/>
          <w:b/>
        </w:rPr>
        <w:t xml:space="preserve">zioła i przyprawy </w:t>
      </w:r>
      <w:r>
        <w:rPr>
          <w:rFonts w:eastAsia="Times New Roman"/>
          <w:b/>
        </w:rPr>
        <w:t>–</w:t>
      </w:r>
      <w:r w:rsidRPr="008550E5">
        <w:rPr>
          <w:rFonts w:eastAsia="Times New Roman"/>
          <w:b/>
        </w:rPr>
        <w:t xml:space="preserve"> </w:t>
      </w:r>
      <w:r w:rsidRPr="008550E5">
        <w:rPr>
          <w:rFonts w:eastAsia="Times New Roman"/>
        </w:rPr>
        <w:t xml:space="preserve">zbadano </w:t>
      </w:r>
      <w:r w:rsidRPr="00A003D8">
        <w:rPr>
          <w:rFonts w:eastAsia="Times New Roman"/>
          <w:b/>
        </w:rPr>
        <w:t>577 partii</w:t>
      </w:r>
      <w:r w:rsidRPr="008550E5">
        <w:rPr>
          <w:rFonts w:eastAsia="Times New Roman"/>
        </w:rPr>
        <w:t xml:space="preserve">, zakwestionowano </w:t>
      </w:r>
      <w:r w:rsidRPr="00A003D8">
        <w:rPr>
          <w:rFonts w:eastAsia="Times New Roman"/>
          <w:b/>
        </w:rPr>
        <w:t xml:space="preserve">34 </w:t>
      </w:r>
      <w:r w:rsidRPr="008550E5">
        <w:rPr>
          <w:rFonts w:eastAsia="Times New Roman"/>
        </w:rPr>
        <w:t>partie z uwagi na oferowanie do sprzedaży produktów po upływie daty minimalnej trwałości,</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jc w:val="both"/>
        <w:rPr>
          <w:rFonts w:eastAsia="Times New Roman"/>
        </w:rPr>
      </w:pPr>
      <w:r>
        <w:rPr>
          <w:rFonts w:eastAsia="Times New Roman"/>
          <w:b/>
        </w:rPr>
        <w:t>zupy, buliony, sosy –</w:t>
      </w:r>
      <w:r w:rsidRPr="008550E5">
        <w:rPr>
          <w:rFonts w:eastAsia="Times New Roman"/>
          <w:b/>
        </w:rPr>
        <w:t xml:space="preserve"> </w:t>
      </w:r>
      <w:r w:rsidRPr="008550E5">
        <w:rPr>
          <w:rFonts w:eastAsia="Times New Roman"/>
        </w:rPr>
        <w:t xml:space="preserve">zbadano </w:t>
      </w:r>
      <w:r w:rsidRPr="00A003D8">
        <w:rPr>
          <w:rFonts w:eastAsia="Times New Roman"/>
          <w:b/>
        </w:rPr>
        <w:t>172 partie</w:t>
      </w:r>
      <w:r w:rsidRPr="008550E5">
        <w:rPr>
          <w:rFonts w:eastAsia="Times New Roman"/>
        </w:rPr>
        <w:t xml:space="preserve">, zakwestionowano </w:t>
      </w:r>
      <w:r w:rsidRPr="00A003D8">
        <w:rPr>
          <w:rFonts w:eastAsia="Times New Roman"/>
          <w:b/>
        </w:rPr>
        <w:t>18</w:t>
      </w:r>
      <w:r w:rsidRPr="008550E5">
        <w:rPr>
          <w:rFonts w:eastAsia="Times New Roman"/>
        </w:rPr>
        <w:t xml:space="preserve"> partii z powodu przekroczenia dat minimalnej trwałości,</w:t>
      </w:r>
    </w:p>
    <w:p w:rsidR="008550E5" w:rsidRPr="008550E5" w:rsidRDefault="008550E5" w:rsidP="008550E5">
      <w:pPr>
        <w:tabs>
          <w:tab w:val="left" w:pos="500"/>
        </w:tabs>
        <w:ind w:left="510"/>
        <w:jc w:val="both"/>
        <w:rPr>
          <w:rFonts w:eastAsia="Times New Roman"/>
          <w:b/>
        </w:rPr>
      </w:pPr>
    </w:p>
    <w:p w:rsidR="008550E5" w:rsidRPr="008550E5" w:rsidRDefault="008550E5" w:rsidP="008550E5">
      <w:pPr>
        <w:numPr>
          <w:ilvl w:val="0"/>
          <w:numId w:val="22"/>
        </w:numPr>
        <w:jc w:val="both"/>
        <w:rPr>
          <w:rFonts w:eastAsia="Times New Roman"/>
        </w:rPr>
      </w:pPr>
      <w:r w:rsidRPr="008550E5">
        <w:rPr>
          <w:rFonts w:eastAsia="Times New Roman"/>
          <w:b/>
        </w:rPr>
        <w:t xml:space="preserve">żywność specjalnego przeznaczenia żywieniowego </w:t>
      </w:r>
      <w:r>
        <w:rPr>
          <w:rFonts w:eastAsia="Times New Roman"/>
          <w:b/>
        </w:rPr>
        <w:t>–</w:t>
      </w:r>
      <w:r w:rsidRPr="008550E5">
        <w:rPr>
          <w:rFonts w:eastAsia="Times New Roman"/>
          <w:b/>
        </w:rPr>
        <w:t xml:space="preserve"> </w:t>
      </w:r>
      <w:r w:rsidRPr="008550E5">
        <w:rPr>
          <w:rFonts w:eastAsia="Times New Roman"/>
        </w:rPr>
        <w:t xml:space="preserve">zbadano </w:t>
      </w:r>
      <w:r w:rsidRPr="00A003D8">
        <w:rPr>
          <w:rFonts w:eastAsia="Times New Roman"/>
          <w:b/>
        </w:rPr>
        <w:t>69</w:t>
      </w:r>
      <w:r w:rsidRPr="008550E5">
        <w:rPr>
          <w:rFonts w:eastAsia="Times New Roman"/>
        </w:rPr>
        <w:t xml:space="preserve"> partii, zakwestionowano</w:t>
      </w:r>
      <w:r w:rsidRPr="00A003D8">
        <w:rPr>
          <w:rFonts w:eastAsia="Times New Roman"/>
          <w:b/>
        </w:rPr>
        <w:t xml:space="preserve"> 9</w:t>
      </w:r>
      <w:r w:rsidRPr="008550E5">
        <w:rPr>
          <w:rFonts w:eastAsia="Times New Roman"/>
        </w:rPr>
        <w:t xml:space="preserve"> partii z uwagi na: </w:t>
      </w:r>
    </w:p>
    <w:p w:rsidR="008550E5" w:rsidRPr="008550E5" w:rsidRDefault="008550E5" w:rsidP="008550E5">
      <w:pPr>
        <w:tabs>
          <w:tab w:val="left" w:pos="500"/>
        </w:tabs>
        <w:ind w:left="510"/>
        <w:jc w:val="both"/>
        <w:rPr>
          <w:rFonts w:eastAsia="Times New Roman"/>
        </w:rPr>
      </w:pPr>
      <w:r w:rsidRPr="008550E5">
        <w:rPr>
          <w:rFonts w:eastAsia="Times New Roman"/>
          <w:b/>
        </w:rPr>
        <w:t>-</w:t>
      </w:r>
      <w:r w:rsidR="00F8230B">
        <w:rPr>
          <w:rFonts w:eastAsia="Times New Roman"/>
          <w:b/>
        </w:rPr>
        <w:t xml:space="preserve"> </w:t>
      </w:r>
      <w:r w:rsidRPr="008550E5">
        <w:rPr>
          <w:rFonts w:eastAsia="Times New Roman"/>
          <w:b/>
        </w:rPr>
        <w:t xml:space="preserve"> </w:t>
      </w:r>
      <w:r w:rsidRPr="008550E5">
        <w:rPr>
          <w:rFonts w:eastAsia="Times New Roman"/>
        </w:rPr>
        <w:t>niewłaściwą jakość (</w:t>
      </w:r>
      <w:r w:rsidRPr="008550E5">
        <w:t>niższa zawartość fruktozy, niższa zawartość kofeiny),</w:t>
      </w:r>
    </w:p>
    <w:p w:rsidR="008550E5" w:rsidRPr="008550E5" w:rsidRDefault="008550E5" w:rsidP="008550E5">
      <w:pPr>
        <w:tabs>
          <w:tab w:val="left" w:pos="500"/>
        </w:tabs>
        <w:ind w:left="510"/>
        <w:jc w:val="both"/>
        <w:rPr>
          <w:rFonts w:eastAsia="Times New Roman"/>
        </w:rPr>
      </w:pPr>
      <w:r w:rsidRPr="008550E5">
        <w:rPr>
          <w:rFonts w:eastAsia="Times New Roman"/>
          <w:b/>
        </w:rPr>
        <w:t>-</w:t>
      </w:r>
      <w:r w:rsidRPr="008550E5">
        <w:rPr>
          <w:rFonts w:eastAsia="Times New Roman"/>
        </w:rPr>
        <w:t xml:space="preserve"> </w:t>
      </w:r>
      <w:r w:rsidR="00F8230B">
        <w:rPr>
          <w:rFonts w:eastAsia="Times New Roman"/>
        </w:rPr>
        <w:t xml:space="preserve"> </w:t>
      </w:r>
      <w:r w:rsidRPr="008550E5">
        <w:rPr>
          <w:rFonts w:eastAsia="Times New Roman"/>
        </w:rPr>
        <w:t>przekroczone daty minimalnej trwałości,</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tabs>
          <w:tab w:val="clear" w:pos="510"/>
          <w:tab w:val="left" w:pos="500"/>
        </w:tabs>
        <w:jc w:val="both"/>
        <w:rPr>
          <w:rFonts w:eastAsia="Times New Roman"/>
        </w:rPr>
      </w:pPr>
      <w:r w:rsidRPr="008550E5">
        <w:rPr>
          <w:rFonts w:eastAsia="Times New Roman"/>
          <w:b/>
        </w:rPr>
        <w:lastRenderedPageBreak/>
        <w:t xml:space="preserve">inne produkty żywnościowe </w:t>
      </w:r>
      <w:r>
        <w:rPr>
          <w:rFonts w:eastAsia="Times New Roman"/>
          <w:b/>
        </w:rPr>
        <w:t>–</w:t>
      </w:r>
      <w:r w:rsidRPr="008550E5">
        <w:rPr>
          <w:rFonts w:eastAsia="Times New Roman"/>
          <w:b/>
        </w:rPr>
        <w:t xml:space="preserve"> </w:t>
      </w:r>
      <w:r w:rsidRPr="008550E5">
        <w:rPr>
          <w:rFonts w:eastAsia="Times New Roman"/>
        </w:rPr>
        <w:t xml:space="preserve">zbadano </w:t>
      </w:r>
      <w:r w:rsidRPr="00A003D8">
        <w:rPr>
          <w:rFonts w:eastAsia="Times New Roman"/>
          <w:b/>
        </w:rPr>
        <w:t>694 partie</w:t>
      </w:r>
      <w:r w:rsidRPr="008550E5">
        <w:rPr>
          <w:rFonts w:eastAsia="Times New Roman"/>
        </w:rPr>
        <w:t xml:space="preserve">, zakwestionowano </w:t>
      </w:r>
      <w:r w:rsidRPr="00A003D8">
        <w:rPr>
          <w:rFonts w:eastAsia="Times New Roman"/>
          <w:b/>
        </w:rPr>
        <w:t>74</w:t>
      </w:r>
      <w:r w:rsidRPr="008550E5">
        <w:rPr>
          <w:rFonts w:eastAsia="Times New Roman"/>
        </w:rPr>
        <w:t xml:space="preserve"> partie. Nieprawidłowości dotyczyły:</w:t>
      </w:r>
    </w:p>
    <w:p w:rsidR="008550E5" w:rsidRPr="00F8230B" w:rsidRDefault="008550E5" w:rsidP="008550E5">
      <w:pPr>
        <w:ind w:left="510"/>
        <w:jc w:val="both"/>
        <w:rPr>
          <w:rFonts w:eastAsia="Times New Roman"/>
        </w:rPr>
      </w:pPr>
      <w:r w:rsidRPr="00F8230B">
        <w:rPr>
          <w:rFonts w:eastAsia="Times New Roman"/>
          <w:b/>
        </w:rPr>
        <w:t>-</w:t>
      </w:r>
      <w:r w:rsidRPr="00F8230B">
        <w:rPr>
          <w:rFonts w:eastAsia="Times New Roman"/>
        </w:rPr>
        <w:t xml:space="preserve">  niewłaściwej jakości (obecność szkodników),</w:t>
      </w:r>
    </w:p>
    <w:p w:rsidR="008550E5" w:rsidRPr="008550E5" w:rsidRDefault="008550E5" w:rsidP="008550E5">
      <w:pPr>
        <w:tabs>
          <w:tab w:val="left" w:pos="500"/>
        </w:tabs>
        <w:ind w:left="510"/>
        <w:jc w:val="both"/>
        <w:rPr>
          <w:rFonts w:eastAsia="Times New Roman"/>
        </w:rPr>
      </w:pPr>
      <w:r w:rsidRPr="00F8230B">
        <w:rPr>
          <w:rFonts w:eastAsia="Times New Roman"/>
          <w:b/>
        </w:rPr>
        <w:t>-</w:t>
      </w:r>
      <w:r w:rsidRPr="00F8230B">
        <w:rPr>
          <w:rFonts w:eastAsia="Times New Roman"/>
        </w:rPr>
        <w:t xml:space="preserve"> niewłaściwego oznakowania (nieprawidłowa prezentacja na stronie internetowej,</w:t>
      </w:r>
      <w:r w:rsidRPr="008550E5">
        <w:rPr>
          <w:rFonts w:eastAsia="Times New Roman"/>
        </w:rPr>
        <w:t xml:space="preserve"> </w:t>
      </w:r>
      <w:r w:rsidRPr="008550E5">
        <w:t xml:space="preserve"> brak oznaczeń w języku polskim, </w:t>
      </w:r>
      <w:r w:rsidRPr="008550E5">
        <w:rPr>
          <w:lang w:bidi="pl-PL"/>
        </w:rPr>
        <w:t>wykaz składników poprzedzony niewłaściwym nagłówkiem, brak w pobliżu tabeli wartości odżywczej komunikatu dodatkowego „Referencyjna wartość spożycia dla przeciętnej osoby dorosłej(8400kJ/2000kcal)”</w:t>
      </w:r>
      <w:r w:rsidRPr="008550E5">
        <w:t>)</w:t>
      </w:r>
      <w:r w:rsidRPr="008550E5">
        <w:rPr>
          <w:rFonts w:eastAsia="Times New Roman"/>
        </w:rPr>
        <w:t>,</w:t>
      </w:r>
    </w:p>
    <w:p w:rsidR="008550E5" w:rsidRPr="008550E5" w:rsidRDefault="008550E5" w:rsidP="008550E5">
      <w:pPr>
        <w:tabs>
          <w:tab w:val="left" w:pos="500"/>
        </w:tabs>
        <w:ind w:left="510"/>
        <w:jc w:val="both"/>
        <w:rPr>
          <w:rFonts w:eastAsia="Times New Roman"/>
        </w:rPr>
      </w:pPr>
      <w:r w:rsidRPr="008550E5">
        <w:rPr>
          <w:rFonts w:eastAsia="Times New Roman"/>
          <w:b/>
        </w:rPr>
        <w:t>-</w:t>
      </w:r>
      <w:r w:rsidRPr="008550E5">
        <w:rPr>
          <w:rFonts w:eastAsia="Times New Roman"/>
        </w:rPr>
        <w:t xml:space="preserve"> </w:t>
      </w:r>
      <w:r w:rsidR="00F8230B">
        <w:rPr>
          <w:rFonts w:eastAsia="Times New Roman"/>
        </w:rPr>
        <w:t xml:space="preserve"> </w:t>
      </w:r>
      <w:r w:rsidRPr="008550E5">
        <w:rPr>
          <w:rFonts w:eastAsia="Times New Roman"/>
        </w:rPr>
        <w:t>przeterminowania produktów,</w:t>
      </w:r>
    </w:p>
    <w:p w:rsidR="008550E5" w:rsidRPr="008550E5" w:rsidRDefault="008550E5" w:rsidP="008550E5">
      <w:pPr>
        <w:tabs>
          <w:tab w:val="left" w:pos="500"/>
        </w:tabs>
        <w:ind w:left="510"/>
        <w:jc w:val="both"/>
        <w:rPr>
          <w:rFonts w:eastAsia="Times New Roman"/>
        </w:rPr>
      </w:pPr>
    </w:p>
    <w:p w:rsidR="008550E5" w:rsidRPr="008550E5" w:rsidRDefault="008550E5" w:rsidP="008550E5">
      <w:pPr>
        <w:numPr>
          <w:ilvl w:val="0"/>
          <w:numId w:val="22"/>
        </w:numPr>
        <w:tabs>
          <w:tab w:val="clear" w:pos="510"/>
          <w:tab w:val="left" w:pos="500"/>
        </w:tabs>
        <w:jc w:val="both"/>
        <w:rPr>
          <w:rFonts w:eastAsia="Times New Roman"/>
        </w:rPr>
      </w:pPr>
      <w:r w:rsidRPr="008550E5">
        <w:rPr>
          <w:rFonts w:eastAsia="Times New Roman"/>
          <w:b/>
        </w:rPr>
        <w:t>produkty żywnościowe w gastronomii</w:t>
      </w:r>
      <w:r w:rsidRPr="008550E5">
        <w:rPr>
          <w:rFonts w:eastAsia="Times New Roman"/>
        </w:rPr>
        <w:t xml:space="preserve"> – zbadano </w:t>
      </w:r>
      <w:r w:rsidRPr="00A003D8">
        <w:rPr>
          <w:rFonts w:eastAsia="Times New Roman"/>
          <w:b/>
        </w:rPr>
        <w:t>1934 partie</w:t>
      </w:r>
      <w:r w:rsidRPr="008550E5">
        <w:rPr>
          <w:rFonts w:eastAsia="Times New Roman"/>
        </w:rPr>
        <w:t xml:space="preserve">, zakwestionowano </w:t>
      </w:r>
      <w:r w:rsidRPr="00A003D8">
        <w:rPr>
          <w:rFonts w:eastAsia="Times New Roman"/>
          <w:b/>
        </w:rPr>
        <w:t>138</w:t>
      </w:r>
      <w:r w:rsidRPr="008550E5">
        <w:rPr>
          <w:rFonts w:eastAsia="Times New Roman"/>
        </w:rPr>
        <w:t xml:space="preserve"> partii. Uchybienia dotyczyły:</w:t>
      </w:r>
    </w:p>
    <w:p w:rsidR="008550E5" w:rsidRPr="008550E5" w:rsidRDefault="008550E5" w:rsidP="008550E5">
      <w:pPr>
        <w:tabs>
          <w:tab w:val="left" w:pos="709"/>
        </w:tabs>
        <w:ind w:left="426"/>
        <w:jc w:val="both"/>
        <w:rPr>
          <w:rFonts w:eastAsia="Times New Roman"/>
        </w:rPr>
      </w:pPr>
      <w:r w:rsidRPr="008550E5">
        <w:rPr>
          <w:rFonts w:eastAsia="Times New Roman"/>
        </w:rPr>
        <w:t xml:space="preserve">- </w:t>
      </w:r>
      <w:r w:rsidR="00F8230B">
        <w:rPr>
          <w:rFonts w:eastAsia="Times New Roman"/>
        </w:rPr>
        <w:t xml:space="preserve"> </w:t>
      </w:r>
      <w:r w:rsidRPr="008550E5">
        <w:rPr>
          <w:rFonts w:eastAsia="Times New Roman"/>
        </w:rPr>
        <w:t>niewłaściwej jakości (skład potrawy niezgodny z deklarowanym, niewłaściwe cechy organoleptyczne),</w:t>
      </w:r>
    </w:p>
    <w:p w:rsidR="008550E5" w:rsidRPr="008550E5" w:rsidRDefault="008550E5" w:rsidP="008550E5">
      <w:pPr>
        <w:tabs>
          <w:tab w:val="left" w:pos="709"/>
        </w:tabs>
        <w:ind w:left="426"/>
        <w:jc w:val="both"/>
      </w:pPr>
      <w:r w:rsidRPr="008550E5">
        <w:rPr>
          <w:rFonts w:eastAsia="Times New Roman"/>
        </w:rPr>
        <w:t xml:space="preserve">- nieprawidłowego oznakowania (brak wykazu składników z uwzględnieniem informacji o substancjach alergennych, brak nazwy potrawy i </w:t>
      </w:r>
      <w:r w:rsidR="00F8230B">
        <w:rPr>
          <w:rFonts w:eastAsia="Times New Roman"/>
        </w:rPr>
        <w:t xml:space="preserve">oznaczenia producenta, podanie </w:t>
      </w:r>
      <w:r w:rsidRPr="008550E5">
        <w:rPr>
          <w:rFonts w:eastAsia="Times New Roman"/>
        </w:rPr>
        <w:t xml:space="preserve">w karcie menu niegodnie z prawdą danych w zakresie składu surowcowego, </w:t>
      </w:r>
      <w:r w:rsidRPr="008550E5">
        <w:t>brak mięsa jagnięcego deklarowanego jako jeden ze składników tej potrawy,</w:t>
      </w:r>
      <w:r w:rsidRPr="008550E5">
        <w:rPr>
          <w:color w:val="FF0000"/>
          <w:lang w:bidi="pl-PL"/>
        </w:rPr>
        <w:t xml:space="preserve"> </w:t>
      </w:r>
      <w:r w:rsidR="00F8230B">
        <w:rPr>
          <w:lang w:bidi="pl-PL"/>
        </w:rPr>
        <w:t xml:space="preserve">brak ilości potrawy </w:t>
      </w:r>
      <w:r w:rsidRPr="008550E5">
        <w:rPr>
          <w:lang w:bidi="pl-PL"/>
        </w:rPr>
        <w:t>w cenniku)</w:t>
      </w:r>
      <w:r w:rsidRPr="008550E5">
        <w:rPr>
          <w:rFonts w:eastAsia="Times New Roman"/>
        </w:rPr>
        <w:t>,</w:t>
      </w:r>
    </w:p>
    <w:p w:rsidR="008550E5" w:rsidRPr="008550E5" w:rsidRDefault="008550E5" w:rsidP="008550E5">
      <w:pPr>
        <w:ind w:left="426"/>
        <w:jc w:val="both"/>
        <w:rPr>
          <w:rFonts w:eastAsia="Times New Roman"/>
        </w:rPr>
      </w:pPr>
      <w:r w:rsidRPr="008550E5">
        <w:rPr>
          <w:rFonts w:eastAsia="Times New Roman"/>
        </w:rPr>
        <w:t xml:space="preserve">- </w:t>
      </w:r>
      <w:r w:rsidR="00F8230B">
        <w:rPr>
          <w:rFonts w:eastAsia="Times New Roman"/>
        </w:rPr>
        <w:t xml:space="preserve"> </w:t>
      </w:r>
      <w:r w:rsidRPr="008550E5">
        <w:rPr>
          <w:rFonts w:eastAsia="Times New Roman"/>
        </w:rPr>
        <w:t>oferowania do sprzedaży produktów przeterminowanych.</w:t>
      </w:r>
    </w:p>
    <w:p w:rsidR="008550E5" w:rsidRPr="008550E5" w:rsidRDefault="008550E5" w:rsidP="008550E5">
      <w:pPr>
        <w:jc w:val="both"/>
        <w:rPr>
          <w:rFonts w:eastAsia="Times New Roman"/>
        </w:rPr>
      </w:pPr>
    </w:p>
    <w:p w:rsidR="008550E5" w:rsidRPr="008550E5" w:rsidRDefault="008550E5" w:rsidP="008550E5">
      <w:pPr>
        <w:jc w:val="both"/>
        <w:rPr>
          <w:rFonts w:eastAsia="Times New Roman"/>
        </w:rPr>
      </w:pPr>
    </w:p>
    <w:p w:rsidR="00F8230B" w:rsidRPr="008550E5" w:rsidRDefault="008550E5" w:rsidP="008550E5">
      <w:pPr>
        <w:jc w:val="both"/>
        <w:rPr>
          <w:rFonts w:eastAsia="Times New Roman"/>
        </w:rPr>
      </w:pPr>
      <w:r w:rsidRPr="008550E5">
        <w:rPr>
          <w:rFonts w:eastAsia="Times New Roman"/>
        </w:rPr>
        <w:t>Pozostałe nieprawidłowości dotyczyły:</w:t>
      </w:r>
    </w:p>
    <w:p w:rsidR="008550E5" w:rsidRPr="008550E5" w:rsidRDefault="008550E5" w:rsidP="008550E5">
      <w:pPr>
        <w:numPr>
          <w:ilvl w:val="0"/>
          <w:numId w:val="30"/>
        </w:numPr>
        <w:jc w:val="both"/>
        <w:rPr>
          <w:rFonts w:eastAsia="Times New Roman"/>
        </w:rPr>
      </w:pPr>
      <w:r w:rsidRPr="008550E5">
        <w:rPr>
          <w:rFonts w:eastAsia="Times New Roman"/>
        </w:rPr>
        <w:t xml:space="preserve">naruszenia przepisów o obowiązku uwidaczniania cen, </w:t>
      </w:r>
    </w:p>
    <w:p w:rsidR="008550E5" w:rsidRPr="008550E5" w:rsidRDefault="008550E5" w:rsidP="008550E5">
      <w:pPr>
        <w:numPr>
          <w:ilvl w:val="0"/>
          <w:numId w:val="30"/>
        </w:numPr>
        <w:jc w:val="both"/>
        <w:rPr>
          <w:rFonts w:eastAsia="Times New Roman"/>
        </w:rPr>
      </w:pPr>
      <w:r w:rsidRPr="008550E5">
        <w:rPr>
          <w:rFonts w:eastAsia="Times New Roman"/>
        </w:rPr>
        <w:t>naruszenia przepisów ustawy „Prawo o miarach”,</w:t>
      </w:r>
    </w:p>
    <w:p w:rsidR="008550E5" w:rsidRPr="008550E5" w:rsidRDefault="008550E5" w:rsidP="008550E5">
      <w:pPr>
        <w:numPr>
          <w:ilvl w:val="0"/>
          <w:numId w:val="30"/>
        </w:numPr>
        <w:jc w:val="both"/>
        <w:rPr>
          <w:rFonts w:eastAsia="Times New Roman"/>
        </w:rPr>
      </w:pPr>
      <w:r w:rsidRPr="008550E5">
        <w:rPr>
          <w:rFonts w:eastAsia="Times New Roman"/>
        </w:rPr>
        <w:t>naruszenia przepisów sanitarnych,</w:t>
      </w:r>
    </w:p>
    <w:p w:rsidR="008550E5" w:rsidRPr="008550E5" w:rsidRDefault="008550E5" w:rsidP="008550E5">
      <w:pPr>
        <w:numPr>
          <w:ilvl w:val="0"/>
          <w:numId w:val="30"/>
        </w:numPr>
        <w:jc w:val="both"/>
        <w:rPr>
          <w:rFonts w:eastAsia="Times New Roman"/>
        </w:rPr>
      </w:pPr>
      <w:r w:rsidRPr="008550E5">
        <w:rPr>
          <w:rFonts w:eastAsia="Times New Roman"/>
        </w:rPr>
        <w:t xml:space="preserve">naruszenia przepisów ustawy o wychowaniu w trzeźwości i przeciwdziałaniu   alkoholizmowi (sprzedaż napojów alkoholowych przez </w:t>
      </w:r>
      <w:proofErr w:type="spellStart"/>
      <w:r w:rsidRPr="008550E5">
        <w:rPr>
          <w:rFonts w:eastAsia="Times New Roman"/>
        </w:rPr>
        <w:t>internet</w:t>
      </w:r>
      <w:proofErr w:type="spellEnd"/>
      <w:r w:rsidRPr="008550E5">
        <w:rPr>
          <w:rFonts w:eastAsia="Times New Roman"/>
        </w:rPr>
        <w:t xml:space="preserve">), </w:t>
      </w:r>
    </w:p>
    <w:p w:rsidR="008550E5" w:rsidRPr="008550E5" w:rsidRDefault="008550E5" w:rsidP="008550E5">
      <w:pPr>
        <w:numPr>
          <w:ilvl w:val="0"/>
          <w:numId w:val="30"/>
        </w:numPr>
        <w:jc w:val="both"/>
        <w:rPr>
          <w:rFonts w:eastAsia="Times New Roman"/>
        </w:rPr>
      </w:pPr>
      <w:r w:rsidRPr="008550E5">
        <w:rPr>
          <w:rFonts w:eastAsia="Times New Roman"/>
        </w:rPr>
        <w:t>oszustwa na wadze i cenie,</w:t>
      </w:r>
    </w:p>
    <w:p w:rsidR="008550E5" w:rsidRPr="008550E5" w:rsidRDefault="00F8230B" w:rsidP="008550E5">
      <w:pPr>
        <w:numPr>
          <w:ilvl w:val="0"/>
          <w:numId w:val="30"/>
        </w:numPr>
        <w:jc w:val="both"/>
        <w:rPr>
          <w:rFonts w:eastAsia="Times New Roman"/>
        </w:rPr>
      </w:pPr>
      <w:r>
        <w:t>braku zmiany w CEIDG w zakresie</w:t>
      </w:r>
      <w:r w:rsidR="008550E5" w:rsidRPr="008550E5">
        <w:t xml:space="preserve"> miejsca wykonywania działalności gospodarczej.</w:t>
      </w:r>
    </w:p>
    <w:p w:rsidR="008550E5" w:rsidRDefault="008550E5" w:rsidP="004B08A5">
      <w:pPr>
        <w:jc w:val="both"/>
        <w:rPr>
          <w:rFonts w:eastAsia="Times New Roman"/>
          <w:color w:val="FF0000"/>
        </w:rPr>
      </w:pPr>
    </w:p>
    <w:p w:rsidR="004B08A5" w:rsidRPr="008550E5" w:rsidRDefault="004B08A5" w:rsidP="004B08A5">
      <w:pPr>
        <w:jc w:val="both"/>
        <w:rPr>
          <w:rFonts w:eastAsia="Times New Roman"/>
        </w:rPr>
      </w:pPr>
    </w:p>
    <w:p w:rsidR="008550E5" w:rsidRPr="008550E5" w:rsidRDefault="008550E5" w:rsidP="008550E5">
      <w:pPr>
        <w:ind w:firstLine="567"/>
        <w:jc w:val="both"/>
        <w:rPr>
          <w:rFonts w:eastAsia="Times New Roman"/>
        </w:rPr>
      </w:pPr>
      <w:r w:rsidRPr="008550E5">
        <w:rPr>
          <w:rFonts w:eastAsia="Times New Roman"/>
        </w:rPr>
        <w:t xml:space="preserve">Podczas </w:t>
      </w:r>
      <w:r w:rsidRPr="00A003D8">
        <w:rPr>
          <w:rFonts w:eastAsia="Times New Roman"/>
          <w:b/>
        </w:rPr>
        <w:t>27 kontroli</w:t>
      </w:r>
      <w:r w:rsidRPr="008550E5">
        <w:rPr>
          <w:rFonts w:eastAsia="Times New Roman"/>
        </w:rPr>
        <w:t xml:space="preserve"> </w:t>
      </w:r>
      <w:r w:rsidRPr="00A003D8">
        <w:rPr>
          <w:rFonts w:eastAsia="Times New Roman"/>
          <w:b/>
        </w:rPr>
        <w:t xml:space="preserve">prawidłowości funkcjonowania placówek detalicznych </w:t>
      </w:r>
      <w:r w:rsidRPr="00A003D8">
        <w:rPr>
          <w:b/>
        </w:rPr>
        <w:br/>
      </w:r>
      <w:r w:rsidRPr="00A003D8">
        <w:rPr>
          <w:rFonts w:eastAsia="Times New Roman"/>
          <w:b/>
        </w:rPr>
        <w:t>i gastronomicznych zlokalizowanych na terenie targowisk</w:t>
      </w:r>
      <w:r w:rsidRPr="008550E5">
        <w:rPr>
          <w:rFonts w:eastAsia="Times New Roman"/>
        </w:rPr>
        <w:t xml:space="preserve">, nieprawidłowości ujawniono </w:t>
      </w:r>
      <w:r w:rsidRPr="008550E5">
        <w:br/>
      </w:r>
      <w:r w:rsidRPr="008550E5">
        <w:rPr>
          <w:rFonts w:eastAsia="Times New Roman"/>
        </w:rPr>
        <w:t xml:space="preserve">w </w:t>
      </w:r>
      <w:r w:rsidRPr="00A003D8">
        <w:rPr>
          <w:rFonts w:eastAsia="Times New Roman"/>
          <w:b/>
        </w:rPr>
        <w:t xml:space="preserve">11 </w:t>
      </w:r>
      <w:r w:rsidRPr="008550E5">
        <w:rPr>
          <w:rFonts w:eastAsia="Times New Roman"/>
        </w:rPr>
        <w:t xml:space="preserve">placówkach, co stanowi </w:t>
      </w:r>
      <w:r w:rsidR="00A003D8">
        <w:rPr>
          <w:rFonts w:eastAsia="Times New Roman"/>
          <w:b/>
        </w:rPr>
        <w:t>41</w:t>
      </w:r>
      <w:r w:rsidRPr="00A003D8">
        <w:rPr>
          <w:rFonts w:eastAsia="Times New Roman"/>
          <w:b/>
        </w:rPr>
        <w:t>%</w:t>
      </w:r>
      <w:r w:rsidRPr="008550E5">
        <w:rPr>
          <w:rFonts w:eastAsia="Times New Roman"/>
        </w:rPr>
        <w:t xml:space="preserve"> skontrolowanych jednostek. Uchybienia dotyczyły:</w:t>
      </w:r>
    </w:p>
    <w:p w:rsidR="008550E5" w:rsidRPr="008550E5" w:rsidRDefault="008550E5" w:rsidP="008550E5">
      <w:pPr>
        <w:numPr>
          <w:ilvl w:val="0"/>
          <w:numId w:val="29"/>
        </w:numPr>
        <w:jc w:val="both"/>
        <w:rPr>
          <w:rFonts w:eastAsia="Times New Roman"/>
        </w:rPr>
      </w:pPr>
      <w:r w:rsidRPr="008550E5">
        <w:rPr>
          <w:rFonts w:eastAsia="Times New Roman"/>
        </w:rPr>
        <w:t>oferowania do sprzedaży produktów po upływie terminów przydatności do spożycia – w 4 placówkach,</w:t>
      </w:r>
    </w:p>
    <w:p w:rsidR="008550E5" w:rsidRPr="008550E5" w:rsidRDefault="008550E5" w:rsidP="008550E5">
      <w:pPr>
        <w:numPr>
          <w:ilvl w:val="0"/>
          <w:numId w:val="29"/>
        </w:numPr>
        <w:jc w:val="both"/>
        <w:rPr>
          <w:rFonts w:eastAsia="Times New Roman"/>
        </w:rPr>
      </w:pPr>
      <w:r w:rsidRPr="008550E5">
        <w:rPr>
          <w:rFonts w:eastAsia="Times New Roman"/>
        </w:rPr>
        <w:t xml:space="preserve">stosowania narzędzi pomiarowych z nieaktualnymi lub nieczytelnymi dowodami legalizacji </w:t>
      </w:r>
      <w:r w:rsidR="00F8230B">
        <w:rPr>
          <w:rFonts w:eastAsia="Times New Roman"/>
        </w:rPr>
        <w:t>–</w:t>
      </w:r>
      <w:r w:rsidRPr="008550E5">
        <w:rPr>
          <w:rFonts w:eastAsia="Times New Roman"/>
        </w:rPr>
        <w:t xml:space="preserve"> w 7 placówkach,</w:t>
      </w:r>
    </w:p>
    <w:p w:rsidR="008550E5" w:rsidRPr="008550E5" w:rsidRDefault="008550E5" w:rsidP="008550E5">
      <w:pPr>
        <w:numPr>
          <w:ilvl w:val="0"/>
          <w:numId w:val="29"/>
        </w:numPr>
        <w:jc w:val="both"/>
        <w:rPr>
          <w:rFonts w:eastAsia="Times New Roman"/>
        </w:rPr>
      </w:pPr>
      <w:r w:rsidRPr="008550E5">
        <w:t>braku zmiany w CEIDG w zakresie  miejsca wykonywania działalności gospodarczej – w 1 placówce.</w:t>
      </w:r>
    </w:p>
    <w:p w:rsidR="008550E5" w:rsidRPr="008550E5" w:rsidRDefault="008550E5" w:rsidP="008550E5">
      <w:pPr>
        <w:jc w:val="both"/>
        <w:rPr>
          <w:rFonts w:eastAsia="Times New Roman"/>
          <w:b/>
        </w:rPr>
      </w:pPr>
      <w:r w:rsidRPr="008550E5">
        <w:rPr>
          <w:rFonts w:eastAsia="Times New Roman"/>
          <w:b/>
        </w:rPr>
        <w:t xml:space="preserve">                             </w:t>
      </w:r>
    </w:p>
    <w:p w:rsidR="008550E5" w:rsidRPr="008550E5" w:rsidRDefault="008550E5" w:rsidP="008550E5">
      <w:pPr>
        <w:ind w:firstLine="567"/>
        <w:jc w:val="both"/>
        <w:rPr>
          <w:rFonts w:eastAsia="Times New Roman"/>
        </w:rPr>
      </w:pPr>
    </w:p>
    <w:p w:rsidR="008550E5" w:rsidRPr="008550E5" w:rsidRDefault="008550E5" w:rsidP="008550E5">
      <w:pPr>
        <w:ind w:firstLine="567"/>
        <w:jc w:val="both"/>
        <w:rPr>
          <w:rFonts w:eastAsia="Times New Roman"/>
        </w:rPr>
      </w:pPr>
      <w:r w:rsidRPr="008550E5">
        <w:rPr>
          <w:rFonts w:eastAsia="Times New Roman"/>
        </w:rPr>
        <w:t xml:space="preserve">W trakcie </w:t>
      </w:r>
      <w:r w:rsidRPr="00A003D8">
        <w:rPr>
          <w:rFonts w:eastAsia="Times New Roman"/>
          <w:b/>
        </w:rPr>
        <w:t>24 kontroli prawidłowości funkcjonowania placówek gastronomicznych i detalicznych zlokalizowanych na terenach galerii handlowych</w:t>
      </w:r>
      <w:r w:rsidRPr="008550E5">
        <w:rPr>
          <w:rFonts w:eastAsia="Times New Roman"/>
        </w:rPr>
        <w:t xml:space="preserve">, nieprawidłowości stwierdzono w </w:t>
      </w:r>
      <w:r w:rsidRPr="00A003D8">
        <w:rPr>
          <w:rFonts w:eastAsia="Times New Roman"/>
          <w:b/>
        </w:rPr>
        <w:t xml:space="preserve">9 </w:t>
      </w:r>
      <w:r w:rsidRPr="008550E5">
        <w:rPr>
          <w:rFonts w:eastAsia="Times New Roman"/>
        </w:rPr>
        <w:t xml:space="preserve">placówkach, co stanowi </w:t>
      </w:r>
      <w:r w:rsidR="00F8230B" w:rsidRPr="00A003D8">
        <w:rPr>
          <w:rFonts w:eastAsia="Times New Roman"/>
          <w:b/>
        </w:rPr>
        <w:t>37,5%</w:t>
      </w:r>
      <w:r w:rsidR="00F8230B">
        <w:rPr>
          <w:rFonts w:eastAsia="Times New Roman"/>
        </w:rPr>
        <w:t xml:space="preserve"> kontrolowanych jednostek.</w:t>
      </w:r>
      <w:r w:rsidRPr="008550E5">
        <w:rPr>
          <w:rFonts w:eastAsia="Times New Roman"/>
        </w:rPr>
        <w:t xml:space="preserve"> Uchybienia dotyczyły:</w:t>
      </w:r>
    </w:p>
    <w:p w:rsidR="008550E5" w:rsidRPr="008550E5" w:rsidRDefault="008550E5" w:rsidP="008550E5">
      <w:pPr>
        <w:numPr>
          <w:ilvl w:val="0"/>
          <w:numId w:val="28"/>
        </w:numPr>
        <w:jc w:val="both"/>
        <w:rPr>
          <w:rFonts w:eastAsia="Times New Roman"/>
        </w:rPr>
      </w:pPr>
      <w:r w:rsidRPr="008550E5">
        <w:rPr>
          <w:rFonts w:eastAsia="Times New Roman"/>
        </w:rPr>
        <w:t xml:space="preserve">stosowania narzędzi pomiarowych z nieaktualnymi lub nieczytelnymi dowodami legalizacji </w:t>
      </w:r>
      <w:r w:rsidR="004B08A5">
        <w:rPr>
          <w:rFonts w:eastAsia="Times New Roman"/>
        </w:rPr>
        <w:t>–</w:t>
      </w:r>
      <w:r w:rsidRPr="008550E5">
        <w:rPr>
          <w:rFonts w:eastAsia="Times New Roman"/>
        </w:rPr>
        <w:t xml:space="preserve"> w 3 placówkach,</w:t>
      </w:r>
    </w:p>
    <w:p w:rsidR="008550E5" w:rsidRPr="008550E5" w:rsidRDefault="008550E5" w:rsidP="008550E5">
      <w:pPr>
        <w:numPr>
          <w:ilvl w:val="0"/>
          <w:numId w:val="28"/>
        </w:numPr>
        <w:jc w:val="both"/>
        <w:rPr>
          <w:rFonts w:eastAsia="Times New Roman"/>
        </w:rPr>
      </w:pPr>
      <w:r w:rsidRPr="008550E5">
        <w:rPr>
          <w:rFonts w:eastAsia="Times New Roman"/>
        </w:rPr>
        <w:t>nieprzestrzegania przepisów o cenach – w 2 placówkach,</w:t>
      </w:r>
    </w:p>
    <w:p w:rsidR="008550E5" w:rsidRPr="008550E5" w:rsidRDefault="008550E5" w:rsidP="008550E5">
      <w:pPr>
        <w:numPr>
          <w:ilvl w:val="0"/>
          <w:numId w:val="28"/>
        </w:numPr>
        <w:jc w:val="both"/>
        <w:rPr>
          <w:rFonts w:eastAsia="Times New Roman"/>
        </w:rPr>
      </w:pPr>
      <w:r w:rsidRPr="008550E5">
        <w:rPr>
          <w:rFonts w:eastAsia="Times New Roman"/>
        </w:rPr>
        <w:t>oferowania do sprzedaży artykułów spożywczych po upływie terminu przydatności do spożycia bądź daty minimalnej trwałości – w 1 placówce,</w:t>
      </w:r>
    </w:p>
    <w:p w:rsidR="008550E5" w:rsidRPr="008550E5" w:rsidRDefault="008550E5" w:rsidP="008550E5">
      <w:pPr>
        <w:numPr>
          <w:ilvl w:val="0"/>
          <w:numId w:val="28"/>
        </w:numPr>
        <w:jc w:val="both"/>
        <w:rPr>
          <w:rFonts w:eastAsia="Times New Roman"/>
        </w:rPr>
      </w:pPr>
      <w:r w:rsidRPr="008550E5">
        <w:rPr>
          <w:rFonts w:eastAsia="Times New Roman"/>
        </w:rPr>
        <w:lastRenderedPageBreak/>
        <w:t>towarów nieprawidłowo oznakowanych – w 3 placówkach.</w:t>
      </w:r>
    </w:p>
    <w:p w:rsidR="008550E5" w:rsidRPr="008550E5" w:rsidRDefault="008550E5" w:rsidP="004B08A5">
      <w:pPr>
        <w:jc w:val="both"/>
        <w:rPr>
          <w:rFonts w:eastAsia="Times New Roman"/>
        </w:rPr>
      </w:pPr>
    </w:p>
    <w:p w:rsidR="004B08A5" w:rsidRDefault="004B08A5" w:rsidP="008550E5">
      <w:pPr>
        <w:ind w:firstLine="720"/>
        <w:jc w:val="both"/>
        <w:rPr>
          <w:rFonts w:eastAsia="Times New Roman"/>
        </w:rPr>
      </w:pPr>
    </w:p>
    <w:p w:rsidR="008550E5" w:rsidRPr="008550E5" w:rsidRDefault="008550E5" w:rsidP="008550E5">
      <w:pPr>
        <w:ind w:firstLine="720"/>
        <w:jc w:val="both"/>
        <w:rPr>
          <w:rFonts w:eastAsia="Times New Roman"/>
        </w:rPr>
      </w:pPr>
      <w:r w:rsidRPr="008550E5">
        <w:rPr>
          <w:rFonts w:eastAsia="Times New Roman"/>
        </w:rPr>
        <w:t xml:space="preserve">W wyniku </w:t>
      </w:r>
      <w:r w:rsidRPr="00A003D8">
        <w:rPr>
          <w:rFonts w:eastAsia="Times New Roman"/>
          <w:b/>
        </w:rPr>
        <w:t>86 kontroli prawidłowości funkcjonowania placówek wiejskich</w:t>
      </w:r>
      <w:r w:rsidRPr="008550E5">
        <w:rPr>
          <w:rFonts w:eastAsia="Times New Roman"/>
        </w:rPr>
        <w:t xml:space="preserve">, nieprawidłowości ujawniono w </w:t>
      </w:r>
      <w:r w:rsidRPr="00A003D8">
        <w:rPr>
          <w:rFonts w:eastAsia="Times New Roman"/>
          <w:b/>
        </w:rPr>
        <w:t>52</w:t>
      </w:r>
      <w:r w:rsidRPr="008550E5">
        <w:rPr>
          <w:rFonts w:eastAsia="Times New Roman"/>
        </w:rPr>
        <w:t xml:space="preserve"> placówkach (</w:t>
      </w:r>
      <w:r w:rsidRPr="00A003D8">
        <w:rPr>
          <w:rFonts w:eastAsia="Times New Roman"/>
          <w:b/>
        </w:rPr>
        <w:t>60,5%</w:t>
      </w:r>
      <w:r w:rsidRPr="008550E5">
        <w:rPr>
          <w:rFonts w:eastAsia="Times New Roman"/>
        </w:rPr>
        <w:t>).  Dotyczyły one:</w:t>
      </w:r>
    </w:p>
    <w:p w:rsidR="008550E5" w:rsidRPr="008550E5" w:rsidRDefault="008550E5" w:rsidP="008550E5">
      <w:pPr>
        <w:numPr>
          <w:ilvl w:val="0"/>
          <w:numId w:val="27"/>
        </w:numPr>
        <w:jc w:val="both"/>
        <w:rPr>
          <w:rFonts w:eastAsia="Times New Roman"/>
        </w:rPr>
      </w:pPr>
      <w:r w:rsidRPr="008550E5">
        <w:rPr>
          <w:rFonts w:eastAsia="Times New Roman"/>
        </w:rPr>
        <w:t>oferowania do sprzedaży artykułów spożywczych po upływie terminu przydatności do spożycia bądź daty minimalnej trwałości – w 28 placówkach,</w:t>
      </w:r>
    </w:p>
    <w:p w:rsidR="008550E5" w:rsidRPr="004B08A5" w:rsidRDefault="008550E5" w:rsidP="008550E5">
      <w:pPr>
        <w:numPr>
          <w:ilvl w:val="0"/>
          <w:numId w:val="27"/>
        </w:numPr>
        <w:jc w:val="both"/>
        <w:rPr>
          <w:rFonts w:eastAsia="Times New Roman"/>
        </w:rPr>
      </w:pPr>
      <w:r w:rsidRPr="008550E5">
        <w:rPr>
          <w:rFonts w:eastAsia="Times New Roman"/>
        </w:rPr>
        <w:t xml:space="preserve">stosowania narzędzi pomiarowych z wygasłymi dowodami legalizacji </w:t>
      </w:r>
      <w:r w:rsidR="004B08A5">
        <w:rPr>
          <w:rFonts w:eastAsia="Times New Roman"/>
        </w:rPr>
        <w:t xml:space="preserve">– </w:t>
      </w:r>
      <w:r w:rsidRPr="008550E5">
        <w:br/>
      </w:r>
      <w:r w:rsidRPr="008550E5">
        <w:rPr>
          <w:rFonts w:eastAsia="Times New Roman"/>
        </w:rPr>
        <w:t>w 38 placówkach.</w:t>
      </w:r>
    </w:p>
    <w:p w:rsidR="008550E5" w:rsidRPr="008550E5" w:rsidRDefault="008550E5" w:rsidP="008550E5">
      <w:pPr>
        <w:ind w:firstLine="567"/>
        <w:jc w:val="both"/>
        <w:rPr>
          <w:rFonts w:eastAsia="Times New Roman"/>
        </w:rPr>
      </w:pPr>
    </w:p>
    <w:p w:rsidR="004B08A5" w:rsidRDefault="004B08A5" w:rsidP="008550E5">
      <w:pPr>
        <w:ind w:firstLine="567"/>
        <w:jc w:val="both"/>
        <w:rPr>
          <w:rFonts w:eastAsia="Times New Roman"/>
        </w:rPr>
      </w:pPr>
    </w:p>
    <w:p w:rsidR="008550E5" w:rsidRPr="008550E5" w:rsidRDefault="008550E5" w:rsidP="004B08A5">
      <w:pPr>
        <w:ind w:firstLine="567"/>
        <w:jc w:val="both"/>
        <w:rPr>
          <w:rFonts w:eastAsia="Times New Roman"/>
        </w:rPr>
      </w:pPr>
      <w:r w:rsidRPr="008550E5">
        <w:rPr>
          <w:rFonts w:eastAsia="Times New Roman"/>
        </w:rPr>
        <w:t xml:space="preserve">W trakcie </w:t>
      </w:r>
      <w:r w:rsidRPr="00A003D8">
        <w:rPr>
          <w:rFonts w:eastAsia="Times New Roman"/>
          <w:b/>
        </w:rPr>
        <w:t>13 kontroli prawidłowości funkcjonowania punktów oferujących gofry, lody i tym podobne wyroby</w:t>
      </w:r>
      <w:r w:rsidRPr="008550E5">
        <w:rPr>
          <w:rFonts w:eastAsia="Times New Roman"/>
        </w:rPr>
        <w:t xml:space="preserve">, nieprawidłowości stwierdzono w </w:t>
      </w:r>
      <w:r w:rsidRPr="00A003D8">
        <w:rPr>
          <w:rFonts w:eastAsia="Times New Roman"/>
          <w:b/>
        </w:rPr>
        <w:t>9</w:t>
      </w:r>
      <w:r w:rsidRPr="008550E5">
        <w:rPr>
          <w:rFonts w:eastAsia="Times New Roman"/>
        </w:rPr>
        <w:t xml:space="preserve"> placówkach, co stanowi </w:t>
      </w:r>
      <w:r w:rsidR="00A003D8">
        <w:rPr>
          <w:rFonts w:eastAsia="Times New Roman"/>
          <w:b/>
        </w:rPr>
        <w:t>69</w:t>
      </w:r>
      <w:r w:rsidRPr="00A003D8">
        <w:rPr>
          <w:rFonts w:eastAsia="Times New Roman"/>
          <w:b/>
        </w:rPr>
        <w:t>%</w:t>
      </w:r>
      <w:r w:rsidRPr="008550E5">
        <w:rPr>
          <w:rFonts w:eastAsia="Times New Roman"/>
        </w:rPr>
        <w:t xml:space="preserve"> kontrolowanych jednostek.  Uchybienia dotyczyły:</w:t>
      </w:r>
    </w:p>
    <w:p w:rsidR="008550E5" w:rsidRPr="008550E5" w:rsidRDefault="008550E5" w:rsidP="008550E5">
      <w:pPr>
        <w:numPr>
          <w:ilvl w:val="0"/>
          <w:numId w:val="26"/>
        </w:numPr>
        <w:jc w:val="both"/>
        <w:rPr>
          <w:rFonts w:eastAsia="Times New Roman"/>
        </w:rPr>
      </w:pPr>
      <w:r w:rsidRPr="008550E5">
        <w:rPr>
          <w:rFonts w:eastAsia="Times New Roman"/>
        </w:rPr>
        <w:t xml:space="preserve">stosowania narzędzi pomiarowych z nieaktualnymi cechami legalizacji bądź niepodlegających legalizacji </w:t>
      </w:r>
      <w:r w:rsidR="004B08A5">
        <w:rPr>
          <w:rFonts w:eastAsia="Times New Roman"/>
        </w:rPr>
        <w:t>–</w:t>
      </w:r>
      <w:r w:rsidRPr="008550E5">
        <w:rPr>
          <w:rFonts w:eastAsia="Times New Roman"/>
        </w:rPr>
        <w:t xml:space="preserve"> w 6 placówkach,</w:t>
      </w:r>
    </w:p>
    <w:p w:rsidR="008550E5" w:rsidRPr="008550E5" w:rsidRDefault="008550E5" w:rsidP="008550E5">
      <w:pPr>
        <w:numPr>
          <w:ilvl w:val="0"/>
          <w:numId w:val="26"/>
        </w:numPr>
        <w:jc w:val="both"/>
        <w:rPr>
          <w:rFonts w:eastAsia="Times New Roman"/>
        </w:rPr>
      </w:pPr>
      <w:r w:rsidRPr="008550E5">
        <w:rPr>
          <w:rFonts w:eastAsia="Times New Roman"/>
        </w:rPr>
        <w:t>niewłaściwego oznaczenia towarów – w 3 placówkach.</w:t>
      </w:r>
    </w:p>
    <w:p w:rsidR="008550E5" w:rsidRPr="008550E5" w:rsidRDefault="008550E5" w:rsidP="008550E5">
      <w:pPr>
        <w:ind w:firstLine="567"/>
        <w:jc w:val="both"/>
        <w:rPr>
          <w:rFonts w:eastAsia="Times New Roman"/>
        </w:rPr>
      </w:pPr>
    </w:p>
    <w:p w:rsidR="004B08A5" w:rsidRDefault="004B08A5" w:rsidP="008550E5">
      <w:pPr>
        <w:ind w:firstLine="567"/>
        <w:jc w:val="both"/>
        <w:rPr>
          <w:rFonts w:eastAsia="Times New Roman"/>
        </w:rPr>
      </w:pPr>
    </w:p>
    <w:p w:rsidR="008550E5" w:rsidRPr="008550E5" w:rsidRDefault="008550E5" w:rsidP="008550E5">
      <w:pPr>
        <w:ind w:firstLine="567"/>
        <w:jc w:val="both"/>
        <w:rPr>
          <w:rFonts w:eastAsia="Times New Roman"/>
        </w:rPr>
      </w:pPr>
      <w:r w:rsidRPr="008550E5">
        <w:rPr>
          <w:rFonts w:eastAsia="Times New Roman"/>
        </w:rPr>
        <w:t xml:space="preserve">W toku </w:t>
      </w:r>
      <w:r w:rsidRPr="00A003D8">
        <w:rPr>
          <w:rFonts w:eastAsia="Times New Roman"/>
          <w:b/>
        </w:rPr>
        <w:t>39 kontroli prawidłowości funkcjonowania sklepów w miejscowościach turystycznych</w:t>
      </w:r>
      <w:r w:rsidRPr="008550E5">
        <w:rPr>
          <w:rFonts w:eastAsia="Times New Roman"/>
        </w:rPr>
        <w:t xml:space="preserve">, uchybienia stwierdzono w </w:t>
      </w:r>
      <w:r w:rsidRPr="00A003D8">
        <w:rPr>
          <w:rFonts w:eastAsia="Times New Roman"/>
          <w:b/>
        </w:rPr>
        <w:t>23</w:t>
      </w:r>
      <w:r w:rsidRPr="008550E5">
        <w:rPr>
          <w:rFonts w:eastAsia="Times New Roman"/>
        </w:rPr>
        <w:t xml:space="preserve"> placówkach, co stanowi </w:t>
      </w:r>
      <w:r w:rsidR="00A003D8" w:rsidRPr="00A003D8">
        <w:rPr>
          <w:b/>
        </w:rPr>
        <w:t>59</w:t>
      </w:r>
      <w:r w:rsidRPr="00A003D8">
        <w:rPr>
          <w:rFonts w:eastAsia="Times New Roman"/>
          <w:b/>
        </w:rPr>
        <w:t>%</w:t>
      </w:r>
      <w:r w:rsidRPr="008550E5">
        <w:rPr>
          <w:rFonts w:eastAsia="Times New Roman"/>
        </w:rPr>
        <w:t xml:space="preserve"> kontrolowanych jednostek.  Nieprawidłowości dotyczyły:</w:t>
      </w:r>
    </w:p>
    <w:p w:rsidR="008550E5" w:rsidRPr="008550E5" w:rsidRDefault="008550E5" w:rsidP="008550E5">
      <w:pPr>
        <w:numPr>
          <w:ilvl w:val="0"/>
          <w:numId w:val="25"/>
        </w:numPr>
        <w:jc w:val="both"/>
        <w:rPr>
          <w:rFonts w:eastAsia="Times New Roman"/>
        </w:rPr>
      </w:pPr>
      <w:r w:rsidRPr="008550E5">
        <w:rPr>
          <w:rFonts w:eastAsia="Times New Roman"/>
        </w:rPr>
        <w:t xml:space="preserve">stosowania narzędzi pomiarowych z nieaktualnymi cechami legalizacji </w:t>
      </w:r>
      <w:r w:rsidR="004B08A5">
        <w:rPr>
          <w:rFonts w:eastAsia="Times New Roman"/>
        </w:rPr>
        <w:t>–</w:t>
      </w:r>
      <w:r w:rsidRPr="008550E5">
        <w:br/>
      </w:r>
      <w:r w:rsidRPr="008550E5">
        <w:rPr>
          <w:rFonts w:eastAsia="Times New Roman"/>
        </w:rPr>
        <w:t>w 13 placówkach,</w:t>
      </w:r>
    </w:p>
    <w:p w:rsidR="008550E5" w:rsidRPr="008550E5" w:rsidRDefault="008550E5" w:rsidP="008550E5">
      <w:pPr>
        <w:numPr>
          <w:ilvl w:val="0"/>
          <w:numId w:val="25"/>
        </w:numPr>
        <w:jc w:val="both"/>
        <w:rPr>
          <w:rFonts w:eastAsia="Times New Roman"/>
        </w:rPr>
      </w:pPr>
      <w:r w:rsidRPr="008550E5">
        <w:rPr>
          <w:rFonts w:eastAsia="Times New Roman"/>
        </w:rPr>
        <w:t>oferowania do sprzedaży artykułów spożywczych po upływie terminu przydatności do spożycia bądź daty minimalnej trwałości – w 13 placówkach.</w:t>
      </w:r>
    </w:p>
    <w:p w:rsidR="008550E5" w:rsidRPr="008550E5" w:rsidRDefault="008550E5" w:rsidP="008550E5">
      <w:pPr>
        <w:ind w:firstLine="567"/>
        <w:jc w:val="both"/>
        <w:rPr>
          <w:rFonts w:eastAsia="Times New Roman"/>
        </w:rPr>
      </w:pPr>
    </w:p>
    <w:p w:rsidR="008550E5" w:rsidRPr="008550E5" w:rsidRDefault="008550E5" w:rsidP="008550E5">
      <w:pPr>
        <w:ind w:firstLine="708"/>
        <w:jc w:val="both"/>
        <w:rPr>
          <w:rFonts w:eastAsia="Times New Roman"/>
        </w:rPr>
      </w:pPr>
    </w:p>
    <w:p w:rsidR="008550E5" w:rsidRPr="008550E5" w:rsidRDefault="008550E5" w:rsidP="008550E5">
      <w:pPr>
        <w:ind w:firstLine="708"/>
        <w:jc w:val="both"/>
        <w:rPr>
          <w:rFonts w:eastAsia="Times New Roman"/>
        </w:rPr>
      </w:pPr>
      <w:r w:rsidRPr="008550E5">
        <w:rPr>
          <w:rFonts w:eastAsia="Times New Roman"/>
        </w:rPr>
        <w:t xml:space="preserve">W wyniku </w:t>
      </w:r>
      <w:r w:rsidRPr="00A003D8">
        <w:rPr>
          <w:rFonts w:eastAsia="Times New Roman"/>
          <w:b/>
        </w:rPr>
        <w:t>43 kontroli prawidłowości funkcjonowania sklepów i lokali gastronomicznych zlokalizowanych w małych miastach i osadach</w:t>
      </w:r>
      <w:r w:rsidRPr="008550E5">
        <w:rPr>
          <w:rFonts w:eastAsia="Times New Roman"/>
        </w:rPr>
        <w:t xml:space="preserve">, nieprawidłowości stwierdzono w </w:t>
      </w:r>
      <w:r w:rsidRPr="00A003D8">
        <w:rPr>
          <w:rFonts w:eastAsia="Times New Roman"/>
          <w:b/>
        </w:rPr>
        <w:t xml:space="preserve">28 </w:t>
      </w:r>
      <w:r w:rsidR="00A003D8">
        <w:rPr>
          <w:rFonts w:eastAsia="Times New Roman"/>
        </w:rPr>
        <w:t xml:space="preserve">placówkach, co stanowi </w:t>
      </w:r>
      <w:r w:rsidR="00A003D8" w:rsidRPr="00A003D8">
        <w:rPr>
          <w:rFonts w:eastAsia="Times New Roman"/>
          <w:b/>
        </w:rPr>
        <w:t>65</w:t>
      </w:r>
      <w:r w:rsidRPr="00A003D8">
        <w:rPr>
          <w:rFonts w:eastAsia="Times New Roman"/>
          <w:b/>
        </w:rPr>
        <w:t>%</w:t>
      </w:r>
      <w:r w:rsidRPr="008550E5">
        <w:rPr>
          <w:rFonts w:eastAsia="Times New Roman"/>
        </w:rPr>
        <w:t xml:space="preserve"> kontrolowanych jednostek. Uchybienia dotyczyły:</w:t>
      </w:r>
    </w:p>
    <w:p w:rsidR="008550E5" w:rsidRPr="008550E5" w:rsidRDefault="008550E5" w:rsidP="008550E5">
      <w:pPr>
        <w:numPr>
          <w:ilvl w:val="0"/>
          <w:numId w:val="24"/>
        </w:numPr>
        <w:jc w:val="both"/>
        <w:rPr>
          <w:rFonts w:eastAsia="Times New Roman"/>
        </w:rPr>
      </w:pPr>
      <w:r w:rsidRPr="008550E5">
        <w:rPr>
          <w:rFonts w:eastAsia="Times New Roman"/>
        </w:rPr>
        <w:t>oferowania do sprzedaży artykułów spożywczych po upływie terminu przydatności do spożycia bądź daty minimalnej trwałości – w 9 placówkach,</w:t>
      </w:r>
    </w:p>
    <w:p w:rsidR="008550E5" w:rsidRPr="008550E5" w:rsidRDefault="008550E5" w:rsidP="008550E5">
      <w:pPr>
        <w:numPr>
          <w:ilvl w:val="0"/>
          <w:numId w:val="24"/>
        </w:numPr>
        <w:jc w:val="both"/>
        <w:rPr>
          <w:rFonts w:eastAsia="Times New Roman"/>
        </w:rPr>
      </w:pPr>
      <w:r w:rsidRPr="008550E5">
        <w:rPr>
          <w:rFonts w:eastAsia="Times New Roman"/>
        </w:rPr>
        <w:t xml:space="preserve">stosowania narzędzi pomiarowych z wygasłymi dowodami legalizacji </w:t>
      </w:r>
      <w:r w:rsidR="004B08A5">
        <w:rPr>
          <w:rFonts w:eastAsia="Times New Roman"/>
        </w:rPr>
        <w:t>–</w:t>
      </w:r>
      <w:r w:rsidRPr="008550E5">
        <w:br/>
      </w:r>
      <w:r w:rsidRPr="008550E5">
        <w:rPr>
          <w:rFonts w:eastAsia="Times New Roman"/>
        </w:rPr>
        <w:t>w 18 placówkach,</w:t>
      </w:r>
    </w:p>
    <w:p w:rsidR="008550E5" w:rsidRPr="008550E5" w:rsidRDefault="008550E5" w:rsidP="008550E5">
      <w:pPr>
        <w:numPr>
          <w:ilvl w:val="0"/>
          <w:numId w:val="24"/>
        </w:numPr>
        <w:jc w:val="both"/>
        <w:rPr>
          <w:rFonts w:eastAsia="Times New Roman"/>
        </w:rPr>
      </w:pPr>
      <w:r w:rsidRPr="008550E5">
        <w:rPr>
          <w:rFonts w:eastAsia="Times New Roman"/>
        </w:rPr>
        <w:t>niewłaściwego oznaczenia towarów – w 3 placówkach,</w:t>
      </w:r>
    </w:p>
    <w:p w:rsidR="008550E5" w:rsidRPr="008550E5" w:rsidRDefault="008550E5" w:rsidP="008550E5">
      <w:pPr>
        <w:numPr>
          <w:ilvl w:val="0"/>
          <w:numId w:val="24"/>
        </w:numPr>
        <w:contextualSpacing/>
        <w:jc w:val="both"/>
      </w:pPr>
      <w:r w:rsidRPr="008550E5">
        <w:t>oferowania do sprzedaży środków spożywczych zafałszowanych – w 1 placówce,</w:t>
      </w:r>
    </w:p>
    <w:p w:rsidR="008550E5" w:rsidRPr="008550E5" w:rsidRDefault="008550E5" w:rsidP="008550E5">
      <w:pPr>
        <w:numPr>
          <w:ilvl w:val="0"/>
          <w:numId w:val="24"/>
        </w:numPr>
        <w:contextualSpacing/>
        <w:jc w:val="both"/>
      </w:pPr>
      <w:r w:rsidRPr="008550E5">
        <w:t>oszustwa konsumentów poprzez niedowagę porcji frytek – w 1 placówce.</w:t>
      </w:r>
    </w:p>
    <w:p w:rsidR="008550E5" w:rsidRPr="008550E5" w:rsidRDefault="008550E5" w:rsidP="008550E5">
      <w:pPr>
        <w:jc w:val="both"/>
        <w:rPr>
          <w:rFonts w:eastAsia="Times New Roman"/>
        </w:rPr>
      </w:pPr>
    </w:p>
    <w:p w:rsidR="008550E5" w:rsidRPr="008550E5" w:rsidRDefault="008550E5" w:rsidP="008550E5">
      <w:pPr>
        <w:ind w:firstLine="567"/>
        <w:jc w:val="both"/>
        <w:rPr>
          <w:rFonts w:eastAsia="Times New Roman"/>
        </w:rPr>
      </w:pPr>
    </w:p>
    <w:p w:rsidR="008550E5" w:rsidRPr="008550E5" w:rsidRDefault="008550E5" w:rsidP="008550E5">
      <w:pPr>
        <w:ind w:firstLine="567"/>
        <w:jc w:val="both"/>
        <w:rPr>
          <w:rFonts w:eastAsia="Times New Roman"/>
        </w:rPr>
      </w:pPr>
      <w:r w:rsidRPr="008550E5">
        <w:rPr>
          <w:rFonts w:eastAsia="Times New Roman"/>
        </w:rPr>
        <w:t xml:space="preserve">Podczas </w:t>
      </w:r>
      <w:r w:rsidRPr="00A003D8">
        <w:rPr>
          <w:rFonts w:eastAsia="Times New Roman"/>
          <w:b/>
        </w:rPr>
        <w:t xml:space="preserve">26 kontroli prawidłowości funkcjonowania placówek detalicznych </w:t>
      </w:r>
      <w:r w:rsidRPr="00A003D8">
        <w:rPr>
          <w:b/>
        </w:rPr>
        <w:br/>
      </w:r>
      <w:r w:rsidRPr="00A003D8">
        <w:rPr>
          <w:rFonts w:eastAsia="Times New Roman"/>
          <w:b/>
        </w:rPr>
        <w:t>i gastronomicznych w miejscowościach wypoczynku zimowego</w:t>
      </w:r>
      <w:r w:rsidRPr="008550E5">
        <w:rPr>
          <w:rFonts w:eastAsia="Times New Roman"/>
        </w:rPr>
        <w:t xml:space="preserve">, nieprawidłowości stwierdzono w </w:t>
      </w:r>
      <w:r w:rsidRPr="00A003D8">
        <w:rPr>
          <w:rFonts w:eastAsia="Times New Roman"/>
          <w:b/>
        </w:rPr>
        <w:t xml:space="preserve">14 </w:t>
      </w:r>
      <w:r w:rsidRPr="008550E5">
        <w:rPr>
          <w:rFonts w:eastAsia="Times New Roman"/>
        </w:rPr>
        <w:t xml:space="preserve">placówkach, co stanowi </w:t>
      </w:r>
      <w:r w:rsidR="00A003D8" w:rsidRPr="00A003D8">
        <w:rPr>
          <w:rFonts w:eastAsia="Times New Roman"/>
          <w:b/>
        </w:rPr>
        <w:t>54</w:t>
      </w:r>
      <w:r w:rsidRPr="00A003D8">
        <w:rPr>
          <w:rFonts w:eastAsia="Times New Roman"/>
          <w:b/>
        </w:rPr>
        <w:t>%</w:t>
      </w:r>
      <w:r w:rsidRPr="008550E5">
        <w:rPr>
          <w:rFonts w:eastAsia="Times New Roman"/>
        </w:rPr>
        <w:t xml:space="preserve"> kontrolow</w:t>
      </w:r>
      <w:r w:rsidR="004B08A5">
        <w:rPr>
          <w:rFonts w:eastAsia="Times New Roman"/>
        </w:rPr>
        <w:t xml:space="preserve">anych jednostek. </w:t>
      </w:r>
      <w:r w:rsidRPr="008550E5">
        <w:rPr>
          <w:rFonts w:eastAsia="Times New Roman"/>
        </w:rPr>
        <w:t>Uchybienia  dotyczyły:</w:t>
      </w:r>
    </w:p>
    <w:p w:rsidR="008550E5" w:rsidRPr="008550E5" w:rsidRDefault="008550E5" w:rsidP="008550E5">
      <w:pPr>
        <w:numPr>
          <w:ilvl w:val="0"/>
          <w:numId w:val="23"/>
        </w:numPr>
        <w:jc w:val="both"/>
      </w:pPr>
      <w:r w:rsidRPr="008550E5">
        <w:rPr>
          <w:rFonts w:eastAsia="Times New Roman"/>
        </w:rPr>
        <w:t>oferowania do sprzedaży artykułów spożywczych po upływie terminu przydatności do spożycia bądź daty minimalnej trwałości – w 9 placówkach,</w:t>
      </w:r>
    </w:p>
    <w:p w:rsidR="008550E5" w:rsidRPr="008550E5" w:rsidRDefault="008550E5" w:rsidP="008550E5">
      <w:pPr>
        <w:numPr>
          <w:ilvl w:val="0"/>
          <w:numId w:val="23"/>
        </w:numPr>
        <w:jc w:val="both"/>
        <w:rPr>
          <w:rFonts w:eastAsia="Times New Roman"/>
        </w:rPr>
      </w:pPr>
      <w:r w:rsidRPr="008550E5">
        <w:rPr>
          <w:rFonts w:eastAsia="Times New Roman"/>
        </w:rPr>
        <w:t xml:space="preserve">stosowania narzędzi pomiarowych z wygasłymi dowodami legalizacji </w:t>
      </w:r>
      <w:r w:rsidR="004B08A5">
        <w:rPr>
          <w:rFonts w:eastAsia="Times New Roman"/>
        </w:rPr>
        <w:t>–</w:t>
      </w:r>
      <w:r w:rsidRPr="008550E5">
        <w:rPr>
          <w:rFonts w:eastAsia="Times New Roman"/>
        </w:rPr>
        <w:t xml:space="preserve"> </w:t>
      </w:r>
      <w:r w:rsidRPr="008550E5">
        <w:rPr>
          <w:rFonts w:eastAsia="Times New Roman"/>
        </w:rPr>
        <w:br/>
        <w:t>w 10 placówkach.</w:t>
      </w:r>
    </w:p>
    <w:p w:rsidR="008550E5" w:rsidRDefault="008550E5" w:rsidP="008550E5">
      <w:pPr>
        <w:rPr>
          <w:color w:val="FF0000"/>
        </w:rPr>
      </w:pPr>
    </w:p>
    <w:p w:rsidR="00A003D8" w:rsidRPr="008550E5" w:rsidRDefault="00A003D8" w:rsidP="008550E5">
      <w:pPr>
        <w:rPr>
          <w:color w:val="FF0000"/>
        </w:rPr>
      </w:pPr>
    </w:p>
    <w:p w:rsidR="00C4624E" w:rsidRPr="00E9261A" w:rsidRDefault="00C4624E" w:rsidP="004B08A5">
      <w:pPr>
        <w:tabs>
          <w:tab w:val="left" w:pos="709"/>
        </w:tabs>
        <w:jc w:val="both"/>
        <w:rPr>
          <w:rFonts w:eastAsia="Times New Roman"/>
        </w:rPr>
      </w:pPr>
    </w:p>
    <w:p w:rsidR="00FC1CD2" w:rsidRPr="00E9261A" w:rsidRDefault="00FC1CD2" w:rsidP="00FC1CD2">
      <w:pPr>
        <w:jc w:val="both"/>
        <w:rPr>
          <w:b/>
        </w:rPr>
      </w:pPr>
      <w:r w:rsidRPr="00E9261A">
        <w:rPr>
          <w:b/>
        </w:rPr>
        <w:lastRenderedPageBreak/>
        <w:t>6. Kontrole interwencyjne</w:t>
      </w:r>
    </w:p>
    <w:p w:rsidR="00522090" w:rsidRPr="00E9261A" w:rsidRDefault="00522090" w:rsidP="00FC1CD2">
      <w:pPr>
        <w:jc w:val="both"/>
        <w:rPr>
          <w:b/>
        </w:rPr>
      </w:pPr>
    </w:p>
    <w:p w:rsidR="00B979E6" w:rsidRPr="0055053F" w:rsidRDefault="00551E3D" w:rsidP="004F0AB7">
      <w:pPr>
        <w:ind w:firstLine="708"/>
        <w:jc w:val="both"/>
        <w:rPr>
          <w:szCs w:val="28"/>
        </w:rPr>
      </w:pPr>
      <w:r w:rsidRPr="00E9261A">
        <w:rPr>
          <w:szCs w:val="28"/>
        </w:rPr>
        <w:t>Poza  planowymi, Inspektorat podejmował także doraźne kontrole interwencyjne</w:t>
      </w:r>
      <w:r w:rsidR="00EC1263" w:rsidRPr="00E9261A">
        <w:rPr>
          <w:szCs w:val="28"/>
        </w:rPr>
        <w:t xml:space="preserve"> w </w:t>
      </w:r>
      <w:r w:rsidR="00EC1263" w:rsidRPr="0055053F">
        <w:rPr>
          <w:szCs w:val="28"/>
        </w:rPr>
        <w:t>zakresie ochrony interesów konsumentów w handlu, gastronomii i usługach</w:t>
      </w:r>
      <w:r w:rsidR="00451ADB" w:rsidRPr="0055053F">
        <w:rPr>
          <w:szCs w:val="28"/>
        </w:rPr>
        <w:t>.</w:t>
      </w:r>
    </w:p>
    <w:p w:rsidR="004F0AB7" w:rsidRDefault="0055053F" w:rsidP="00B979E6">
      <w:pPr>
        <w:ind w:firstLine="708"/>
        <w:jc w:val="both"/>
        <w:rPr>
          <w:szCs w:val="28"/>
        </w:rPr>
      </w:pPr>
      <w:r w:rsidRPr="0055053F">
        <w:rPr>
          <w:szCs w:val="28"/>
        </w:rPr>
        <w:t>W 201</w:t>
      </w:r>
      <w:r w:rsidR="004B08A5">
        <w:rPr>
          <w:szCs w:val="28"/>
        </w:rPr>
        <w:t>7</w:t>
      </w:r>
      <w:r w:rsidR="00AF339F" w:rsidRPr="0055053F">
        <w:rPr>
          <w:szCs w:val="28"/>
        </w:rPr>
        <w:t xml:space="preserve"> r. przeprowadzono łącznie </w:t>
      </w:r>
      <w:r w:rsidRPr="00A003D8">
        <w:rPr>
          <w:b/>
          <w:szCs w:val="28"/>
        </w:rPr>
        <w:t>44</w:t>
      </w:r>
      <w:r w:rsidR="004B08A5" w:rsidRPr="00A003D8">
        <w:rPr>
          <w:b/>
          <w:szCs w:val="28"/>
        </w:rPr>
        <w:t>8</w:t>
      </w:r>
      <w:r w:rsidR="00AF339F" w:rsidRPr="00A003D8">
        <w:rPr>
          <w:b/>
          <w:szCs w:val="28"/>
        </w:rPr>
        <w:t xml:space="preserve"> kontroli interwencyjnyc</w:t>
      </w:r>
      <w:r w:rsidR="001F7BF0" w:rsidRPr="00A003D8">
        <w:rPr>
          <w:b/>
          <w:szCs w:val="28"/>
        </w:rPr>
        <w:t>h</w:t>
      </w:r>
      <w:r w:rsidRPr="0055053F">
        <w:rPr>
          <w:szCs w:val="28"/>
        </w:rPr>
        <w:t xml:space="preserve"> (o </w:t>
      </w:r>
      <w:r w:rsidR="004B08A5">
        <w:rPr>
          <w:szCs w:val="28"/>
        </w:rPr>
        <w:t>3 kontrole</w:t>
      </w:r>
      <w:r w:rsidR="00AF339F" w:rsidRPr="0055053F">
        <w:rPr>
          <w:szCs w:val="28"/>
        </w:rPr>
        <w:t xml:space="preserve"> </w:t>
      </w:r>
      <w:r w:rsidR="004B08A5">
        <w:rPr>
          <w:szCs w:val="28"/>
        </w:rPr>
        <w:t>więce</w:t>
      </w:r>
      <w:r w:rsidR="00101D40" w:rsidRPr="0055053F">
        <w:rPr>
          <w:szCs w:val="28"/>
        </w:rPr>
        <w:t>j niż w poprzednim okresie sprawozdawczym), z czego</w:t>
      </w:r>
      <w:r w:rsidR="004D2FF8" w:rsidRPr="0055053F">
        <w:rPr>
          <w:szCs w:val="28"/>
        </w:rPr>
        <w:t xml:space="preserve"> </w:t>
      </w:r>
      <w:r w:rsidRPr="0055053F">
        <w:rPr>
          <w:szCs w:val="28"/>
        </w:rPr>
        <w:t>3</w:t>
      </w:r>
      <w:r w:rsidR="004B08A5">
        <w:rPr>
          <w:szCs w:val="28"/>
        </w:rPr>
        <w:t>95</w:t>
      </w:r>
      <w:r w:rsidR="00101D40" w:rsidRPr="0055053F">
        <w:rPr>
          <w:szCs w:val="28"/>
        </w:rPr>
        <w:t xml:space="preserve"> w obszarze artykułów rolno-</w:t>
      </w:r>
      <w:r w:rsidR="00AF339F" w:rsidRPr="0055053F">
        <w:rPr>
          <w:szCs w:val="28"/>
        </w:rPr>
        <w:t xml:space="preserve">spożywczych i </w:t>
      </w:r>
      <w:r w:rsidR="004B08A5">
        <w:rPr>
          <w:szCs w:val="28"/>
        </w:rPr>
        <w:t>53</w:t>
      </w:r>
      <w:r w:rsidR="00101D40" w:rsidRPr="0055053F">
        <w:rPr>
          <w:szCs w:val="28"/>
        </w:rPr>
        <w:t xml:space="preserve"> w obszarze artykułów przemy</w:t>
      </w:r>
      <w:r w:rsidR="00101D40" w:rsidRPr="001F7BF0">
        <w:rPr>
          <w:szCs w:val="28"/>
        </w:rPr>
        <w:t>słowych i usług.</w:t>
      </w:r>
      <w:r w:rsidR="00451ADB" w:rsidRPr="001F7BF0">
        <w:rPr>
          <w:szCs w:val="28"/>
        </w:rPr>
        <w:t xml:space="preserve"> </w:t>
      </w:r>
      <w:r w:rsidRPr="001F7BF0">
        <w:rPr>
          <w:szCs w:val="28"/>
        </w:rPr>
        <w:t>Przez UOKiK zostało zleconych</w:t>
      </w:r>
      <w:r w:rsidR="001F7BF0" w:rsidRPr="001F7BF0">
        <w:rPr>
          <w:szCs w:val="28"/>
        </w:rPr>
        <w:t xml:space="preserve"> 15</w:t>
      </w:r>
      <w:r w:rsidR="006225F4" w:rsidRPr="001F7BF0">
        <w:rPr>
          <w:szCs w:val="28"/>
        </w:rPr>
        <w:t xml:space="preserve"> kontroli</w:t>
      </w:r>
      <w:r w:rsidR="00711C6E" w:rsidRPr="001F7BF0">
        <w:rPr>
          <w:szCs w:val="28"/>
        </w:rPr>
        <w:t>.</w:t>
      </w:r>
    </w:p>
    <w:p w:rsidR="001F7BF0" w:rsidRPr="001F7BF0" w:rsidRDefault="001F7BF0" w:rsidP="00B979E6">
      <w:pPr>
        <w:ind w:firstLine="708"/>
        <w:jc w:val="both"/>
        <w:rPr>
          <w:szCs w:val="28"/>
        </w:rPr>
      </w:pPr>
      <w:r>
        <w:rPr>
          <w:szCs w:val="28"/>
        </w:rPr>
        <w:t>Zbadano łącznie 5666 partii produktów.</w:t>
      </w:r>
    </w:p>
    <w:p w:rsidR="004F0AB7" w:rsidRPr="004B08A5" w:rsidRDefault="004F0AB7" w:rsidP="004F0AB7">
      <w:pPr>
        <w:ind w:firstLine="720"/>
        <w:jc w:val="both"/>
        <w:rPr>
          <w:color w:val="FF0000"/>
          <w:szCs w:val="28"/>
        </w:rPr>
      </w:pPr>
      <w:r w:rsidRPr="001F7BF0">
        <w:rPr>
          <w:szCs w:val="28"/>
        </w:rPr>
        <w:t xml:space="preserve">Nieprawidłowości stwierdzono w trakcie </w:t>
      </w:r>
      <w:r w:rsidR="006225F4" w:rsidRPr="001F7BF0">
        <w:rPr>
          <w:b/>
          <w:szCs w:val="28"/>
        </w:rPr>
        <w:t>2</w:t>
      </w:r>
      <w:r w:rsidR="001F7BF0" w:rsidRPr="001F7BF0">
        <w:rPr>
          <w:b/>
          <w:szCs w:val="28"/>
        </w:rPr>
        <w:t>31</w:t>
      </w:r>
      <w:r w:rsidRPr="001F7BF0">
        <w:rPr>
          <w:szCs w:val="28"/>
        </w:rPr>
        <w:t xml:space="preserve"> kontroli, co stanowi </w:t>
      </w:r>
      <w:r w:rsidR="001F7BF0" w:rsidRPr="001F7BF0">
        <w:rPr>
          <w:szCs w:val="28"/>
        </w:rPr>
        <w:t>5</w:t>
      </w:r>
      <w:r w:rsidR="001F7BF0" w:rsidRPr="00A003D8">
        <w:rPr>
          <w:b/>
          <w:szCs w:val="28"/>
        </w:rPr>
        <w:t>2</w:t>
      </w:r>
      <w:r w:rsidRPr="00A003D8">
        <w:rPr>
          <w:b/>
          <w:szCs w:val="28"/>
        </w:rPr>
        <w:t>%</w:t>
      </w:r>
      <w:r w:rsidR="007B7B71" w:rsidRPr="001F7BF0">
        <w:rPr>
          <w:szCs w:val="28"/>
        </w:rPr>
        <w:t xml:space="preserve"> wszystki</w:t>
      </w:r>
      <w:r w:rsidR="0055053F" w:rsidRPr="001F7BF0">
        <w:rPr>
          <w:szCs w:val="28"/>
        </w:rPr>
        <w:t>ch przeprowadzonych (w roku 201</w:t>
      </w:r>
      <w:r w:rsidR="001F7BF0" w:rsidRPr="001F7BF0">
        <w:rPr>
          <w:szCs w:val="28"/>
        </w:rPr>
        <w:t>6</w:t>
      </w:r>
      <w:r w:rsidR="00E92807" w:rsidRPr="001F7BF0">
        <w:rPr>
          <w:szCs w:val="28"/>
        </w:rPr>
        <w:t xml:space="preserve"> wskaźnik ten wynosił </w:t>
      </w:r>
      <w:r w:rsidR="001F7BF0" w:rsidRPr="001F7BF0">
        <w:rPr>
          <w:szCs w:val="28"/>
        </w:rPr>
        <w:t>49</w:t>
      </w:r>
      <w:r w:rsidR="007B7B71" w:rsidRPr="001F7BF0">
        <w:rPr>
          <w:szCs w:val="28"/>
        </w:rPr>
        <w:t>%)</w:t>
      </w:r>
      <w:r w:rsidRPr="001F7BF0">
        <w:rPr>
          <w:szCs w:val="28"/>
        </w:rPr>
        <w:t>. Polegały one głównie na oferowaniu do sprzedaży produktów przeterminowanych oraz stosowania przyrządu pomiarowego z nieaktualną cechą legalizacji</w:t>
      </w:r>
      <w:r w:rsidRPr="004B08A5">
        <w:rPr>
          <w:color w:val="FF0000"/>
          <w:szCs w:val="28"/>
        </w:rPr>
        <w:t>.</w:t>
      </w:r>
    </w:p>
    <w:p w:rsidR="00352AA1" w:rsidRPr="004B08A5" w:rsidRDefault="00352AA1" w:rsidP="00A265E9">
      <w:pPr>
        <w:tabs>
          <w:tab w:val="num" w:pos="1440"/>
        </w:tabs>
        <w:jc w:val="both"/>
        <w:rPr>
          <w:rFonts w:ascii="Palatino Linotype" w:hAnsi="Palatino Linotype"/>
          <w:b/>
          <w:color w:val="FF0000"/>
        </w:rPr>
      </w:pPr>
    </w:p>
    <w:p w:rsidR="00E9261A" w:rsidRPr="001F7BF0" w:rsidRDefault="00E9261A" w:rsidP="00A265E9">
      <w:pPr>
        <w:tabs>
          <w:tab w:val="num" w:pos="1440"/>
        </w:tabs>
        <w:jc w:val="both"/>
        <w:rPr>
          <w:rFonts w:ascii="Palatino Linotype" w:hAnsi="Palatino Linotype"/>
          <w:b/>
        </w:rPr>
      </w:pPr>
    </w:p>
    <w:p w:rsidR="00EF3A53" w:rsidRPr="001F7BF0" w:rsidRDefault="00A874BC" w:rsidP="00A265E9">
      <w:pPr>
        <w:tabs>
          <w:tab w:val="num" w:pos="1440"/>
        </w:tabs>
        <w:jc w:val="both"/>
        <w:rPr>
          <w:b/>
        </w:rPr>
      </w:pPr>
      <w:r w:rsidRPr="001F7BF0">
        <w:rPr>
          <w:b/>
        </w:rPr>
        <w:t>7</w:t>
      </w:r>
      <w:r w:rsidR="00A265E9" w:rsidRPr="001F7BF0">
        <w:rPr>
          <w:b/>
        </w:rPr>
        <w:t xml:space="preserve">. </w:t>
      </w:r>
      <w:r w:rsidR="00EF3A53" w:rsidRPr="001F7BF0">
        <w:rPr>
          <w:b/>
        </w:rPr>
        <w:t xml:space="preserve">Wykorzystanie wyników kontroli </w:t>
      </w:r>
    </w:p>
    <w:p w:rsidR="007E349D" w:rsidRPr="001F7BF0" w:rsidRDefault="007E349D" w:rsidP="00A265E9">
      <w:pPr>
        <w:tabs>
          <w:tab w:val="num" w:pos="1440"/>
        </w:tabs>
        <w:jc w:val="both"/>
        <w:rPr>
          <w:b/>
        </w:rPr>
      </w:pPr>
    </w:p>
    <w:p w:rsidR="00B625E9" w:rsidRPr="001F7BF0" w:rsidRDefault="00CA2857" w:rsidP="00451ADB">
      <w:pPr>
        <w:ind w:firstLine="709"/>
        <w:jc w:val="both"/>
      </w:pPr>
      <w:r w:rsidRPr="001F7BF0">
        <w:t>U</w:t>
      </w:r>
      <w:r w:rsidR="00500B39" w:rsidRPr="001F7BF0">
        <w:t xml:space="preserve">stalenia kontrolne </w:t>
      </w:r>
      <w:r w:rsidRPr="001F7BF0">
        <w:t>dały podstawę do ukarania</w:t>
      </w:r>
      <w:r w:rsidR="00500B39" w:rsidRPr="001F7BF0">
        <w:t xml:space="preserve"> </w:t>
      </w:r>
      <w:r w:rsidR="00F03098" w:rsidRPr="001F7BF0">
        <w:t>łącznie</w:t>
      </w:r>
      <w:r w:rsidR="00A46F6A" w:rsidRPr="001F7BF0">
        <w:t xml:space="preserve"> </w:t>
      </w:r>
      <w:r w:rsidR="001F7BF0" w:rsidRPr="001F7BF0">
        <w:rPr>
          <w:b/>
        </w:rPr>
        <w:t>335</w:t>
      </w:r>
      <w:r w:rsidR="00A46F6A" w:rsidRPr="001F7BF0">
        <w:rPr>
          <w:b/>
        </w:rPr>
        <w:t xml:space="preserve"> </w:t>
      </w:r>
      <w:r w:rsidR="00F03098" w:rsidRPr="001F7BF0">
        <w:t xml:space="preserve">sprawców wykroczeń </w:t>
      </w:r>
      <w:r w:rsidR="00500B39" w:rsidRPr="001F7BF0">
        <w:t xml:space="preserve">grzywnami w drodze mandatów karnych na kwotę </w:t>
      </w:r>
      <w:r w:rsidR="001F7BF0" w:rsidRPr="001F7BF0">
        <w:rPr>
          <w:b/>
        </w:rPr>
        <w:t>45000</w:t>
      </w:r>
      <w:r w:rsidR="00500B39" w:rsidRPr="001F7BF0">
        <w:rPr>
          <w:b/>
        </w:rPr>
        <w:t xml:space="preserve"> zł</w:t>
      </w:r>
      <w:r w:rsidR="00D32247" w:rsidRPr="001F7BF0">
        <w:t>.</w:t>
      </w:r>
      <w:r w:rsidR="00500B39" w:rsidRPr="001F7BF0">
        <w:t xml:space="preserve"> </w:t>
      </w:r>
      <w:r w:rsidR="0078791D" w:rsidRPr="001F7BF0">
        <w:t xml:space="preserve"> </w:t>
      </w:r>
    </w:p>
    <w:p w:rsidR="001F7BF0" w:rsidRPr="001F7BF0" w:rsidRDefault="001F7BF0" w:rsidP="00451ADB">
      <w:pPr>
        <w:ind w:firstLine="709"/>
        <w:jc w:val="both"/>
      </w:pPr>
    </w:p>
    <w:p w:rsidR="00596B53" w:rsidRPr="001F7BF0" w:rsidRDefault="00500B39" w:rsidP="00451ADB">
      <w:pPr>
        <w:ind w:firstLine="709"/>
        <w:jc w:val="both"/>
      </w:pPr>
      <w:r w:rsidRPr="001F7BF0">
        <w:t xml:space="preserve">W stosunku do </w:t>
      </w:r>
      <w:r w:rsidR="00986410" w:rsidRPr="001F7BF0">
        <w:rPr>
          <w:b/>
        </w:rPr>
        <w:t>2</w:t>
      </w:r>
      <w:r w:rsidR="001F7BF0" w:rsidRPr="001F7BF0">
        <w:rPr>
          <w:b/>
        </w:rPr>
        <w:t>7</w:t>
      </w:r>
      <w:r w:rsidRPr="001F7BF0">
        <w:t xml:space="preserve"> sprawców wykroczeń zastosowano po</w:t>
      </w:r>
      <w:r w:rsidR="003F491A" w:rsidRPr="001F7BF0">
        <w:t xml:space="preserve">uczenie </w:t>
      </w:r>
      <w:r w:rsidR="005E176F" w:rsidRPr="001F7BF0">
        <w:t xml:space="preserve">na podstawie </w:t>
      </w:r>
      <w:r w:rsidR="005E176F" w:rsidRPr="001F7BF0">
        <w:rPr>
          <w:b/>
        </w:rPr>
        <w:t>art. 41 kw</w:t>
      </w:r>
      <w:r w:rsidR="003F491A" w:rsidRPr="001F7BF0">
        <w:t>.</w:t>
      </w:r>
    </w:p>
    <w:p w:rsidR="0029704C" w:rsidRPr="00B97AD6" w:rsidRDefault="0029704C" w:rsidP="007E4AA4">
      <w:pPr>
        <w:jc w:val="both"/>
      </w:pPr>
    </w:p>
    <w:p w:rsidR="00B97AD6" w:rsidRPr="00B97AD6" w:rsidRDefault="00CA2857" w:rsidP="0034753A">
      <w:pPr>
        <w:ind w:firstLine="708"/>
        <w:jc w:val="both"/>
      </w:pPr>
      <w:r w:rsidRPr="00B97AD6">
        <w:t xml:space="preserve">Do organów ścigania </w:t>
      </w:r>
      <w:r w:rsidR="009654E0" w:rsidRPr="00B97AD6">
        <w:t>skierowano</w:t>
      </w:r>
      <w:r w:rsidR="00E155E9" w:rsidRPr="00B97AD6">
        <w:rPr>
          <w:b/>
        </w:rPr>
        <w:t xml:space="preserve"> </w:t>
      </w:r>
      <w:r w:rsidR="00986410" w:rsidRPr="00B97AD6">
        <w:rPr>
          <w:b/>
        </w:rPr>
        <w:t>1</w:t>
      </w:r>
      <w:r w:rsidR="001F7BF0" w:rsidRPr="00B97AD6">
        <w:rPr>
          <w:b/>
        </w:rPr>
        <w:t>2</w:t>
      </w:r>
      <w:r w:rsidR="00CF40D6" w:rsidRPr="00B97AD6">
        <w:rPr>
          <w:b/>
        </w:rPr>
        <w:t xml:space="preserve"> </w:t>
      </w:r>
      <w:r w:rsidR="00986410" w:rsidRPr="00B97AD6">
        <w:t>zawiadomień</w:t>
      </w:r>
      <w:r w:rsidR="00F1249C" w:rsidRPr="00B97AD6">
        <w:t xml:space="preserve"> o uzasadnionym podejrzeniu popełnienia przestępstwa. Dotyczyły one </w:t>
      </w:r>
      <w:r w:rsidR="00471DD5" w:rsidRPr="00B97AD6">
        <w:t xml:space="preserve">przestępstw </w:t>
      </w:r>
      <w:r w:rsidR="00B97AD6">
        <w:t>określonych</w:t>
      </w:r>
      <w:r w:rsidR="00B97AD6" w:rsidRPr="00B97AD6">
        <w:t xml:space="preserve"> w ustawach:</w:t>
      </w:r>
    </w:p>
    <w:p w:rsidR="00E46AEE" w:rsidRPr="00B97AD6" w:rsidRDefault="00B97AD6" w:rsidP="00B97AD6">
      <w:pPr>
        <w:pStyle w:val="Akapitzlist"/>
        <w:numPr>
          <w:ilvl w:val="0"/>
          <w:numId w:val="33"/>
        </w:numPr>
        <w:spacing w:after="0"/>
        <w:jc w:val="both"/>
        <w:rPr>
          <w:rFonts w:ascii="Times New Roman" w:hAnsi="Times New Roman"/>
          <w:sz w:val="24"/>
          <w:szCs w:val="24"/>
        </w:rPr>
      </w:pPr>
      <w:r w:rsidRPr="00B97AD6">
        <w:rPr>
          <w:rFonts w:ascii="Times New Roman" w:hAnsi="Times New Roman"/>
          <w:sz w:val="24"/>
          <w:szCs w:val="24"/>
        </w:rPr>
        <w:t>z dnia 25.08.2006 r. o systemie monitorowania i kontrolowania jakości paliw,</w:t>
      </w:r>
    </w:p>
    <w:p w:rsidR="00B97AD6" w:rsidRPr="00B97AD6" w:rsidRDefault="00B97AD6" w:rsidP="00B97AD6">
      <w:pPr>
        <w:pStyle w:val="Akapitzlist"/>
        <w:numPr>
          <w:ilvl w:val="0"/>
          <w:numId w:val="33"/>
        </w:numPr>
        <w:spacing w:after="0"/>
        <w:jc w:val="both"/>
        <w:rPr>
          <w:rFonts w:ascii="Times New Roman" w:hAnsi="Times New Roman"/>
          <w:sz w:val="24"/>
          <w:szCs w:val="24"/>
        </w:rPr>
      </w:pPr>
      <w:r w:rsidRPr="00B97AD6">
        <w:rPr>
          <w:rFonts w:ascii="Times New Roman" w:hAnsi="Times New Roman"/>
          <w:sz w:val="24"/>
          <w:szCs w:val="24"/>
        </w:rPr>
        <w:t>z dnia 26 października 1982  r. o wychowaniu w trzeźwości i przeciwdziałaniu alkoholizmowi,</w:t>
      </w:r>
    </w:p>
    <w:p w:rsidR="00B97AD6" w:rsidRPr="00B97AD6" w:rsidRDefault="00B97AD6" w:rsidP="00B97AD6">
      <w:pPr>
        <w:pStyle w:val="Akapitzlist"/>
        <w:numPr>
          <w:ilvl w:val="0"/>
          <w:numId w:val="33"/>
        </w:numPr>
        <w:spacing w:after="0"/>
        <w:jc w:val="both"/>
        <w:rPr>
          <w:rFonts w:ascii="Times New Roman" w:hAnsi="Times New Roman"/>
          <w:sz w:val="24"/>
          <w:szCs w:val="24"/>
        </w:rPr>
      </w:pPr>
      <w:r w:rsidRPr="00B97AD6">
        <w:rPr>
          <w:rFonts w:ascii="Times New Roman" w:hAnsi="Times New Roman"/>
          <w:sz w:val="24"/>
          <w:szCs w:val="24"/>
        </w:rPr>
        <w:t>z dnia 30 sierpnia 2002  r. o systemie oceny zgodności,</w:t>
      </w:r>
    </w:p>
    <w:p w:rsidR="00B97AD6" w:rsidRPr="00B97AD6" w:rsidRDefault="00B97AD6" w:rsidP="00B97AD6">
      <w:pPr>
        <w:pStyle w:val="Akapitzlist"/>
        <w:numPr>
          <w:ilvl w:val="0"/>
          <w:numId w:val="33"/>
        </w:numPr>
        <w:spacing w:after="0"/>
        <w:jc w:val="both"/>
        <w:rPr>
          <w:rFonts w:ascii="Times New Roman" w:hAnsi="Times New Roman"/>
          <w:sz w:val="24"/>
          <w:szCs w:val="24"/>
        </w:rPr>
      </w:pPr>
      <w:r w:rsidRPr="00B97AD6">
        <w:rPr>
          <w:rFonts w:ascii="Times New Roman" w:hAnsi="Times New Roman"/>
          <w:sz w:val="24"/>
          <w:szCs w:val="24"/>
        </w:rPr>
        <w:t>z dnia 9 listopada 1995  r. o ochronie zdrowia przed następstwami używania tytoniu i wyrobów tytoniowych.</w:t>
      </w:r>
    </w:p>
    <w:p w:rsidR="00B97AD6" w:rsidRPr="00B97AD6" w:rsidRDefault="00B97AD6" w:rsidP="0034753A">
      <w:pPr>
        <w:ind w:firstLine="708"/>
        <w:jc w:val="both"/>
      </w:pPr>
    </w:p>
    <w:p w:rsidR="00500B39" w:rsidRPr="00B97AD6" w:rsidRDefault="00590EB0" w:rsidP="0034753A">
      <w:pPr>
        <w:ind w:firstLine="708"/>
        <w:jc w:val="both"/>
      </w:pPr>
      <w:r w:rsidRPr="00B97AD6">
        <w:t>W</w:t>
      </w:r>
      <w:r w:rsidR="00481EDF" w:rsidRPr="00B97AD6">
        <w:t xml:space="preserve">ystosowano </w:t>
      </w:r>
      <w:r w:rsidR="007740A7" w:rsidRPr="00B97AD6">
        <w:rPr>
          <w:b/>
        </w:rPr>
        <w:t>2</w:t>
      </w:r>
      <w:r w:rsidR="00B97AD6" w:rsidRPr="00B97AD6">
        <w:rPr>
          <w:b/>
        </w:rPr>
        <w:t>82</w:t>
      </w:r>
      <w:r w:rsidR="00500B39" w:rsidRPr="00B97AD6">
        <w:t xml:space="preserve"> żąda</w:t>
      </w:r>
      <w:r w:rsidR="00B97AD6" w:rsidRPr="00B97AD6">
        <w:t>nia</w:t>
      </w:r>
      <w:r w:rsidR="00533729" w:rsidRPr="00B97AD6">
        <w:t xml:space="preserve"> usunięcie stwierdzonych nieprawidłowości</w:t>
      </w:r>
      <w:r w:rsidR="00500B39" w:rsidRPr="00B97AD6">
        <w:t xml:space="preserve">, w związku z którymi przedsiębiorcy podejmowali działania </w:t>
      </w:r>
      <w:r w:rsidR="004B0440" w:rsidRPr="00B97AD6">
        <w:t xml:space="preserve">naprawcze </w:t>
      </w:r>
      <w:r w:rsidR="00481EDF" w:rsidRPr="00B97AD6">
        <w:t>po</w:t>
      </w:r>
      <w:r w:rsidR="00500B39" w:rsidRPr="00B97AD6">
        <w:t>przez:</w:t>
      </w:r>
    </w:p>
    <w:p w:rsidR="00500B39" w:rsidRPr="00B97AD6" w:rsidRDefault="00500B39" w:rsidP="004670DB">
      <w:pPr>
        <w:numPr>
          <w:ilvl w:val="0"/>
          <w:numId w:val="7"/>
        </w:numPr>
        <w:jc w:val="both"/>
      </w:pPr>
      <w:r w:rsidRPr="00B97AD6">
        <w:t>usunięcie nieprawidłowości związanych z niewłaściwym lub niepełnym oznakowaniem wyrobów,</w:t>
      </w:r>
    </w:p>
    <w:p w:rsidR="00500B39" w:rsidRPr="00B97AD6" w:rsidRDefault="00500B39" w:rsidP="004670DB">
      <w:pPr>
        <w:numPr>
          <w:ilvl w:val="0"/>
          <w:numId w:val="7"/>
        </w:numPr>
        <w:jc w:val="both"/>
      </w:pPr>
      <w:r w:rsidRPr="00B97AD6">
        <w:t>wzmocnienie</w:t>
      </w:r>
      <w:r w:rsidR="00107716" w:rsidRPr="00B97AD6">
        <w:t xml:space="preserve"> nadzoru.</w:t>
      </w:r>
    </w:p>
    <w:p w:rsidR="003F491A" w:rsidRPr="004B08A5" w:rsidRDefault="00FF4B35" w:rsidP="00FF4B35">
      <w:pPr>
        <w:tabs>
          <w:tab w:val="left" w:pos="720"/>
        </w:tabs>
        <w:jc w:val="both"/>
        <w:rPr>
          <w:color w:val="FF0000"/>
        </w:rPr>
      </w:pPr>
      <w:r w:rsidRPr="004B08A5">
        <w:rPr>
          <w:color w:val="FF0000"/>
        </w:rPr>
        <w:tab/>
      </w:r>
    </w:p>
    <w:p w:rsidR="007304F4" w:rsidRPr="009373EB" w:rsidRDefault="007304F4" w:rsidP="007304F4">
      <w:pPr>
        <w:ind w:firstLine="708"/>
        <w:jc w:val="both"/>
        <w:rPr>
          <w:rFonts w:eastAsia="Times New Roman"/>
        </w:rPr>
      </w:pPr>
      <w:r w:rsidRPr="002E2FC7">
        <w:rPr>
          <w:rFonts w:eastAsia="Times New Roman"/>
        </w:rPr>
        <w:t>W wyniku działalności kontrolnej w 201</w:t>
      </w:r>
      <w:r w:rsidR="00B97AD6" w:rsidRPr="002E2FC7">
        <w:rPr>
          <w:rFonts w:eastAsia="Times New Roman"/>
        </w:rPr>
        <w:t xml:space="preserve">7 </w:t>
      </w:r>
      <w:r w:rsidRPr="002E2FC7">
        <w:rPr>
          <w:rFonts w:eastAsia="Times New Roman"/>
        </w:rPr>
        <w:t>r. wydan</w:t>
      </w:r>
      <w:r w:rsidR="00B97AD6" w:rsidRPr="002E2FC7">
        <w:rPr>
          <w:rFonts w:eastAsia="Times New Roman"/>
        </w:rPr>
        <w:t>e</w:t>
      </w:r>
      <w:r w:rsidRPr="002E2FC7">
        <w:rPr>
          <w:rFonts w:eastAsia="Times New Roman"/>
        </w:rPr>
        <w:t xml:space="preserve"> został</w:t>
      </w:r>
      <w:r w:rsidR="00B97AD6" w:rsidRPr="002E2FC7">
        <w:rPr>
          <w:rFonts w:eastAsia="Times New Roman"/>
        </w:rPr>
        <w:t>y</w:t>
      </w:r>
      <w:r w:rsidRPr="002E2FC7">
        <w:rPr>
          <w:rFonts w:eastAsia="Times New Roman"/>
        </w:rPr>
        <w:t xml:space="preserve"> </w:t>
      </w:r>
      <w:r w:rsidRPr="00A003D8">
        <w:rPr>
          <w:rFonts w:eastAsia="Times New Roman"/>
          <w:b/>
        </w:rPr>
        <w:t>1</w:t>
      </w:r>
      <w:r w:rsidR="00B97AD6" w:rsidRPr="00A003D8">
        <w:rPr>
          <w:rFonts w:eastAsia="Times New Roman"/>
          <w:b/>
        </w:rPr>
        <w:t>43</w:t>
      </w:r>
      <w:r w:rsidRPr="00A003D8">
        <w:rPr>
          <w:rFonts w:eastAsia="Times New Roman"/>
          <w:b/>
        </w:rPr>
        <w:t xml:space="preserve"> decyzj</w:t>
      </w:r>
      <w:r w:rsidR="00B97AD6" w:rsidRPr="00A003D8">
        <w:rPr>
          <w:rFonts w:eastAsia="Times New Roman"/>
          <w:b/>
        </w:rPr>
        <w:t xml:space="preserve">e </w:t>
      </w:r>
      <w:r w:rsidRPr="00A003D8">
        <w:rPr>
          <w:rFonts w:eastAsia="Times New Roman"/>
          <w:b/>
        </w:rPr>
        <w:t>administracyjn</w:t>
      </w:r>
      <w:r w:rsidR="00B97AD6" w:rsidRPr="00A003D8">
        <w:rPr>
          <w:rFonts w:eastAsia="Times New Roman"/>
          <w:b/>
        </w:rPr>
        <w:t>e</w:t>
      </w:r>
      <w:r w:rsidR="00D70045">
        <w:rPr>
          <w:rFonts w:eastAsia="Times New Roman"/>
        </w:rPr>
        <w:t xml:space="preserve"> (dodatkowo 4 decyzje z roku ubiegłego, nieujęte w dotychczasowej sprawozdawczości)</w:t>
      </w:r>
      <w:r w:rsidRPr="002E2FC7">
        <w:rPr>
          <w:rFonts w:eastAsia="Times New Roman"/>
        </w:rPr>
        <w:t>, z czego 11</w:t>
      </w:r>
      <w:r w:rsidR="002E2FC7">
        <w:rPr>
          <w:rFonts w:eastAsia="Times New Roman"/>
        </w:rPr>
        <w:t>2</w:t>
      </w:r>
      <w:r w:rsidRPr="002E2FC7">
        <w:rPr>
          <w:rFonts w:eastAsia="Times New Roman"/>
        </w:rPr>
        <w:t xml:space="preserve"> dotyczyło nałożenia kar administracyjnych na łączną kwotę </w:t>
      </w:r>
      <w:r w:rsidR="002E2FC7" w:rsidRPr="00A003D8">
        <w:rPr>
          <w:rFonts w:eastAsia="Times New Roman"/>
          <w:b/>
        </w:rPr>
        <w:t>78625</w:t>
      </w:r>
      <w:r w:rsidRPr="00A003D8">
        <w:rPr>
          <w:rFonts w:eastAsia="Times New Roman"/>
          <w:b/>
        </w:rPr>
        <w:t xml:space="preserve"> zł</w:t>
      </w:r>
      <w:r w:rsidRPr="002E2FC7">
        <w:rPr>
          <w:rFonts w:eastAsia="Times New Roman"/>
        </w:rPr>
        <w:t xml:space="preserve">, </w:t>
      </w:r>
      <w:r w:rsidR="002E2FC7">
        <w:rPr>
          <w:rFonts w:eastAsia="Times New Roman"/>
        </w:rPr>
        <w:t>29</w:t>
      </w:r>
      <w:r w:rsidRPr="002E2FC7">
        <w:rPr>
          <w:rFonts w:eastAsia="Times New Roman"/>
        </w:rPr>
        <w:t xml:space="preserve"> </w:t>
      </w:r>
      <w:r w:rsidR="002E2FC7" w:rsidRPr="002E2FC7">
        <w:rPr>
          <w:rFonts w:eastAsia="Times New Roman"/>
        </w:rPr>
        <w:t xml:space="preserve">– </w:t>
      </w:r>
      <w:r w:rsidRPr="002E2FC7">
        <w:rPr>
          <w:rFonts w:eastAsia="Times New Roman"/>
        </w:rPr>
        <w:t>kosztów badań l</w:t>
      </w:r>
      <w:r w:rsidR="002E454D" w:rsidRPr="002E2FC7">
        <w:rPr>
          <w:rFonts w:eastAsia="Times New Roman"/>
        </w:rPr>
        <w:t xml:space="preserve">aboratoryjnych na łączną kwotę </w:t>
      </w:r>
      <w:r w:rsidR="002E454D" w:rsidRPr="00A003D8">
        <w:rPr>
          <w:rFonts w:eastAsia="Times New Roman"/>
          <w:b/>
        </w:rPr>
        <w:t>28895</w:t>
      </w:r>
      <w:r w:rsidRPr="00A003D8">
        <w:rPr>
          <w:rFonts w:eastAsia="Times New Roman"/>
          <w:b/>
        </w:rPr>
        <w:t xml:space="preserve"> zł</w:t>
      </w:r>
      <w:r w:rsidR="002E454D" w:rsidRPr="002E2FC7">
        <w:rPr>
          <w:rFonts w:eastAsia="Times New Roman"/>
        </w:rPr>
        <w:t>,</w:t>
      </w:r>
      <w:r w:rsidR="002E2FC7" w:rsidRPr="002E2FC7">
        <w:rPr>
          <w:rFonts w:eastAsia="Times New Roman"/>
        </w:rPr>
        <w:t xml:space="preserve"> 1 – opłat związanych z badaniami wyrobów</w:t>
      </w:r>
      <w:r w:rsidR="002E2FC7">
        <w:rPr>
          <w:rFonts w:eastAsia="Times New Roman"/>
        </w:rPr>
        <w:t xml:space="preserve"> </w:t>
      </w:r>
      <w:r w:rsidR="002E2FC7" w:rsidRPr="002E2FC7">
        <w:rPr>
          <w:rFonts w:eastAsia="Times New Roman"/>
        </w:rPr>
        <w:t>(art.</w:t>
      </w:r>
      <w:r w:rsidR="002E2FC7">
        <w:rPr>
          <w:rFonts w:eastAsia="Times New Roman"/>
        </w:rPr>
        <w:t xml:space="preserve"> </w:t>
      </w:r>
      <w:r w:rsidR="002E2FC7" w:rsidRPr="002E2FC7">
        <w:rPr>
          <w:rFonts w:eastAsia="Times New Roman"/>
        </w:rPr>
        <w:t>40j ustawy o systemie oceny zgodności),</w:t>
      </w:r>
      <w:r w:rsidRPr="002E2FC7">
        <w:rPr>
          <w:rFonts w:eastAsia="Times New Roman"/>
        </w:rPr>
        <w:t xml:space="preserve"> a </w:t>
      </w:r>
      <w:r w:rsidR="002E2FC7" w:rsidRPr="002E2FC7">
        <w:rPr>
          <w:rFonts w:eastAsia="Times New Roman"/>
        </w:rPr>
        <w:t>1</w:t>
      </w:r>
      <w:r w:rsidRPr="002E2FC7">
        <w:rPr>
          <w:rFonts w:eastAsia="Times New Roman"/>
        </w:rPr>
        <w:t xml:space="preserve"> </w:t>
      </w:r>
      <w:r w:rsidR="002E2FC7" w:rsidRPr="002E2FC7">
        <w:rPr>
          <w:rFonts w:eastAsia="Times New Roman"/>
        </w:rPr>
        <w:t xml:space="preserve">– </w:t>
      </w:r>
      <w:r w:rsidR="002E2FC7">
        <w:rPr>
          <w:rFonts w:eastAsia="Times New Roman"/>
        </w:rPr>
        <w:t>kosztów poniesionych przez WI</w:t>
      </w:r>
      <w:r w:rsidR="002E2FC7" w:rsidRPr="002E2FC7">
        <w:rPr>
          <w:rFonts w:eastAsia="Times New Roman"/>
        </w:rPr>
        <w:t xml:space="preserve">IH związanych z badaniem produktu lub opiniami biegłych (art. </w:t>
      </w:r>
      <w:r w:rsidR="002E2FC7" w:rsidRPr="009373EB">
        <w:rPr>
          <w:rFonts w:eastAsia="Times New Roman"/>
        </w:rPr>
        <w:t>25 a ust. 5 ustawy o ogólnym bezpieczeństwie produktów)</w:t>
      </w:r>
      <w:r w:rsidRPr="009373EB">
        <w:rPr>
          <w:rFonts w:eastAsia="Times New Roman"/>
        </w:rPr>
        <w:t>:</w:t>
      </w:r>
    </w:p>
    <w:p w:rsidR="007304F4" w:rsidRPr="00E2008F" w:rsidRDefault="002E2FC7"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56</w:t>
      </w:r>
      <w:r w:rsidR="00E2008F">
        <w:rPr>
          <w:rFonts w:ascii="Times New Roman" w:eastAsia="Times New Roman" w:hAnsi="Times New Roman"/>
          <w:sz w:val="24"/>
          <w:szCs w:val="24"/>
        </w:rPr>
        <w:t xml:space="preserve"> </w:t>
      </w:r>
      <w:r w:rsidR="007304F4" w:rsidRPr="00E2008F">
        <w:rPr>
          <w:rFonts w:ascii="Times New Roman" w:eastAsia="Times New Roman" w:hAnsi="Times New Roman"/>
          <w:sz w:val="24"/>
          <w:szCs w:val="24"/>
        </w:rPr>
        <w:t>- art. 6 ust. 1 ustawy o informowaniu o cenach towarów i usług</w:t>
      </w:r>
      <w:r w:rsidR="009373EB" w:rsidRPr="00E2008F">
        <w:rPr>
          <w:rFonts w:ascii="Times New Roman" w:eastAsia="Times New Roman" w:hAnsi="Times New Roman"/>
          <w:sz w:val="24"/>
          <w:szCs w:val="24"/>
        </w:rPr>
        <w:t>,</w:t>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p>
    <w:p w:rsidR="007304F4" w:rsidRPr="00E2008F" w:rsidRDefault="002E2FC7"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43</w:t>
      </w:r>
      <w:r w:rsidR="00E2008F">
        <w:rPr>
          <w:rFonts w:ascii="Times New Roman" w:eastAsia="Times New Roman" w:hAnsi="Times New Roman"/>
          <w:sz w:val="24"/>
          <w:szCs w:val="24"/>
        </w:rPr>
        <w:t xml:space="preserve"> </w:t>
      </w:r>
      <w:r w:rsidR="007304F4" w:rsidRPr="00E2008F">
        <w:rPr>
          <w:rFonts w:ascii="Times New Roman" w:eastAsia="Times New Roman" w:hAnsi="Times New Roman"/>
          <w:sz w:val="24"/>
          <w:szCs w:val="24"/>
        </w:rPr>
        <w:t>- art. 40a ust. 1 pkt 3 ustawy o jakości handlowej artykułów rolno-spożywczych</w:t>
      </w:r>
      <w:r w:rsidR="009373EB" w:rsidRPr="00E2008F">
        <w:rPr>
          <w:rFonts w:ascii="Times New Roman" w:eastAsia="Times New Roman" w:hAnsi="Times New Roman"/>
          <w:sz w:val="24"/>
          <w:szCs w:val="24"/>
        </w:rPr>
        <w:t>,</w:t>
      </w:r>
    </w:p>
    <w:p w:rsidR="007304F4" w:rsidRPr="00E2008F" w:rsidRDefault="009373EB"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30</w:t>
      </w:r>
      <w:r w:rsidR="007304F4" w:rsidRPr="00E2008F">
        <w:rPr>
          <w:rFonts w:ascii="Times New Roman" w:eastAsia="Times New Roman" w:hAnsi="Times New Roman"/>
          <w:sz w:val="24"/>
          <w:szCs w:val="24"/>
        </w:rPr>
        <w:t xml:space="preserve"> - art. 30 ust. 1 ustawy z dnia 15 grudnia 2000 r. o Inspekcji Handlowej</w:t>
      </w:r>
      <w:r w:rsidRPr="00E2008F">
        <w:rPr>
          <w:rFonts w:ascii="Times New Roman" w:eastAsia="Times New Roman" w:hAnsi="Times New Roman"/>
          <w:sz w:val="24"/>
          <w:szCs w:val="24"/>
        </w:rPr>
        <w:t>,</w:t>
      </w:r>
      <w:r w:rsidR="007304F4" w:rsidRPr="00E2008F">
        <w:rPr>
          <w:rFonts w:ascii="Times New Roman" w:eastAsia="Times New Roman" w:hAnsi="Times New Roman"/>
          <w:sz w:val="24"/>
          <w:szCs w:val="24"/>
        </w:rPr>
        <w:tab/>
      </w:r>
    </w:p>
    <w:p w:rsidR="007304F4" w:rsidRPr="00E2008F" w:rsidRDefault="00E2008F" w:rsidP="00E2008F">
      <w:pPr>
        <w:pStyle w:val="Akapitzlist"/>
        <w:numPr>
          <w:ilvl w:val="0"/>
          <w:numId w:val="47"/>
        </w:numPr>
        <w:tabs>
          <w:tab w:val="left" w:pos="709"/>
        </w:tabs>
        <w:spacing w:after="0"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 xml:space="preserve">5 - </w:t>
      </w:r>
      <w:r w:rsidR="007304F4" w:rsidRPr="00E2008F">
        <w:rPr>
          <w:rFonts w:ascii="Times New Roman" w:eastAsia="Times New Roman" w:hAnsi="Times New Roman"/>
          <w:sz w:val="24"/>
          <w:szCs w:val="24"/>
        </w:rPr>
        <w:t>art. 40a ust. 1 pkt 4 ustawy o jakości handlowej artykułów rolno-spożywczych</w:t>
      </w:r>
      <w:r w:rsidR="009373EB" w:rsidRPr="00E2008F">
        <w:rPr>
          <w:rFonts w:ascii="Times New Roman" w:eastAsia="Times New Roman" w:hAnsi="Times New Roman"/>
          <w:sz w:val="24"/>
          <w:szCs w:val="24"/>
        </w:rPr>
        <w:t>,</w:t>
      </w:r>
    </w:p>
    <w:p w:rsidR="009373EB" w:rsidRPr="00E2008F" w:rsidRDefault="007304F4"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 xml:space="preserve">3 - </w:t>
      </w:r>
      <w:r w:rsidR="009373EB" w:rsidRPr="00E2008F">
        <w:rPr>
          <w:rFonts w:ascii="Times New Roman" w:eastAsia="Times New Roman" w:hAnsi="Times New Roman"/>
          <w:sz w:val="24"/>
          <w:szCs w:val="24"/>
        </w:rPr>
        <w:t xml:space="preserve">art. 40a ust. 3 ustawy o jakości handlowej artykułów rolno-spożywczych, </w:t>
      </w:r>
    </w:p>
    <w:p w:rsidR="009373EB" w:rsidRPr="00E2008F" w:rsidRDefault="009373EB"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lastRenderedPageBreak/>
        <w:t>2</w:t>
      </w:r>
      <w:r w:rsidR="00E2008F">
        <w:rPr>
          <w:rFonts w:ascii="Times New Roman" w:eastAsia="Times New Roman" w:hAnsi="Times New Roman"/>
          <w:sz w:val="24"/>
          <w:szCs w:val="24"/>
        </w:rPr>
        <w:t xml:space="preserve"> - </w:t>
      </w:r>
      <w:r w:rsidRPr="00E2008F">
        <w:rPr>
          <w:rFonts w:ascii="Times New Roman" w:eastAsia="Times New Roman" w:hAnsi="Times New Roman"/>
          <w:sz w:val="24"/>
          <w:szCs w:val="24"/>
        </w:rPr>
        <w:t>art. 56 ust. 1 pkt 14 ustawy o gospodarce opakowaniami i odpadami opakowaniowymi,</w:t>
      </w:r>
    </w:p>
    <w:p w:rsidR="009373EB" w:rsidRPr="00E2008F" w:rsidRDefault="009373EB"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2</w:t>
      </w:r>
      <w:r w:rsidR="00E2008F">
        <w:rPr>
          <w:rFonts w:ascii="Times New Roman" w:eastAsia="Times New Roman" w:hAnsi="Times New Roman"/>
          <w:sz w:val="24"/>
          <w:szCs w:val="24"/>
        </w:rPr>
        <w:t xml:space="preserve"> - </w:t>
      </w:r>
      <w:r w:rsidRPr="00E2008F">
        <w:rPr>
          <w:rFonts w:ascii="Times New Roman" w:eastAsia="Times New Roman" w:hAnsi="Times New Roman"/>
          <w:sz w:val="24"/>
          <w:szCs w:val="24"/>
        </w:rPr>
        <w:t>art. 91 pkt. 26 ustawy o zużytym sprzęcie elektrycznym i elektronicznym,</w:t>
      </w:r>
    </w:p>
    <w:p w:rsidR="007304F4" w:rsidRPr="00E2008F" w:rsidRDefault="00E2008F" w:rsidP="00E2008F">
      <w:pPr>
        <w:pStyle w:val="Akapitzlist"/>
        <w:numPr>
          <w:ilvl w:val="3"/>
          <w:numId w:val="47"/>
        </w:numPr>
        <w:tabs>
          <w:tab w:val="left" w:pos="1418"/>
        </w:tabs>
        <w:spacing w:after="0" w:line="240" w:lineRule="auto"/>
        <w:ind w:left="709" w:hanging="357"/>
        <w:jc w:val="both"/>
        <w:rPr>
          <w:rFonts w:ascii="Times New Roman" w:eastAsia="Times New Roman" w:hAnsi="Times New Roman"/>
          <w:sz w:val="24"/>
          <w:szCs w:val="24"/>
        </w:rPr>
      </w:pPr>
      <w:r>
        <w:rPr>
          <w:rFonts w:ascii="Times New Roman" w:eastAsia="Times New Roman" w:hAnsi="Times New Roman"/>
          <w:sz w:val="24"/>
          <w:szCs w:val="24"/>
        </w:rPr>
        <w:t xml:space="preserve">1 - </w:t>
      </w:r>
      <w:r w:rsidR="007304F4" w:rsidRPr="00E2008F">
        <w:rPr>
          <w:rFonts w:ascii="Times New Roman" w:eastAsia="Times New Roman" w:hAnsi="Times New Roman"/>
          <w:sz w:val="24"/>
          <w:szCs w:val="24"/>
        </w:rPr>
        <w:t>art. 17 ust. 1 ustawy obowiązkach w zakresie informowania o zużyciu energii przez produkty wykorzystujące energię</w:t>
      </w:r>
      <w:r w:rsidR="009373EB" w:rsidRPr="00E2008F">
        <w:rPr>
          <w:rFonts w:ascii="Times New Roman" w:eastAsia="Times New Roman" w:hAnsi="Times New Roman"/>
          <w:sz w:val="24"/>
          <w:szCs w:val="24"/>
        </w:rPr>
        <w:t>,</w:t>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p>
    <w:p w:rsidR="007304F4" w:rsidRPr="00E2008F" w:rsidRDefault="009373EB"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1</w:t>
      </w:r>
      <w:r w:rsidR="00E2008F">
        <w:rPr>
          <w:rFonts w:ascii="Times New Roman" w:eastAsia="Times New Roman" w:hAnsi="Times New Roman"/>
          <w:sz w:val="24"/>
          <w:szCs w:val="24"/>
        </w:rPr>
        <w:t xml:space="preserve"> -</w:t>
      </w:r>
      <w:r w:rsidRPr="00E2008F">
        <w:rPr>
          <w:rFonts w:ascii="Times New Roman" w:eastAsia="Times New Roman" w:hAnsi="Times New Roman"/>
          <w:sz w:val="24"/>
          <w:szCs w:val="24"/>
        </w:rPr>
        <w:t xml:space="preserve"> art. 40j ust. 1</w:t>
      </w:r>
      <w:r w:rsidR="007304F4" w:rsidRPr="00E2008F">
        <w:rPr>
          <w:rFonts w:ascii="Times New Roman" w:eastAsia="Times New Roman" w:hAnsi="Times New Roman"/>
          <w:sz w:val="24"/>
          <w:szCs w:val="24"/>
        </w:rPr>
        <w:t xml:space="preserve"> ustawy o systemie oceny zgodności</w:t>
      </w:r>
      <w:r w:rsidRPr="00E2008F">
        <w:rPr>
          <w:rFonts w:ascii="Times New Roman" w:eastAsia="Times New Roman" w:hAnsi="Times New Roman"/>
          <w:sz w:val="24"/>
          <w:szCs w:val="24"/>
        </w:rPr>
        <w:t>,</w:t>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p>
    <w:p w:rsidR="007304F4" w:rsidRPr="00E2008F" w:rsidRDefault="007304F4"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 xml:space="preserve">1 - </w:t>
      </w:r>
      <w:r w:rsidR="009373EB" w:rsidRPr="00E2008F">
        <w:rPr>
          <w:rFonts w:ascii="Times New Roman" w:eastAsia="Times New Roman" w:hAnsi="Times New Roman"/>
          <w:sz w:val="24"/>
          <w:szCs w:val="24"/>
        </w:rPr>
        <w:t xml:space="preserve"> </w:t>
      </w:r>
      <w:r w:rsidRPr="00E2008F">
        <w:rPr>
          <w:rFonts w:ascii="Times New Roman" w:eastAsia="Times New Roman" w:hAnsi="Times New Roman"/>
          <w:sz w:val="24"/>
          <w:szCs w:val="24"/>
        </w:rPr>
        <w:t xml:space="preserve">art. 35j pkt 4 ustawy o systemie monitorowania i kontrolowania jakości </w:t>
      </w:r>
      <w:r w:rsidR="009373EB" w:rsidRPr="00E2008F">
        <w:rPr>
          <w:rFonts w:ascii="Times New Roman" w:eastAsia="Times New Roman" w:hAnsi="Times New Roman"/>
          <w:sz w:val="24"/>
          <w:szCs w:val="24"/>
        </w:rPr>
        <w:t>paliw,</w:t>
      </w:r>
    </w:p>
    <w:p w:rsidR="007304F4" w:rsidRPr="00E2008F" w:rsidRDefault="00E2008F" w:rsidP="00E2008F">
      <w:pPr>
        <w:pStyle w:val="Akapitzlist"/>
        <w:numPr>
          <w:ilvl w:val="0"/>
          <w:numId w:val="47"/>
        </w:numPr>
        <w:spacing w:after="0"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 xml:space="preserve">1 - </w:t>
      </w:r>
      <w:r w:rsidR="007304F4" w:rsidRPr="00E2008F">
        <w:rPr>
          <w:rFonts w:ascii="Times New Roman" w:eastAsia="Times New Roman" w:hAnsi="Times New Roman"/>
          <w:sz w:val="24"/>
          <w:szCs w:val="24"/>
        </w:rPr>
        <w:t>art. 40j ust. 1 ustawy o systemie oceny zgodności</w:t>
      </w:r>
      <w:r w:rsidR="009373EB" w:rsidRPr="00E2008F">
        <w:rPr>
          <w:rFonts w:ascii="Times New Roman" w:eastAsia="Times New Roman" w:hAnsi="Times New Roman"/>
          <w:sz w:val="24"/>
          <w:szCs w:val="24"/>
        </w:rPr>
        <w:t>,</w:t>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r w:rsidR="007304F4" w:rsidRPr="00E2008F">
        <w:rPr>
          <w:rFonts w:ascii="Times New Roman" w:eastAsia="Times New Roman" w:hAnsi="Times New Roman"/>
          <w:sz w:val="24"/>
          <w:szCs w:val="24"/>
        </w:rPr>
        <w:tab/>
      </w:r>
    </w:p>
    <w:p w:rsidR="007304F4" w:rsidRPr="00E2008F" w:rsidRDefault="009373EB" w:rsidP="00E2008F">
      <w:pPr>
        <w:pStyle w:val="Akapitzlist"/>
        <w:numPr>
          <w:ilvl w:val="0"/>
          <w:numId w:val="47"/>
        </w:numPr>
        <w:spacing w:after="0" w:line="240" w:lineRule="auto"/>
        <w:ind w:hanging="357"/>
        <w:jc w:val="both"/>
        <w:rPr>
          <w:rFonts w:ascii="Times New Roman" w:eastAsia="Times New Roman" w:hAnsi="Times New Roman"/>
          <w:sz w:val="24"/>
          <w:szCs w:val="24"/>
        </w:rPr>
      </w:pPr>
      <w:r w:rsidRPr="00E2008F">
        <w:rPr>
          <w:rFonts w:ascii="Times New Roman" w:eastAsia="Times New Roman" w:hAnsi="Times New Roman"/>
          <w:sz w:val="24"/>
          <w:szCs w:val="24"/>
        </w:rPr>
        <w:t>2</w:t>
      </w:r>
      <w:r w:rsidR="00E2008F">
        <w:rPr>
          <w:rFonts w:ascii="Times New Roman" w:eastAsia="Times New Roman" w:hAnsi="Times New Roman"/>
          <w:sz w:val="24"/>
          <w:szCs w:val="24"/>
        </w:rPr>
        <w:t xml:space="preserve"> - </w:t>
      </w:r>
      <w:r w:rsidRPr="00E2008F">
        <w:rPr>
          <w:rFonts w:ascii="Times New Roman" w:eastAsia="Times New Roman" w:hAnsi="Times New Roman"/>
          <w:sz w:val="24"/>
          <w:szCs w:val="24"/>
        </w:rPr>
        <w:t xml:space="preserve"> </w:t>
      </w:r>
      <w:r w:rsidR="007304F4" w:rsidRPr="00E2008F">
        <w:rPr>
          <w:rFonts w:ascii="Times New Roman" w:eastAsia="Times New Roman" w:hAnsi="Times New Roman"/>
          <w:sz w:val="24"/>
          <w:szCs w:val="24"/>
        </w:rPr>
        <w:t>inne.</w:t>
      </w:r>
    </w:p>
    <w:p w:rsidR="00D536DD" w:rsidRPr="007304F4" w:rsidRDefault="00D536DD" w:rsidP="00D536DD">
      <w:pPr>
        <w:widowControl w:val="0"/>
        <w:autoSpaceDE w:val="0"/>
        <w:autoSpaceDN w:val="0"/>
        <w:adjustRightInd w:val="0"/>
        <w:ind w:left="786"/>
        <w:jc w:val="both"/>
        <w:rPr>
          <w:rFonts w:eastAsia="Times New Roman"/>
        </w:rPr>
      </w:pPr>
    </w:p>
    <w:p w:rsidR="007304F4" w:rsidRPr="007304F4" w:rsidRDefault="00855341" w:rsidP="00AE7CF5">
      <w:pPr>
        <w:widowControl w:val="0"/>
        <w:autoSpaceDE w:val="0"/>
        <w:autoSpaceDN w:val="0"/>
        <w:adjustRightInd w:val="0"/>
        <w:jc w:val="both"/>
        <w:rPr>
          <w:rFonts w:ascii="Palatino Linotype" w:hAnsi="Palatino Linotype"/>
          <w:sz w:val="16"/>
          <w:szCs w:val="16"/>
        </w:rPr>
      </w:pPr>
      <w:r>
        <w:rPr>
          <w:rFonts w:ascii="Palatino Linotype" w:hAnsi="Palatino Linotype"/>
          <w:sz w:val="16"/>
          <w:szCs w:val="16"/>
        </w:rPr>
        <w:t>Rys. 5</w:t>
      </w:r>
      <w:r w:rsidR="00AE7CF5" w:rsidRPr="007304F4">
        <w:rPr>
          <w:rFonts w:ascii="Palatino Linotype" w:hAnsi="Palatino Linotype"/>
          <w:sz w:val="16"/>
          <w:szCs w:val="16"/>
        </w:rPr>
        <w:t xml:space="preserve"> Liczba wydanych decyzji w latach 20</w:t>
      </w:r>
      <w:r w:rsidR="005817AF" w:rsidRPr="007304F4">
        <w:rPr>
          <w:rFonts w:ascii="Palatino Linotype" w:hAnsi="Palatino Linotype"/>
          <w:sz w:val="16"/>
          <w:szCs w:val="16"/>
        </w:rPr>
        <w:t>1</w:t>
      </w:r>
      <w:r w:rsidR="002E454D">
        <w:rPr>
          <w:rFonts w:ascii="Palatino Linotype" w:hAnsi="Palatino Linotype"/>
          <w:sz w:val="16"/>
          <w:szCs w:val="16"/>
        </w:rPr>
        <w:t>4</w:t>
      </w:r>
      <w:r w:rsidR="00AE7CF5" w:rsidRPr="007304F4">
        <w:rPr>
          <w:rFonts w:ascii="Palatino Linotype" w:hAnsi="Palatino Linotype"/>
          <w:sz w:val="16"/>
          <w:szCs w:val="16"/>
        </w:rPr>
        <w:t>-201</w:t>
      </w:r>
      <w:r w:rsidR="002E454D">
        <w:rPr>
          <w:rFonts w:ascii="Palatino Linotype" w:hAnsi="Palatino Linotype"/>
          <w:sz w:val="16"/>
          <w:szCs w:val="16"/>
        </w:rPr>
        <w:t>7</w:t>
      </w:r>
    </w:p>
    <w:p w:rsidR="00AE7CF5" w:rsidRPr="00855341" w:rsidRDefault="00AE7CF5" w:rsidP="00855341">
      <w:pPr>
        <w:widowControl w:val="0"/>
        <w:autoSpaceDE w:val="0"/>
        <w:autoSpaceDN w:val="0"/>
        <w:adjustRightInd w:val="0"/>
        <w:jc w:val="center"/>
        <w:rPr>
          <w:rFonts w:ascii="Palatino Linotype" w:hAnsi="Palatino Linotype"/>
          <w:sz w:val="16"/>
          <w:szCs w:val="16"/>
        </w:rPr>
      </w:pPr>
      <w:r w:rsidRPr="00855341">
        <w:rPr>
          <w:rFonts w:ascii="Palatino Linotype" w:hAnsi="Palatino Linotype"/>
          <w:sz w:val="16"/>
          <w:szCs w:val="16"/>
        </w:rPr>
        <w:t>.</w:t>
      </w:r>
      <w:r w:rsidR="007304F4" w:rsidRPr="00855341">
        <w:rPr>
          <w:noProof/>
        </w:rPr>
        <w:t xml:space="preserve"> </w:t>
      </w:r>
      <w:r w:rsidR="007304F4" w:rsidRPr="00855341">
        <w:rPr>
          <w:noProof/>
        </w:rPr>
        <w:drawing>
          <wp:inline distT="0" distB="0" distL="0" distR="0" wp14:anchorId="36B69FCE" wp14:editId="171D7097">
            <wp:extent cx="4572000" cy="1871932"/>
            <wp:effectExtent l="0" t="0" r="19050" b="1460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7A3C" w:rsidRPr="00855341" w:rsidRDefault="00D536DD" w:rsidP="00D536DD">
      <w:pPr>
        <w:widowControl w:val="0"/>
        <w:autoSpaceDE w:val="0"/>
        <w:autoSpaceDN w:val="0"/>
        <w:adjustRightInd w:val="0"/>
        <w:ind w:firstLine="709"/>
        <w:jc w:val="both"/>
      </w:pPr>
      <w:r w:rsidRPr="00855341">
        <w:rPr>
          <w:i/>
        </w:rPr>
        <w:t>Zestawienie liczbowe wykorzystania ustaleń ko</w:t>
      </w:r>
      <w:r w:rsidR="009714C4" w:rsidRPr="00855341">
        <w:rPr>
          <w:i/>
        </w:rPr>
        <w:t>ntroli przez Inspektorat w  201</w:t>
      </w:r>
      <w:r w:rsidR="00B97AD6">
        <w:rPr>
          <w:i/>
        </w:rPr>
        <w:t>7</w:t>
      </w:r>
      <w:r w:rsidRPr="00855341">
        <w:rPr>
          <w:i/>
        </w:rPr>
        <w:t xml:space="preserve"> r. zawiera</w:t>
      </w:r>
      <w:r w:rsidR="00BF0AE9" w:rsidRPr="00855341">
        <w:rPr>
          <w:i/>
        </w:rPr>
        <w:t xml:space="preserve"> </w:t>
      </w:r>
      <w:r w:rsidR="00855341" w:rsidRPr="00855341">
        <w:rPr>
          <w:i/>
        </w:rPr>
        <w:t xml:space="preserve">Tab. 2 znajdująca się </w:t>
      </w:r>
      <w:r w:rsidR="00855341" w:rsidRPr="00363234">
        <w:rPr>
          <w:i/>
        </w:rPr>
        <w:t>na str. 2</w:t>
      </w:r>
      <w:r w:rsidR="00363234" w:rsidRPr="00363234">
        <w:rPr>
          <w:i/>
        </w:rPr>
        <w:t>8</w:t>
      </w:r>
      <w:r w:rsidRPr="00363234">
        <w:rPr>
          <w:i/>
        </w:rPr>
        <w:t xml:space="preserve"> </w:t>
      </w:r>
      <w:r w:rsidRPr="00855341">
        <w:rPr>
          <w:i/>
        </w:rPr>
        <w:t>sprawozdania.</w:t>
      </w:r>
    </w:p>
    <w:p w:rsidR="00711C6E" w:rsidRPr="00855341" w:rsidRDefault="00711C6E" w:rsidP="0059694B">
      <w:pPr>
        <w:widowControl w:val="0"/>
        <w:autoSpaceDE w:val="0"/>
        <w:autoSpaceDN w:val="0"/>
        <w:adjustRightInd w:val="0"/>
        <w:jc w:val="center"/>
      </w:pPr>
    </w:p>
    <w:p w:rsidR="00363234" w:rsidRDefault="00363234" w:rsidP="0059694B">
      <w:pPr>
        <w:widowControl w:val="0"/>
        <w:autoSpaceDE w:val="0"/>
        <w:autoSpaceDN w:val="0"/>
        <w:adjustRightInd w:val="0"/>
        <w:jc w:val="center"/>
      </w:pPr>
    </w:p>
    <w:p w:rsidR="00FF26FA" w:rsidRDefault="00FF26FA" w:rsidP="0059694B">
      <w:pPr>
        <w:widowControl w:val="0"/>
        <w:autoSpaceDE w:val="0"/>
        <w:autoSpaceDN w:val="0"/>
        <w:adjustRightInd w:val="0"/>
        <w:jc w:val="center"/>
      </w:pPr>
      <w:r w:rsidRPr="00855341">
        <w:t>***</w:t>
      </w:r>
    </w:p>
    <w:p w:rsidR="00363234" w:rsidRPr="00855341" w:rsidRDefault="00363234" w:rsidP="0059694B">
      <w:pPr>
        <w:widowControl w:val="0"/>
        <w:autoSpaceDE w:val="0"/>
        <w:autoSpaceDN w:val="0"/>
        <w:adjustRightInd w:val="0"/>
        <w:jc w:val="center"/>
      </w:pPr>
    </w:p>
    <w:p w:rsidR="007304F4" w:rsidRPr="00363234" w:rsidRDefault="007304F4" w:rsidP="007304F4">
      <w:pPr>
        <w:widowControl w:val="0"/>
        <w:autoSpaceDE w:val="0"/>
        <w:autoSpaceDN w:val="0"/>
        <w:adjustRightInd w:val="0"/>
        <w:jc w:val="both"/>
        <w:rPr>
          <w:rFonts w:eastAsia="Times New Roman"/>
        </w:rPr>
      </w:pPr>
      <w:r w:rsidRPr="007304F4">
        <w:rPr>
          <w:rFonts w:eastAsia="Times New Roman"/>
        </w:rPr>
        <w:tab/>
      </w:r>
      <w:r w:rsidRPr="00D70045">
        <w:rPr>
          <w:rFonts w:eastAsia="Times New Roman"/>
        </w:rPr>
        <w:t xml:space="preserve">Inspektorat prowadzi ścisłą współpracę z: Policją, Okręgowym i Obwodowym Urzędem Miar, </w:t>
      </w:r>
      <w:r w:rsidR="00025628">
        <w:rPr>
          <w:rFonts w:eastAsia="Times New Roman"/>
        </w:rPr>
        <w:t>Krajową Administracja Skarbową</w:t>
      </w:r>
      <w:r w:rsidRPr="00D70045">
        <w:rPr>
          <w:rFonts w:eastAsia="Times New Roman"/>
        </w:rPr>
        <w:t xml:space="preserve">, Stacją Sanitarno-Epidemiologiczną, Inspekcją Jakości Handlowej Artykułów Rolno-Spożywczych, Inspekcją Weterynaryjną oraz Inspekcją Ochrony Środowiska. W praktyce realizowane są podpisane porozumienia o współpracy, odbywają się spotkania robocze oraz wymiana </w:t>
      </w:r>
      <w:r w:rsidRPr="00363234">
        <w:rPr>
          <w:rFonts w:eastAsia="Times New Roman"/>
        </w:rPr>
        <w:t>informacji dotycząca konkretnych spraw, jak też zjawisk występujących na rynku.</w:t>
      </w:r>
      <w:r w:rsidR="00363234" w:rsidRPr="00363234">
        <w:rPr>
          <w:rFonts w:eastAsia="Times New Roman"/>
        </w:rPr>
        <w:t xml:space="preserve"> </w:t>
      </w:r>
      <w:r w:rsidRPr="00363234">
        <w:rPr>
          <w:rFonts w:eastAsia="Times New Roman"/>
        </w:rPr>
        <w:t>Na potrzeby organów celnych wyda</w:t>
      </w:r>
      <w:r w:rsidR="00363234" w:rsidRPr="00363234">
        <w:rPr>
          <w:rFonts w:eastAsia="Times New Roman"/>
        </w:rPr>
        <w:t>wane są</w:t>
      </w:r>
      <w:r w:rsidRPr="00363234">
        <w:rPr>
          <w:rFonts w:eastAsia="Times New Roman"/>
        </w:rPr>
        <w:t xml:space="preserve"> opinie dotycząc</w:t>
      </w:r>
      <w:r w:rsidR="00363234" w:rsidRPr="00363234">
        <w:rPr>
          <w:rFonts w:eastAsia="Times New Roman"/>
        </w:rPr>
        <w:t>e</w:t>
      </w:r>
      <w:r w:rsidRPr="00363234">
        <w:rPr>
          <w:rFonts w:eastAsia="Times New Roman"/>
        </w:rPr>
        <w:t xml:space="preserve"> spełniania prze</w:t>
      </w:r>
      <w:r w:rsidR="00E2008F">
        <w:rPr>
          <w:rFonts w:eastAsia="Times New Roman"/>
        </w:rPr>
        <w:t>z produkty zasadniczych wymagań.</w:t>
      </w:r>
    </w:p>
    <w:p w:rsidR="00FF26FA" w:rsidRPr="004B08A5" w:rsidRDefault="00FF26FA" w:rsidP="00FF26FA">
      <w:pPr>
        <w:widowControl w:val="0"/>
        <w:autoSpaceDE w:val="0"/>
        <w:autoSpaceDN w:val="0"/>
        <w:adjustRightInd w:val="0"/>
        <w:jc w:val="both"/>
        <w:rPr>
          <w:rFonts w:eastAsia="Times New Roman"/>
          <w:color w:val="FF0000"/>
        </w:rPr>
      </w:pPr>
    </w:p>
    <w:p w:rsidR="000702E0" w:rsidRDefault="000702E0" w:rsidP="00A1744A">
      <w:pPr>
        <w:pStyle w:val="Tekstpodstawowy"/>
        <w:jc w:val="center"/>
        <w:rPr>
          <w:b/>
          <w:sz w:val="28"/>
          <w:szCs w:val="28"/>
        </w:rPr>
      </w:pPr>
    </w:p>
    <w:p w:rsidR="00E9261A" w:rsidRPr="007304F4" w:rsidRDefault="00E9261A" w:rsidP="00A1744A">
      <w:pPr>
        <w:pStyle w:val="Tekstpodstawowy"/>
        <w:jc w:val="center"/>
        <w:rPr>
          <w:b/>
          <w:sz w:val="28"/>
          <w:szCs w:val="28"/>
        </w:rPr>
      </w:pPr>
    </w:p>
    <w:p w:rsidR="0010155D" w:rsidRDefault="00E06C7F" w:rsidP="00A1744A">
      <w:pPr>
        <w:pStyle w:val="Tekstpodstawowy"/>
        <w:jc w:val="center"/>
        <w:rPr>
          <w:b/>
          <w:sz w:val="28"/>
          <w:szCs w:val="28"/>
        </w:rPr>
      </w:pPr>
      <w:r w:rsidRPr="007304F4">
        <w:rPr>
          <w:b/>
          <w:sz w:val="28"/>
          <w:szCs w:val="28"/>
        </w:rPr>
        <w:t xml:space="preserve">III. </w:t>
      </w:r>
      <w:r w:rsidR="0010155D" w:rsidRPr="007304F4">
        <w:rPr>
          <w:b/>
          <w:sz w:val="28"/>
          <w:szCs w:val="28"/>
        </w:rPr>
        <w:t>Ochrona konsumenta i działalność edukacyjna</w:t>
      </w:r>
    </w:p>
    <w:p w:rsidR="007E349D" w:rsidRPr="007304F4" w:rsidRDefault="007E349D" w:rsidP="00A1744A">
      <w:pPr>
        <w:pStyle w:val="Tekstpodstawowy"/>
        <w:jc w:val="center"/>
        <w:rPr>
          <w:b/>
          <w:sz w:val="28"/>
          <w:szCs w:val="28"/>
        </w:rPr>
      </w:pPr>
    </w:p>
    <w:p w:rsidR="00522090" w:rsidRPr="00830920" w:rsidRDefault="007F052E" w:rsidP="004670DB">
      <w:pPr>
        <w:numPr>
          <w:ilvl w:val="0"/>
          <w:numId w:val="15"/>
        </w:numPr>
        <w:ind w:left="426" w:hanging="426"/>
        <w:jc w:val="both"/>
        <w:rPr>
          <w:b/>
        </w:rPr>
      </w:pPr>
      <w:r>
        <w:rPr>
          <w:b/>
          <w:bCs/>
        </w:rPr>
        <w:t xml:space="preserve">Postępowania </w:t>
      </w:r>
      <w:r w:rsidR="00475237">
        <w:rPr>
          <w:b/>
          <w:bCs/>
        </w:rPr>
        <w:t xml:space="preserve">mediacyjne, </w:t>
      </w:r>
      <w:r>
        <w:rPr>
          <w:b/>
          <w:bCs/>
        </w:rPr>
        <w:t>ADR</w:t>
      </w:r>
      <w:r w:rsidR="00522090" w:rsidRPr="009714C4">
        <w:rPr>
          <w:b/>
          <w:bCs/>
        </w:rPr>
        <w:t xml:space="preserve"> i poradnictwo konsumenckie</w:t>
      </w:r>
    </w:p>
    <w:p w:rsidR="00830920" w:rsidRPr="009714C4" w:rsidRDefault="00830920" w:rsidP="00830920">
      <w:pPr>
        <w:ind w:left="426"/>
        <w:jc w:val="both"/>
        <w:rPr>
          <w:b/>
        </w:rPr>
      </w:pPr>
    </w:p>
    <w:p w:rsidR="00BD05EF" w:rsidRDefault="00BD05EF" w:rsidP="00BD05EF">
      <w:pPr>
        <w:ind w:firstLine="709"/>
        <w:jc w:val="both"/>
      </w:pPr>
      <w:r>
        <w:t xml:space="preserve">Wnioski dotyczące sporów konsumenckich wpływające do Inspektoratu do dnia 9.01.2017r. załatwiane były w formie mediacji. </w:t>
      </w:r>
    </w:p>
    <w:p w:rsidR="00BD05EF" w:rsidRDefault="00BD05EF" w:rsidP="00BD05EF">
      <w:pPr>
        <w:ind w:firstLine="709"/>
        <w:jc w:val="both"/>
      </w:pPr>
      <w:r>
        <w:t>W dniu 10.01.2017r. weszła w życie Ustawa o pozasądowym rozwiązywaniu sporów konsumenckich. Dodała ona do zakresu zadań Inspekcji Handlowej prowadzenie postępowań w sprawie pozasądowego rozwiązywania sporów konsumenckich (ADR). Inspekcja Handlowa została wpisana na listę podmiotów ADR prowadzoną przez Prezesa UOKiK. Jest podmiotem horyzontalnym - zajmuje się ona sprawami związanymi ze sprzedażą towarów i świadczeniem usług, dla których nie powstały wyspecjalizowane instytucje polubownego rozwiązywania sporów.</w:t>
      </w:r>
    </w:p>
    <w:p w:rsidR="00E33D6D" w:rsidRPr="0036059F" w:rsidRDefault="00BD05EF" w:rsidP="00BD05EF">
      <w:pPr>
        <w:ind w:firstLine="709"/>
        <w:jc w:val="both"/>
      </w:pPr>
      <w:r>
        <w:lastRenderedPageBreak/>
        <w:t xml:space="preserve">W 2017r. </w:t>
      </w:r>
      <w:r w:rsidR="009714C4" w:rsidRPr="0036059F">
        <w:t>Inspektorat otrzymał ogółem</w:t>
      </w:r>
      <w:r w:rsidR="0036059F" w:rsidRPr="0036059F">
        <w:t xml:space="preserve"> </w:t>
      </w:r>
      <w:r w:rsidR="007F052E" w:rsidRPr="00E2008F">
        <w:rPr>
          <w:b/>
        </w:rPr>
        <w:t>12 wniosków o mediację</w:t>
      </w:r>
      <w:r w:rsidR="007F052E" w:rsidRPr="0036059F">
        <w:t xml:space="preserve"> oraz</w:t>
      </w:r>
      <w:r w:rsidR="009714C4" w:rsidRPr="0036059F">
        <w:t xml:space="preserve"> </w:t>
      </w:r>
      <w:r w:rsidR="007F052E" w:rsidRPr="00E2008F">
        <w:rPr>
          <w:b/>
        </w:rPr>
        <w:t>487</w:t>
      </w:r>
      <w:r w:rsidR="00E33D6D" w:rsidRPr="00E2008F">
        <w:rPr>
          <w:b/>
        </w:rPr>
        <w:t xml:space="preserve"> wniosków o </w:t>
      </w:r>
      <w:r w:rsidR="007F052E" w:rsidRPr="00E2008F">
        <w:rPr>
          <w:b/>
        </w:rPr>
        <w:t>przeprowadzenie postępowania ADR</w:t>
      </w:r>
      <w:r w:rsidR="0036059F">
        <w:t xml:space="preserve"> (486 wniosków, w których </w:t>
      </w:r>
      <w:r w:rsidR="0036059F" w:rsidRPr="0036059F">
        <w:t xml:space="preserve">wnioskodawcą był konsument i 1 wniosek, w którym wnioskodawcą był przedsiębiorca). </w:t>
      </w:r>
      <w:r w:rsidR="00E01E1E">
        <w:t>Jedna</w:t>
      </w:r>
      <w:r w:rsidR="0036059F" w:rsidRPr="0036059F">
        <w:t xml:space="preserve"> sprawa została przekazana do tut. Inspektoratu z Europejskiego Centrum Konsumenckiego.</w:t>
      </w:r>
    </w:p>
    <w:p w:rsidR="0036059F" w:rsidRPr="0036059F" w:rsidRDefault="0036059F" w:rsidP="0036059F">
      <w:pPr>
        <w:jc w:val="both"/>
      </w:pPr>
    </w:p>
    <w:p w:rsidR="00E33D6D" w:rsidRPr="0036059F" w:rsidRDefault="00E33D6D" w:rsidP="00EF41AC">
      <w:pPr>
        <w:ind w:firstLine="709"/>
        <w:jc w:val="both"/>
      </w:pPr>
      <w:r w:rsidRPr="0036059F">
        <w:t>Do załatwie</w:t>
      </w:r>
      <w:r w:rsidR="009714C4" w:rsidRPr="0036059F">
        <w:t xml:space="preserve">nia w roku  bieżącym pozostało </w:t>
      </w:r>
      <w:r w:rsidR="0036059F" w:rsidRPr="0036059F">
        <w:t>38</w:t>
      </w:r>
      <w:r w:rsidRPr="0036059F">
        <w:t xml:space="preserve"> wniosków.  </w:t>
      </w:r>
    </w:p>
    <w:p w:rsidR="00E33D6D" w:rsidRPr="0036059F" w:rsidRDefault="00E33D6D" w:rsidP="00E33D6D">
      <w:pPr>
        <w:ind w:firstLine="709"/>
        <w:jc w:val="both"/>
      </w:pPr>
    </w:p>
    <w:p w:rsidR="00522090" w:rsidRPr="0036059F" w:rsidRDefault="0036059F" w:rsidP="00E33D6D">
      <w:pPr>
        <w:ind w:firstLine="709"/>
        <w:jc w:val="both"/>
      </w:pPr>
      <w:r w:rsidRPr="0036059F">
        <w:t>Z</w:t>
      </w:r>
      <w:r w:rsidR="00E33D6D" w:rsidRPr="0036059F">
        <w:t>decydowana większo</w:t>
      </w:r>
      <w:r w:rsidRPr="0036059F">
        <w:t xml:space="preserve">ść spraw </w:t>
      </w:r>
      <w:r w:rsidR="00E33D6D" w:rsidRPr="0036059F">
        <w:t xml:space="preserve">została załatwiona w toku przeprowadzonego postępowania </w:t>
      </w:r>
      <w:r w:rsidRPr="0036059F">
        <w:t>ADR</w:t>
      </w:r>
      <w:r w:rsidR="00E33D6D" w:rsidRPr="0036059F">
        <w:t>. Pozytywnie dla konsume</w:t>
      </w:r>
      <w:r w:rsidR="000702E0" w:rsidRPr="0036059F">
        <w:t>ntów zakończył</w:t>
      </w:r>
      <w:r w:rsidRPr="0036059F">
        <w:t>y</w:t>
      </w:r>
      <w:r w:rsidR="000702E0" w:rsidRPr="0036059F">
        <w:t xml:space="preserve"> się </w:t>
      </w:r>
      <w:r w:rsidRPr="00E2008F">
        <w:rPr>
          <w:b/>
        </w:rPr>
        <w:t>292</w:t>
      </w:r>
      <w:r w:rsidR="009714C4" w:rsidRPr="0036059F">
        <w:t xml:space="preserve"> </w:t>
      </w:r>
      <w:r w:rsidRPr="0036059F">
        <w:t>postepowania</w:t>
      </w:r>
      <w:r w:rsidR="003605D6" w:rsidRPr="0036059F">
        <w:t xml:space="preserve"> (</w:t>
      </w:r>
      <w:r w:rsidR="009D3C13">
        <w:rPr>
          <w:b/>
        </w:rPr>
        <w:t>7</w:t>
      </w:r>
      <w:r w:rsidRPr="00E2008F">
        <w:rPr>
          <w:b/>
        </w:rPr>
        <w:t>0</w:t>
      </w:r>
      <w:r w:rsidR="00E33D6D" w:rsidRPr="00E2008F">
        <w:rPr>
          <w:b/>
        </w:rPr>
        <w:t>%</w:t>
      </w:r>
      <w:r w:rsidR="00E33D6D" w:rsidRPr="0036059F">
        <w:t xml:space="preserve">). </w:t>
      </w:r>
    </w:p>
    <w:p w:rsidR="00830920" w:rsidRDefault="00830920" w:rsidP="00317CF6">
      <w:pPr>
        <w:jc w:val="both"/>
      </w:pPr>
    </w:p>
    <w:p w:rsidR="00830920" w:rsidRPr="003605D6" w:rsidRDefault="00830920" w:rsidP="00E33D6D">
      <w:pPr>
        <w:ind w:firstLine="709"/>
        <w:jc w:val="both"/>
      </w:pPr>
    </w:p>
    <w:p w:rsidR="00440BF8" w:rsidRPr="003605D6" w:rsidRDefault="00440BF8" w:rsidP="00855341">
      <w:pPr>
        <w:jc w:val="both"/>
      </w:pPr>
      <w:r w:rsidRPr="003605D6">
        <w:rPr>
          <w:rFonts w:ascii="Palatino Linotype" w:hAnsi="Palatino Linotype"/>
          <w:sz w:val="16"/>
          <w:szCs w:val="16"/>
        </w:rPr>
        <w:t>Rys.</w:t>
      </w:r>
      <w:r w:rsidR="003605D6" w:rsidRPr="003605D6">
        <w:rPr>
          <w:rFonts w:ascii="Palatino Linotype" w:hAnsi="Palatino Linotype"/>
          <w:sz w:val="16"/>
          <w:szCs w:val="16"/>
        </w:rPr>
        <w:t xml:space="preserve"> 6. Postępowania </w:t>
      </w:r>
      <w:r w:rsidR="0036059F">
        <w:rPr>
          <w:rFonts w:ascii="Palatino Linotype" w:hAnsi="Palatino Linotype"/>
          <w:sz w:val="16"/>
          <w:szCs w:val="16"/>
        </w:rPr>
        <w:t>ADR w</w:t>
      </w:r>
      <w:r w:rsidR="003605D6" w:rsidRPr="003605D6">
        <w:rPr>
          <w:rFonts w:ascii="Palatino Linotype" w:hAnsi="Palatino Linotype"/>
          <w:sz w:val="16"/>
          <w:szCs w:val="16"/>
        </w:rPr>
        <w:t xml:space="preserve"> 201</w:t>
      </w:r>
      <w:r w:rsidR="0036059F">
        <w:rPr>
          <w:rFonts w:ascii="Palatino Linotype" w:hAnsi="Palatino Linotype"/>
          <w:sz w:val="16"/>
          <w:szCs w:val="16"/>
        </w:rPr>
        <w:t xml:space="preserve">7 </w:t>
      </w:r>
      <w:r w:rsidRPr="003605D6">
        <w:rPr>
          <w:rFonts w:ascii="Palatino Linotype" w:hAnsi="Palatino Linotype"/>
          <w:sz w:val="16"/>
          <w:szCs w:val="16"/>
        </w:rPr>
        <w:t>r.</w:t>
      </w:r>
    </w:p>
    <w:p w:rsidR="00352AA1" w:rsidRDefault="003605D6" w:rsidP="003605D6">
      <w:pPr>
        <w:jc w:val="both"/>
        <w:rPr>
          <w:color w:val="FF0000"/>
        </w:rPr>
      </w:pPr>
      <w:r>
        <w:rPr>
          <w:noProof/>
        </w:rPr>
        <w:drawing>
          <wp:inline distT="0" distB="0" distL="0" distR="0" wp14:anchorId="0BB8F7A0" wp14:editId="72A305AB">
            <wp:extent cx="5348378" cy="1483743"/>
            <wp:effectExtent l="0" t="0" r="24130" b="2159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261A" w:rsidRPr="00855341" w:rsidRDefault="00E9261A" w:rsidP="003605D6">
      <w:pPr>
        <w:jc w:val="both"/>
      </w:pPr>
    </w:p>
    <w:p w:rsidR="005B2BC9" w:rsidRDefault="005B2BC9" w:rsidP="00855341">
      <w:pPr>
        <w:ind w:hanging="142"/>
        <w:jc w:val="center"/>
        <w:rPr>
          <w:color w:val="FF0000"/>
        </w:rPr>
      </w:pPr>
    </w:p>
    <w:p w:rsidR="006E65E4" w:rsidRDefault="006E65E4" w:rsidP="00E33D6D">
      <w:pPr>
        <w:ind w:firstLine="709"/>
        <w:jc w:val="both"/>
        <w:rPr>
          <w:color w:val="FF0000"/>
        </w:rPr>
      </w:pPr>
    </w:p>
    <w:p w:rsidR="00EF41AC" w:rsidRPr="006E65E4" w:rsidRDefault="005B2BC9" w:rsidP="00E33D6D">
      <w:pPr>
        <w:ind w:firstLine="709"/>
        <w:jc w:val="both"/>
      </w:pPr>
      <w:r w:rsidRPr="006E65E4">
        <w:t xml:space="preserve">W przypadku </w:t>
      </w:r>
      <w:r w:rsidR="006E65E4" w:rsidRPr="006E65E4">
        <w:t>125</w:t>
      </w:r>
      <w:r w:rsidR="00E33D6D" w:rsidRPr="006E65E4">
        <w:t xml:space="preserve"> informacji</w:t>
      </w:r>
      <w:r w:rsidR="006E65E4" w:rsidRPr="006E65E4">
        <w:t xml:space="preserve"> od konsumentów (na 172 zgłoszone)</w:t>
      </w:r>
      <w:r w:rsidR="00E33D6D" w:rsidRPr="006E65E4">
        <w:t xml:space="preserve"> Inspektorat przeprowadził postępowania</w:t>
      </w:r>
      <w:r w:rsidRPr="006E65E4">
        <w:t xml:space="preserve"> kontrolne. W </w:t>
      </w:r>
      <w:r w:rsidR="006E65E4" w:rsidRPr="006E65E4">
        <w:t>29</w:t>
      </w:r>
      <w:r w:rsidR="00E33D6D" w:rsidRPr="006E65E4">
        <w:t xml:space="preserve"> z nich</w:t>
      </w:r>
      <w:r w:rsidR="00352AA1" w:rsidRPr="006E65E4">
        <w:t xml:space="preserve"> informacje dotyczące nieprawidłowości potwierdziły się</w:t>
      </w:r>
      <w:r w:rsidR="006E65E4" w:rsidRPr="006E65E4">
        <w:t>, w 27 przypadkach potwierdziły się tylko częściowo</w:t>
      </w:r>
      <w:r w:rsidR="00E33D6D" w:rsidRPr="006E65E4">
        <w:t xml:space="preserve">. </w:t>
      </w:r>
    </w:p>
    <w:p w:rsidR="00E248EA" w:rsidRPr="006E65E4" w:rsidRDefault="00E33D6D" w:rsidP="00E33D6D">
      <w:pPr>
        <w:ind w:firstLine="709"/>
        <w:jc w:val="both"/>
      </w:pPr>
      <w:r w:rsidRPr="006E65E4">
        <w:t xml:space="preserve">Celem likwidacji przyczyn powstawania wniosków i informacji o nieprawidłowościach Inspektorat kontynuuje, podobnie jak w latach ubiegłych, działania o charakterze edukacyjno-instruktażowym </w:t>
      </w:r>
      <w:r w:rsidR="005B2BC9" w:rsidRPr="006E65E4">
        <w:t>oraz informacyjnym. W roku 201</w:t>
      </w:r>
      <w:r w:rsidR="00CC1E52" w:rsidRPr="006E65E4">
        <w:t>7</w:t>
      </w:r>
      <w:r w:rsidR="00EF41AC" w:rsidRPr="006E65E4">
        <w:t xml:space="preserve"> </w:t>
      </w:r>
      <w:r w:rsidR="00CD257A" w:rsidRPr="006E65E4">
        <w:t>p</w:t>
      </w:r>
      <w:r w:rsidRPr="006E65E4">
        <w:t xml:space="preserve">rzeprowadzono szkolenia </w:t>
      </w:r>
      <w:r w:rsidR="005B2BC9" w:rsidRPr="006E65E4">
        <w:t xml:space="preserve">dla studentów </w:t>
      </w:r>
      <w:r w:rsidRPr="006E65E4">
        <w:t>oraz uczniów szkół średnich.</w:t>
      </w:r>
    </w:p>
    <w:p w:rsidR="007F052E" w:rsidRDefault="007F052E" w:rsidP="00E33D6D">
      <w:pPr>
        <w:ind w:firstLine="709"/>
        <w:jc w:val="both"/>
        <w:rPr>
          <w:color w:val="FF0000"/>
        </w:rPr>
      </w:pPr>
    </w:p>
    <w:p w:rsidR="00A74AA7" w:rsidRPr="007F052E" w:rsidRDefault="005B2BC9" w:rsidP="00E33D6D">
      <w:pPr>
        <w:ind w:firstLine="709"/>
        <w:jc w:val="both"/>
      </w:pPr>
      <w:r w:rsidRPr="007F052E">
        <w:t>W 201</w:t>
      </w:r>
      <w:r w:rsidR="007F052E">
        <w:t xml:space="preserve">7 </w:t>
      </w:r>
      <w:r w:rsidR="00A74AA7" w:rsidRPr="007F052E">
        <w:t xml:space="preserve">r. udzielono </w:t>
      </w:r>
      <w:r w:rsidR="00106DCC" w:rsidRPr="007F052E">
        <w:t xml:space="preserve"> </w:t>
      </w:r>
      <w:r w:rsidR="00A74AA7" w:rsidRPr="007F052E">
        <w:t xml:space="preserve">konsumentom i przedsiębiorcom </w:t>
      </w:r>
      <w:r w:rsidR="007F052E">
        <w:t>5820</w:t>
      </w:r>
      <w:r w:rsidR="00106DCC" w:rsidRPr="007F052E">
        <w:t xml:space="preserve"> </w:t>
      </w:r>
      <w:r w:rsidR="00A74AA7" w:rsidRPr="007F052E">
        <w:t>porad prawnych z zakresu praw konsumentów i obrotu handlowego.</w:t>
      </w:r>
    </w:p>
    <w:p w:rsidR="00352AA1" w:rsidRPr="007F052E" w:rsidRDefault="00352AA1" w:rsidP="00E33D6D">
      <w:pPr>
        <w:ind w:firstLine="709"/>
        <w:jc w:val="both"/>
      </w:pPr>
    </w:p>
    <w:p w:rsidR="00D536DD" w:rsidRPr="004B08A5" w:rsidRDefault="00D536DD" w:rsidP="00E33D6D">
      <w:pPr>
        <w:ind w:firstLine="709"/>
        <w:jc w:val="both"/>
        <w:rPr>
          <w:i/>
          <w:color w:val="FF0000"/>
        </w:rPr>
      </w:pPr>
      <w:r w:rsidRPr="007F052E">
        <w:rPr>
          <w:i/>
        </w:rPr>
        <w:t xml:space="preserve">Zestawienie </w:t>
      </w:r>
      <w:r w:rsidR="00363234" w:rsidRPr="00363234">
        <w:rPr>
          <w:i/>
        </w:rPr>
        <w:t>liczbowe do</w:t>
      </w:r>
      <w:r w:rsidR="00363234">
        <w:rPr>
          <w:i/>
        </w:rPr>
        <w:t>tyczące postępowa</w:t>
      </w:r>
      <w:r w:rsidR="00E2008F">
        <w:rPr>
          <w:i/>
        </w:rPr>
        <w:t>ń</w:t>
      </w:r>
      <w:r w:rsidR="00363234">
        <w:rPr>
          <w:i/>
        </w:rPr>
        <w:t xml:space="preserve"> ADR w 2017 </w:t>
      </w:r>
      <w:r w:rsidRPr="007F052E">
        <w:rPr>
          <w:i/>
        </w:rPr>
        <w:t xml:space="preserve">r. zawiera Tab. 3 znajdująca się </w:t>
      </w:r>
      <w:r w:rsidRPr="00363234">
        <w:rPr>
          <w:i/>
        </w:rPr>
        <w:t xml:space="preserve">na str. </w:t>
      </w:r>
      <w:r w:rsidR="00E9261A" w:rsidRPr="00363234">
        <w:rPr>
          <w:i/>
        </w:rPr>
        <w:t>2</w:t>
      </w:r>
      <w:r w:rsidR="00363234" w:rsidRPr="00363234">
        <w:rPr>
          <w:i/>
        </w:rPr>
        <w:t>9</w:t>
      </w:r>
      <w:r w:rsidR="00A74AA7" w:rsidRPr="00363234">
        <w:rPr>
          <w:i/>
        </w:rPr>
        <w:t xml:space="preserve"> S</w:t>
      </w:r>
      <w:r w:rsidRPr="00363234">
        <w:rPr>
          <w:i/>
        </w:rPr>
        <w:t>prawozdania.</w:t>
      </w:r>
    </w:p>
    <w:p w:rsidR="00E33D6D" w:rsidRPr="004B08A5" w:rsidRDefault="00E33D6D" w:rsidP="00E33D6D">
      <w:pPr>
        <w:ind w:firstLine="709"/>
        <w:jc w:val="both"/>
        <w:rPr>
          <w:color w:val="FF0000"/>
        </w:rPr>
      </w:pPr>
    </w:p>
    <w:p w:rsidR="00AB6E48" w:rsidRPr="004B08A5" w:rsidRDefault="00AB6E48" w:rsidP="00E33D6D">
      <w:pPr>
        <w:ind w:firstLine="709"/>
        <w:jc w:val="both"/>
        <w:rPr>
          <w:color w:val="FF0000"/>
        </w:rPr>
      </w:pPr>
    </w:p>
    <w:p w:rsidR="00A1744A" w:rsidRPr="004A54B7" w:rsidRDefault="0010155D" w:rsidP="004670DB">
      <w:pPr>
        <w:numPr>
          <w:ilvl w:val="0"/>
          <w:numId w:val="15"/>
        </w:numPr>
        <w:ind w:left="426" w:hanging="426"/>
        <w:jc w:val="both"/>
        <w:rPr>
          <w:b/>
        </w:rPr>
      </w:pPr>
      <w:r w:rsidRPr="004A54B7">
        <w:rPr>
          <w:b/>
        </w:rPr>
        <w:t>Stały Polubowny Sąd Konsumencki</w:t>
      </w:r>
      <w:r w:rsidR="004A54B7" w:rsidRPr="004A54B7">
        <w:rPr>
          <w:b/>
        </w:rPr>
        <w:t xml:space="preserve"> i Stały Sąd Polubowny</w:t>
      </w:r>
    </w:p>
    <w:p w:rsidR="00E248EA" w:rsidRPr="002E546E" w:rsidRDefault="00E248EA" w:rsidP="0034753A">
      <w:pPr>
        <w:ind w:firstLine="708"/>
        <w:jc w:val="both"/>
      </w:pPr>
    </w:p>
    <w:p w:rsidR="002E546E" w:rsidRPr="002E546E" w:rsidRDefault="002E546E" w:rsidP="002E546E">
      <w:pPr>
        <w:widowControl w:val="0"/>
        <w:suppressAutoHyphens/>
        <w:ind w:firstLine="708"/>
        <w:jc w:val="both"/>
      </w:pPr>
      <w:r w:rsidRPr="002E546E">
        <w:t>W 2017 r. do Stałego Polubownego Sądu Konsumenckiego w Białymstoku wpłynęły</w:t>
      </w:r>
      <w:r w:rsidRPr="002E546E">
        <w:rPr>
          <w:b/>
        </w:rPr>
        <w:t xml:space="preserve"> 3</w:t>
      </w:r>
      <w:r w:rsidRPr="002E546E">
        <w:t xml:space="preserve"> </w:t>
      </w:r>
      <w:r w:rsidRPr="002E546E">
        <w:rPr>
          <w:b/>
          <w:bCs/>
        </w:rPr>
        <w:t>wnioski</w:t>
      </w:r>
      <w:r w:rsidRPr="002E546E">
        <w:t xml:space="preserve"> od konsumentów. </w:t>
      </w:r>
    </w:p>
    <w:p w:rsidR="002E546E" w:rsidRPr="002E546E" w:rsidRDefault="002E546E" w:rsidP="002E546E">
      <w:pPr>
        <w:widowControl w:val="0"/>
        <w:suppressAutoHyphens/>
        <w:ind w:firstLine="708"/>
        <w:jc w:val="both"/>
      </w:pPr>
      <w:r w:rsidRPr="002E546E">
        <w:t xml:space="preserve">Ogólna wartość roszczeń wyniosła </w:t>
      </w:r>
      <w:r w:rsidRPr="002E546E">
        <w:rPr>
          <w:b/>
        </w:rPr>
        <w:t xml:space="preserve">684 </w:t>
      </w:r>
      <w:r w:rsidRPr="002E546E">
        <w:t>zł. Przedmiot sporu stanowiły obuwie, biżuteria  i rower dziecięcy.</w:t>
      </w:r>
    </w:p>
    <w:p w:rsidR="002E546E" w:rsidRPr="002E546E" w:rsidRDefault="002E546E" w:rsidP="002E546E">
      <w:pPr>
        <w:widowControl w:val="0"/>
        <w:suppressAutoHyphens/>
        <w:ind w:firstLine="708"/>
        <w:jc w:val="both"/>
      </w:pPr>
      <w:r w:rsidRPr="002E546E">
        <w:t xml:space="preserve">Żadna z tych spraw nie znalazła rozstrzygnięcia przed sądem. W 1 przypadku przedsiębiorca odmówił podpisania zapisu na sąd polubowny, w 1 nie udzielono odpowiedzi na wniosek, a w 1 - nie uzupełniono wniosku w wyznaczonym terminie, w związku z czym wniosek zwrócono. </w:t>
      </w:r>
    </w:p>
    <w:p w:rsidR="002E546E" w:rsidRPr="002E546E" w:rsidRDefault="002E546E" w:rsidP="002E546E">
      <w:pPr>
        <w:widowControl w:val="0"/>
        <w:suppressAutoHyphens/>
        <w:ind w:firstLine="708"/>
        <w:jc w:val="both"/>
      </w:pPr>
      <w:r w:rsidRPr="002E546E">
        <w:tab/>
      </w:r>
    </w:p>
    <w:p w:rsidR="002E546E" w:rsidRPr="002E546E" w:rsidRDefault="002E546E" w:rsidP="002E546E">
      <w:pPr>
        <w:widowControl w:val="0"/>
        <w:suppressAutoHyphens/>
        <w:ind w:firstLine="708"/>
        <w:jc w:val="both"/>
      </w:pPr>
      <w:r w:rsidRPr="002E546E">
        <w:t xml:space="preserve">W dniu 6 września 2017 r., na mocy umowy o zorganizowanie Stałego Sądu Polubownego przy Podlaskim Wojewódzkim Inspektorze Inspekcji Handlowej w </w:t>
      </w:r>
      <w:r w:rsidRPr="002E546E">
        <w:lastRenderedPageBreak/>
        <w:t xml:space="preserve">Białymstoku powołano </w:t>
      </w:r>
      <w:r w:rsidRPr="002E546E">
        <w:rPr>
          <w:b/>
        </w:rPr>
        <w:t>Stały Sąd Polubowny przy Podlaskim Wojewódzkim Inspektorze Inspekcji Handlowej w Białymstoku</w:t>
      </w:r>
      <w:r w:rsidRPr="002E546E">
        <w:t>, kończąc tym samym działalność dotychczasowego Stałego Polubownego Sądu Konsumenckiego w Białymstoku.</w:t>
      </w:r>
    </w:p>
    <w:p w:rsidR="002E546E" w:rsidRPr="002E546E" w:rsidRDefault="002E546E" w:rsidP="002E546E">
      <w:pPr>
        <w:widowControl w:val="0"/>
        <w:suppressAutoHyphens/>
        <w:ind w:firstLine="708"/>
        <w:jc w:val="both"/>
      </w:pPr>
      <w:r w:rsidRPr="002E546E">
        <w:t xml:space="preserve"> Do Stałego Sądu Polubownego w Białymstoku wpłynęły 4 wnioski od konsumentów.</w:t>
      </w:r>
    </w:p>
    <w:p w:rsidR="002E546E" w:rsidRPr="002E546E" w:rsidRDefault="002E546E" w:rsidP="002E546E">
      <w:pPr>
        <w:widowControl w:val="0"/>
        <w:suppressAutoHyphens/>
        <w:ind w:firstLine="708"/>
        <w:jc w:val="both"/>
      </w:pPr>
      <w:r w:rsidRPr="002E546E">
        <w:t xml:space="preserve">Ogólna wartość roszczeń wyniosła </w:t>
      </w:r>
      <w:r w:rsidRPr="002E546E">
        <w:rPr>
          <w:b/>
          <w:bCs/>
        </w:rPr>
        <w:t>9261 zł</w:t>
      </w:r>
      <w:r w:rsidRPr="002E546E">
        <w:rPr>
          <w:bCs/>
        </w:rPr>
        <w:t xml:space="preserve">. </w:t>
      </w:r>
      <w:r w:rsidRPr="002E546E">
        <w:t>Przedmiot sporu stanowiły w trzech przypadkach sprzęt AGD oraz usługa sklasyfikowana jako usługi inne (impreza turystyczna).</w:t>
      </w:r>
    </w:p>
    <w:p w:rsidR="000868E9" w:rsidRPr="002E546E" w:rsidRDefault="002E546E" w:rsidP="002E546E">
      <w:pPr>
        <w:widowControl w:val="0"/>
        <w:suppressAutoHyphens/>
        <w:ind w:firstLine="708"/>
        <w:jc w:val="both"/>
      </w:pPr>
      <w:r w:rsidRPr="002E546E">
        <w:t>W 2 przypadkach nie udzielono odpowiedzi na wniosek, a w 1 nie uzupełniono wniosku w wyznaczonym terminie, w związku z czym wniosek zwrócono.</w:t>
      </w:r>
      <w:r>
        <w:t xml:space="preserve"> </w:t>
      </w:r>
      <w:r w:rsidRPr="002E546E">
        <w:t>Rozstrzygniecie przed sądem znalazła jedna sprawa dotycząca roszczeń z tytułu rękojmi, wynikającej ze sprzedaży pralki.</w:t>
      </w:r>
    </w:p>
    <w:p w:rsidR="002E546E" w:rsidRPr="002E546E" w:rsidRDefault="002E546E" w:rsidP="002E546E">
      <w:pPr>
        <w:widowControl w:val="0"/>
        <w:suppressAutoHyphens/>
        <w:ind w:firstLine="708"/>
        <w:jc w:val="both"/>
        <w:rPr>
          <w:color w:val="FF0000"/>
        </w:rPr>
      </w:pPr>
    </w:p>
    <w:p w:rsidR="00252F6D" w:rsidRPr="004B08A5" w:rsidRDefault="00252F6D" w:rsidP="00252F6D">
      <w:pPr>
        <w:ind w:firstLine="708"/>
        <w:jc w:val="both"/>
        <w:rPr>
          <w:color w:val="FF0000"/>
        </w:rPr>
      </w:pPr>
    </w:p>
    <w:p w:rsidR="002862CA" w:rsidRPr="00CC1E52" w:rsidRDefault="002862CA" w:rsidP="004670DB">
      <w:pPr>
        <w:widowControl w:val="0"/>
        <w:numPr>
          <w:ilvl w:val="0"/>
          <w:numId w:val="15"/>
        </w:numPr>
        <w:autoSpaceDE w:val="0"/>
        <w:autoSpaceDN w:val="0"/>
        <w:adjustRightInd w:val="0"/>
        <w:ind w:left="426" w:hanging="426"/>
        <w:jc w:val="both"/>
        <w:rPr>
          <w:b/>
        </w:rPr>
      </w:pPr>
      <w:r w:rsidRPr="00CC1E52">
        <w:rPr>
          <w:b/>
        </w:rPr>
        <w:t>Publikacje w mediach informacji dotyczących wyników kontroli oraz praw konsumenta</w:t>
      </w:r>
    </w:p>
    <w:p w:rsidR="007D5410" w:rsidRPr="004B08A5" w:rsidRDefault="007D5410" w:rsidP="007D5410">
      <w:pPr>
        <w:widowControl w:val="0"/>
        <w:autoSpaceDE w:val="0"/>
        <w:autoSpaceDN w:val="0"/>
        <w:adjustRightInd w:val="0"/>
        <w:ind w:firstLine="708"/>
        <w:jc w:val="both"/>
        <w:rPr>
          <w:color w:val="FF0000"/>
        </w:rPr>
      </w:pPr>
    </w:p>
    <w:p w:rsidR="008F432D" w:rsidRPr="00CC1E52" w:rsidRDefault="007D5410" w:rsidP="00522090">
      <w:pPr>
        <w:widowControl w:val="0"/>
        <w:autoSpaceDE w:val="0"/>
        <w:autoSpaceDN w:val="0"/>
        <w:adjustRightInd w:val="0"/>
        <w:ind w:firstLine="708"/>
        <w:jc w:val="both"/>
      </w:pPr>
      <w:r w:rsidRPr="00CC1E52">
        <w:t>Za pośrednictwem lokalnych mediów oraz strony internetowej urzędu informowano o wynikach prowadzonych kontroli tematycznych</w:t>
      </w:r>
      <w:r w:rsidR="004522BD" w:rsidRPr="00CC1E52">
        <w:t xml:space="preserve"> oraz prawach konsumentów</w:t>
      </w:r>
      <w:r w:rsidRPr="00CC1E52">
        <w:t>. W 201</w:t>
      </w:r>
      <w:r w:rsidR="00CC1E52" w:rsidRPr="00CC1E52">
        <w:t>7</w:t>
      </w:r>
      <w:r w:rsidRPr="00CC1E52">
        <w:t xml:space="preserve"> roku ukazał</w:t>
      </w:r>
      <w:r w:rsidR="005B4EF9" w:rsidRPr="00CC1E52">
        <w:t>y</w:t>
      </w:r>
      <w:r w:rsidRPr="00CC1E52">
        <w:t xml:space="preserve"> się </w:t>
      </w:r>
      <w:r w:rsidR="00CC1E52" w:rsidRPr="00CC1E52">
        <w:rPr>
          <w:bCs/>
        </w:rPr>
        <w:t>41</w:t>
      </w:r>
      <w:r w:rsidRPr="00CC1E52">
        <w:t xml:space="preserve"> publikacj</w:t>
      </w:r>
      <w:r w:rsidR="00CC1E52">
        <w:t>i</w:t>
      </w:r>
      <w:r w:rsidRPr="00CC1E52">
        <w:t xml:space="preserve"> prasow</w:t>
      </w:r>
      <w:r w:rsidR="005B4EF9" w:rsidRPr="00CC1E52">
        <w:t>e</w:t>
      </w:r>
      <w:r w:rsidRPr="00CC1E52">
        <w:t xml:space="preserve"> i wyemitowano </w:t>
      </w:r>
      <w:r w:rsidR="00CC1E52" w:rsidRPr="00CC1E52">
        <w:t>65</w:t>
      </w:r>
      <w:r w:rsidRPr="00CC1E52">
        <w:t xml:space="preserve"> audycji radiowych i telewizyjnych dotyczących działalności Inspektoratu.</w:t>
      </w:r>
    </w:p>
    <w:p w:rsidR="00BF15EB" w:rsidRPr="00CC1E52" w:rsidRDefault="00BF15EB" w:rsidP="0034753A">
      <w:pPr>
        <w:ind w:firstLine="708"/>
        <w:jc w:val="both"/>
        <w:rPr>
          <w:szCs w:val="22"/>
        </w:rPr>
      </w:pPr>
    </w:p>
    <w:p w:rsidR="00AB3C57" w:rsidRPr="00CC1E52" w:rsidRDefault="00D55E4A" w:rsidP="00DD71C0">
      <w:pPr>
        <w:ind w:firstLine="708"/>
        <w:jc w:val="both"/>
      </w:pPr>
      <w:r w:rsidRPr="00CC1E52">
        <w:t xml:space="preserve">Informacje o </w:t>
      </w:r>
      <w:r w:rsidR="002B19D6" w:rsidRPr="00CC1E52">
        <w:t xml:space="preserve">wynikach kontroli i </w:t>
      </w:r>
      <w:r w:rsidRPr="00CC1E52">
        <w:t xml:space="preserve">prowadzonej </w:t>
      </w:r>
      <w:proofErr w:type="spellStart"/>
      <w:r w:rsidR="002B19D6" w:rsidRPr="00CC1E52">
        <w:t>pozakontrolnej</w:t>
      </w:r>
      <w:proofErr w:type="spellEnd"/>
      <w:r w:rsidR="002B19D6" w:rsidRPr="00CC1E52">
        <w:t xml:space="preserve"> </w:t>
      </w:r>
      <w:r w:rsidRPr="00CC1E52">
        <w:t xml:space="preserve">działalności </w:t>
      </w:r>
      <w:r w:rsidR="00A4283F" w:rsidRPr="00CC1E52">
        <w:t xml:space="preserve">Inspektoratu </w:t>
      </w:r>
      <w:r w:rsidRPr="00CC1E52">
        <w:t xml:space="preserve">publikowano na stronie internetowej </w:t>
      </w:r>
      <w:hyperlink r:id="rId17" w:history="1">
        <w:r w:rsidR="00A21C55" w:rsidRPr="00CC1E52">
          <w:rPr>
            <w:rStyle w:val="Hipercze"/>
            <w:color w:val="auto"/>
          </w:rPr>
          <w:t>http://www.bialystok.wiih.gov.pl</w:t>
        </w:r>
      </w:hyperlink>
      <w:r w:rsidRPr="00CC1E52">
        <w:t>.</w:t>
      </w:r>
      <w:r w:rsidR="00D60FAA" w:rsidRPr="00CC1E52">
        <w:t xml:space="preserve"> </w:t>
      </w:r>
    </w:p>
    <w:p w:rsidR="00E9261A" w:rsidRPr="00CC1E52" w:rsidRDefault="00E9261A" w:rsidP="00A1744A">
      <w:pPr>
        <w:widowControl w:val="0"/>
        <w:autoSpaceDE w:val="0"/>
        <w:autoSpaceDN w:val="0"/>
        <w:adjustRightInd w:val="0"/>
        <w:jc w:val="center"/>
        <w:rPr>
          <w:b/>
          <w:sz w:val="28"/>
          <w:szCs w:val="28"/>
        </w:rPr>
      </w:pPr>
    </w:p>
    <w:p w:rsidR="00C4624E" w:rsidRDefault="00C4624E" w:rsidP="00A1744A">
      <w:pPr>
        <w:widowControl w:val="0"/>
        <w:autoSpaceDE w:val="0"/>
        <w:autoSpaceDN w:val="0"/>
        <w:adjustRightInd w:val="0"/>
        <w:jc w:val="center"/>
        <w:rPr>
          <w:b/>
          <w:sz w:val="28"/>
          <w:szCs w:val="28"/>
        </w:rPr>
      </w:pPr>
    </w:p>
    <w:p w:rsidR="002E546E" w:rsidRPr="004A54B7" w:rsidRDefault="002E546E" w:rsidP="00A1744A">
      <w:pPr>
        <w:widowControl w:val="0"/>
        <w:autoSpaceDE w:val="0"/>
        <w:autoSpaceDN w:val="0"/>
        <w:adjustRightInd w:val="0"/>
        <w:jc w:val="center"/>
        <w:rPr>
          <w:b/>
          <w:sz w:val="28"/>
          <w:szCs w:val="28"/>
        </w:rPr>
      </w:pPr>
    </w:p>
    <w:p w:rsidR="002F67A3" w:rsidRPr="004A54B7" w:rsidRDefault="00BD5CE0" w:rsidP="00A1744A">
      <w:pPr>
        <w:widowControl w:val="0"/>
        <w:autoSpaceDE w:val="0"/>
        <w:autoSpaceDN w:val="0"/>
        <w:adjustRightInd w:val="0"/>
        <w:jc w:val="center"/>
        <w:rPr>
          <w:b/>
          <w:sz w:val="28"/>
          <w:szCs w:val="28"/>
        </w:rPr>
      </w:pPr>
      <w:r w:rsidRPr="004A54B7">
        <w:rPr>
          <w:b/>
          <w:sz w:val="28"/>
          <w:szCs w:val="28"/>
        </w:rPr>
        <w:t>IV.</w:t>
      </w:r>
      <w:r w:rsidR="002F67A3" w:rsidRPr="004A54B7">
        <w:rPr>
          <w:b/>
          <w:sz w:val="28"/>
          <w:szCs w:val="28"/>
        </w:rPr>
        <w:t xml:space="preserve"> Działania podejmowane dla zapewnienia skutecznego i zgodnego z prawem funkcjonowania Inspektoratu.</w:t>
      </w:r>
    </w:p>
    <w:p w:rsidR="005B3E51" w:rsidRPr="004A54B7" w:rsidRDefault="005B3E51" w:rsidP="005B3E51">
      <w:pPr>
        <w:widowControl w:val="0"/>
        <w:autoSpaceDE w:val="0"/>
        <w:autoSpaceDN w:val="0"/>
        <w:adjustRightInd w:val="0"/>
        <w:jc w:val="both"/>
        <w:rPr>
          <w:rFonts w:eastAsia="Times New Roman"/>
          <w:b/>
        </w:rPr>
      </w:pPr>
    </w:p>
    <w:p w:rsidR="005B3E51" w:rsidRPr="004A54B7" w:rsidRDefault="005B3E51" w:rsidP="00DB6479">
      <w:pPr>
        <w:widowControl w:val="0"/>
        <w:autoSpaceDE w:val="0"/>
        <w:autoSpaceDN w:val="0"/>
        <w:adjustRightInd w:val="0"/>
        <w:ind w:firstLine="709"/>
        <w:jc w:val="both"/>
        <w:rPr>
          <w:rFonts w:eastAsia="Times New Roman"/>
        </w:rPr>
      </w:pPr>
      <w:r w:rsidRPr="004A54B7">
        <w:rPr>
          <w:rFonts w:eastAsia="Times New Roman"/>
        </w:rPr>
        <w:t>W celu zapewnienia skutecznego i zgodnego z prawem funkcjonowania Inspektoratu w 201</w:t>
      </w:r>
      <w:r w:rsidR="004A54B7">
        <w:rPr>
          <w:rFonts w:eastAsia="Times New Roman"/>
        </w:rPr>
        <w:t>7</w:t>
      </w:r>
      <w:r w:rsidRPr="004A54B7">
        <w:rPr>
          <w:rFonts w:eastAsia="Times New Roman"/>
        </w:rPr>
        <w:t xml:space="preserve"> r. podjęto następujące działania:</w:t>
      </w:r>
    </w:p>
    <w:p w:rsidR="005B3E51" w:rsidRPr="004A54B7" w:rsidRDefault="005B3E51" w:rsidP="005B3E51">
      <w:pPr>
        <w:widowControl w:val="0"/>
        <w:autoSpaceDE w:val="0"/>
        <w:autoSpaceDN w:val="0"/>
        <w:adjustRightInd w:val="0"/>
        <w:ind w:firstLine="709"/>
        <w:jc w:val="both"/>
        <w:rPr>
          <w:rFonts w:eastAsia="Times New Roman"/>
        </w:rPr>
      </w:pPr>
    </w:p>
    <w:p w:rsidR="005B3E51" w:rsidRPr="004A54B7" w:rsidRDefault="004A54B7" w:rsidP="005B3E51">
      <w:pPr>
        <w:widowControl w:val="0"/>
        <w:autoSpaceDE w:val="0"/>
        <w:autoSpaceDN w:val="0"/>
        <w:adjustRightInd w:val="0"/>
        <w:jc w:val="both"/>
        <w:rPr>
          <w:rFonts w:eastAsia="Times New Roman"/>
        </w:rPr>
      </w:pPr>
      <w:r>
        <w:rPr>
          <w:rFonts w:eastAsia="Times New Roman"/>
        </w:rPr>
        <w:t>P</w:t>
      </w:r>
      <w:r w:rsidR="005B3E51" w:rsidRPr="004A54B7">
        <w:rPr>
          <w:rFonts w:eastAsia="Times New Roman"/>
        </w:rPr>
        <w:t xml:space="preserve">rzeprowadzono </w:t>
      </w:r>
      <w:r w:rsidRPr="004A54B7">
        <w:rPr>
          <w:rFonts w:eastAsia="Times New Roman"/>
          <w:b/>
        </w:rPr>
        <w:t>9</w:t>
      </w:r>
      <w:r w:rsidR="005B3E51" w:rsidRPr="004A54B7">
        <w:rPr>
          <w:rFonts w:eastAsia="Times New Roman"/>
          <w:b/>
        </w:rPr>
        <w:t xml:space="preserve"> kontroli wewnętrznych</w:t>
      </w:r>
      <w:r w:rsidR="005B3E51" w:rsidRPr="004A54B7">
        <w:rPr>
          <w:rFonts w:eastAsia="Times New Roman"/>
        </w:rPr>
        <w:t>, których tematem było między innymi zbadanie:</w:t>
      </w:r>
    </w:p>
    <w:p w:rsidR="005B3E51" w:rsidRPr="004A54B7" w:rsidRDefault="005B3E51" w:rsidP="005B3E51">
      <w:pPr>
        <w:widowControl w:val="0"/>
        <w:autoSpaceDE w:val="0"/>
        <w:autoSpaceDN w:val="0"/>
        <w:adjustRightInd w:val="0"/>
        <w:jc w:val="both"/>
        <w:rPr>
          <w:rFonts w:eastAsia="Times New Roman"/>
        </w:rPr>
      </w:pPr>
    </w:p>
    <w:p w:rsidR="005B3E51" w:rsidRPr="004A54B7" w:rsidRDefault="005B3E51" w:rsidP="004670DB">
      <w:pPr>
        <w:widowControl w:val="0"/>
        <w:numPr>
          <w:ilvl w:val="0"/>
          <w:numId w:val="13"/>
        </w:numPr>
        <w:autoSpaceDE w:val="0"/>
        <w:autoSpaceDN w:val="0"/>
        <w:adjustRightInd w:val="0"/>
        <w:jc w:val="both"/>
        <w:rPr>
          <w:rFonts w:eastAsia="Times New Roman"/>
        </w:rPr>
      </w:pPr>
      <w:r w:rsidRPr="004A54B7">
        <w:rPr>
          <w:rFonts w:eastAsia="Times New Roman"/>
        </w:rPr>
        <w:t>prawidłowości dokumentowania czynności i ustaleń z kontroli,</w:t>
      </w:r>
    </w:p>
    <w:p w:rsidR="005B3E51" w:rsidRPr="004A54B7" w:rsidRDefault="005B3E51" w:rsidP="004670DB">
      <w:pPr>
        <w:widowControl w:val="0"/>
        <w:numPr>
          <w:ilvl w:val="0"/>
          <w:numId w:val="13"/>
        </w:numPr>
        <w:autoSpaceDE w:val="0"/>
        <w:autoSpaceDN w:val="0"/>
        <w:adjustRightInd w:val="0"/>
        <w:jc w:val="both"/>
        <w:rPr>
          <w:rFonts w:eastAsia="Times New Roman"/>
        </w:rPr>
      </w:pPr>
      <w:r w:rsidRPr="004A54B7">
        <w:rPr>
          <w:rFonts w:eastAsia="Times New Roman"/>
        </w:rPr>
        <w:t>prawidłowości prowadzenia i dokumentowania postępowań mediacyjnych,</w:t>
      </w:r>
    </w:p>
    <w:p w:rsidR="005B3E51" w:rsidRPr="004A54B7" w:rsidRDefault="005B3E51" w:rsidP="004670DB">
      <w:pPr>
        <w:widowControl w:val="0"/>
        <w:numPr>
          <w:ilvl w:val="0"/>
          <w:numId w:val="13"/>
        </w:numPr>
        <w:autoSpaceDE w:val="0"/>
        <w:autoSpaceDN w:val="0"/>
        <w:adjustRightInd w:val="0"/>
        <w:jc w:val="both"/>
        <w:rPr>
          <w:rFonts w:eastAsia="Times New Roman"/>
        </w:rPr>
      </w:pPr>
      <w:r w:rsidRPr="004A54B7">
        <w:rPr>
          <w:rFonts w:eastAsia="Times New Roman"/>
        </w:rPr>
        <w:t>przestrzegania polityki bezpieczeństwa i instrukcji zarządzania systemem informatycznym w zakresie m.in. poprawności działania zabezpieczeń stacji roboczych i przestrzegania zasad zabezpieczania danych osobowych w poszczególnych pomieszczeniach,</w:t>
      </w:r>
    </w:p>
    <w:p w:rsidR="005B3E51" w:rsidRPr="004A54B7" w:rsidRDefault="005B3E51" w:rsidP="004670DB">
      <w:pPr>
        <w:widowControl w:val="0"/>
        <w:numPr>
          <w:ilvl w:val="0"/>
          <w:numId w:val="13"/>
        </w:numPr>
        <w:autoSpaceDE w:val="0"/>
        <w:autoSpaceDN w:val="0"/>
        <w:adjustRightInd w:val="0"/>
        <w:jc w:val="both"/>
        <w:rPr>
          <w:rFonts w:eastAsia="Times New Roman"/>
        </w:rPr>
      </w:pPr>
      <w:r w:rsidRPr="004A54B7">
        <w:rPr>
          <w:rFonts w:eastAsia="Times New Roman"/>
        </w:rPr>
        <w:t>prawidłowości kontroli merytorycznej i formalno-rachunkowej wybranych dokumentów,</w:t>
      </w:r>
    </w:p>
    <w:p w:rsidR="005B3E51" w:rsidRPr="004A54B7" w:rsidRDefault="005B3E51" w:rsidP="004670DB">
      <w:pPr>
        <w:widowControl w:val="0"/>
        <w:numPr>
          <w:ilvl w:val="0"/>
          <w:numId w:val="13"/>
        </w:numPr>
        <w:autoSpaceDE w:val="0"/>
        <w:autoSpaceDN w:val="0"/>
        <w:adjustRightInd w:val="0"/>
        <w:jc w:val="both"/>
        <w:rPr>
          <w:rFonts w:eastAsia="Times New Roman"/>
        </w:rPr>
      </w:pPr>
      <w:r w:rsidRPr="004A54B7">
        <w:rPr>
          <w:rFonts w:eastAsia="Times New Roman"/>
        </w:rPr>
        <w:t>prawidłowości i zasad prowadzenia dokumentacji oraz zgodności tych czynności z Instrukcją Kancelaryjną w systemie EZD.</w:t>
      </w:r>
    </w:p>
    <w:p w:rsidR="005B3E51" w:rsidRPr="004B08A5" w:rsidRDefault="005B3E51" w:rsidP="005B3E51">
      <w:pPr>
        <w:widowControl w:val="0"/>
        <w:autoSpaceDE w:val="0"/>
        <w:autoSpaceDN w:val="0"/>
        <w:adjustRightInd w:val="0"/>
        <w:ind w:left="360"/>
        <w:jc w:val="both"/>
        <w:rPr>
          <w:rFonts w:eastAsia="Times New Roman"/>
          <w:color w:val="FF0000"/>
        </w:rPr>
      </w:pPr>
    </w:p>
    <w:p w:rsidR="009812FA" w:rsidRDefault="009812FA" w:rsidP="00475237">
      <w:pPr>
        <w:widowControl w:val="0"/>
        <w:autoSpaceDE w:val="0"/>
        <w:autoSpaceDN w:val="0"/>
        <w:adjustRightInd w:val="0"/>
        <w:ind w:firstLine="709"/>
        <w:jc w:val="both"/>
        <w:rPr>
          <w:rFonts w:eastAsia="Times New Roman"/>
        </w:rPr>
      </w:pPr>
    </w:p>
    <w:p w:rsidR="005B3E51" w:rsidRPr="00475237" w:rsidRDefault="005B3E51" w:rsidP="00475237">
      <w:pPr>
        <w:widowControl w:val="0"/>
        <w:autoSpaceDE w:val="0"/>
        <w:autoSpaceDN w:val="0"/>
        <w:adjustRightInd w:val="0"/>
        <w:ind w:firstLine="709"/>
        <w:jc w:val="both"/>
        <w:rPr>
          <w:rFonts w:eastAsia="Times New Roman"/>
        </w:rPr>
      </w:pPr>
      <w:r w:rsidRPr="00475237">
        <w:rPr>
          <w:rFonts w:eastAsia="Times New Roman"/>
        </w:rPr>
        <w:t xml:space="preserve">Przeprowadzono </w:t>
      </w:r>
      <w:r w:rsidR="00475237" w:rsidRPr="00475237">
        <w:rPr>
          <w:rFonts w:eastAsia="Times New Roman"/>
          <w:b/>
        </w:rPr>
        <w:t>13</w:t>
      </w:r>
      <w:r w:rsidRPr="00475237">
        <w:rPr>
          <w:rFonts w:eastAsia="Times New Roman"/>
        </w:rPr>
        <w:t xml:space="preserve"> </w:t>
      </w:r>
      <w:r w:rsidRPr="00475237">
        <w:rPr>
          <w:rFonts w:eastAsia="Times New Roman"/>
          <w:b/>
        </w:rPr>
        <w:t>szkoleń wewnętrznych</w:t>
      </w:r>
      <w:r w:rsidRPr="00475237">
        <w:rPr>
          <w:rFonts w:eastAsia="Times New Roman"/>
        </w:rPr>
        <w:t>, których tematyka dotyczyła zagadnień takich jak:</w:t>
      </w:r>
    </w:p>
    <w:p w:rsidR="00475237" w:rsidRPr="00475237" w:rsidRDefault="00475237" w:rsidP="004670DB">
      <w:pPr>
        <w:widowControl w:val="0"/>
        <w:numPr>
          <w:ilvl w:val="0"/>
          <w:numId w:val="14"/>
        </w:numPr>
        <w:autoSpaceDE w:val="0"/>
        <w:autoSpaceDN w:val="0"/>
        <w:adjustRightInd w:val="0"/>
        <w:ind w:left="709"/>
        <w:jc w:val="both"/>
        <w:rPr>
          <w:rFonts w:eastAsia="Times New Roman"/>
        </w:rPr>
      </w:pPr>
      <w:r w:rsidRPr="00475237">
        <w:rPr>
          <w:rFonts w:eastAsia="Times New Roman"/>
        </w:rPr>
        <w:t>zmiany w Ustawie o systemie oceny zgodności i nadzoru rynku</w:t>
      </w:r>
      <w:r>
        <w:rPr>
          <w:rFonts w:eastAsia="Times New Roman"/>
        </w:rPr>
        <w:t>,</w:t>
      </w:r>
    </w:p>
    <w:p w:rsidR="00475237" w:rsidRPr="00475237" w:rsidRDefault="009D3C13" w:rsidP="004670DB">
      <w:pPr>
        <w:widowControl w:val="0"/>
        <w:numPr>
          <w:ilvl w:val="0"/>
          <w:numId w:val="14"/>
        </w:numPr>
        <w:autoSpaceDE w:val="0"/>
        <w:autoSpaceDN w:val="0"/>
        <w:adjustRightInd w:val="0"/>
        <w:ind w:left="709"/>
        <w:jc w:val="both"/>
        <w:rPr>
          <w:rFonts w:eastAsia="Times New Roman"/>
        </w:rPr>
      </w:pPr>
      <w:r>
        <w:rPr>
          <w:rFonts w:eastAsia="Times New Roman"/>
        </w:rPr>
        <w:t xml:space="preserve">wejście </w:t>
      </w:r>
      <w:r w:rsidR="00025628">
        <w:rPr>
          <w:rFonts w:eastAsia="Times New Roman"/>
        </w:rPr>
        <w:t>w</w:t>
      </w:r>
      <w:r>
        <w:rPr>
          <w:rFonts w:eastAsia="Times New Roman"/>
        </w:rPr>
        <w:t xml:space="preserve"> życie</w:t>
      </w:r>
      <w:r w:rsidR="00475237" w:rsidRPr="00475237">
        <w:rPr>
          <w:rFonts w:eastAsia="Times New Roman"/>
        </w:rPr>
        <w:t xml:space="preserve"> Ustawy o postępowaniu w sprawie pozasądowego rozwiązywania </w:t>
      </w:r>
      <w:r w:rsidR="00475237" w:rsidRPr="00475237">
        <w:rPr>
          <w:rFonts w:eastAsia="Times New Roman"/>
        </w:rPr>
        <w:lastRenderedPageBreak/>
        <w:t xml:space="preserve">sporów konsumenckich </w:t>
      </w:r>
      <w:r w:rsidR="00475237">
        <w:rPr>
          <w:rFonts w:eastAsia="Times New Roman"/>
        </w:rPr>
        <w:t xml:space="preserve"> </w:t>
      </w:r>
      <w:r w:rsidR="00475237" w:rsidRPr="00475237">
        <w:rPr>
          <w:rFonts w:eastAsia="Times New Roman"/>
        </w:rPr>
        <w:t>(ADR)</w:t>
      </w:r>
      <w:r w:rsidR="00475237">
        <w:rPr>
          <w:rFonts w:eastAsia="Times New Roman"/>
        </w:rPr>
        <w:t>,</w:t>
      </w:r>
    </w:p>
    <w:p w:rsidR="00475237" w:rsidRPr="00475237" w:rsidRDefault="00475237" w:rsidP="004670DB">
      <w:pPr>
        <w:widowControl w:val="0"/>
        <w:numPr>
          <w:ilvl w:val="0"/>
          <w:numId w:val="14"/>
        </w:numPr>
        <w:autoSpaceDE w:val="0"/>
        <w:autoSpaceDN w:val="0"/>
        <w:adjustRightInd w:val="0"/>
        <w:ind w:left="709"/>
        <w:jc w:val="both"/>
        <w:rPr>
          <w:rFonts w:eastAsia="Times New Roman"/>
        </w:rPr>
      </w:pPr>
      <w:r w:rsidRPr="00475237">
        <w:rPr>
          <w:rFonts w:eastAsia="Times New Roman"/>
        </w:rPr>
        <w:t>zmiany wprowadzone do Kodeksu postępowania administracyjnego.</w:t>
      </w:r>
    </w:p>
    <w:p w:rsidR="00475237" w:rsidRDefault="00475237" w:rsidP="00475237">
      <w:pPr>
        <w:widowControl w:val="0"/>
        <w:autoSpaceDE w:val="0"/>
        <w:autoSpaceDN w:val="0"/>
        <w:adjustRightInd w:val="0"/>
        <w:jc w:val="both"/>
        <w:rPr>
          <w:rFonts w:eastAsia="Times New Roman"/>
          <w:color w:val="FF0000"/>
        </w:rPr>
      </w:pPr>
    </w:p>
    <w:p w:rsidR="005B3E51" w:rsidRPr="004B08A5" w:rsidRDefault="005B3E51" w:rsidP="00475237">
      <w:pPr>
        <w:widowControl w:val="0"/>
        <w:autoSpaceDE w:val="0"/>
        <w:autoSpaceDN w:val="0"/>
        <w:adjustRightInd w:val="0"/>
        <w:jc w:val="both"/>
        <w:rPr>
          <w:rFonts w:eastAsia="Times New Roman"/>
          <w:color w:val="FF0000"/>
        </w:rPr>
      </w:pPr>
    </w:p>
    <w:p w:rsidR="005B3E51" w:rsidRPr="00605C21" w:rsidRDefault="005B3E51" w:rsidP="009812FA">
      <w:pPr>
        <w:widowControl w:val="0"/>
        <w:autoSpaceDE w:val="0"/>
        <w:autoSpaceDN w:val="0"/>
        <w:adjustRightInd w:val="0"/>
        <w:ind w:firstLine="709"/>
        <w:jc w:val="both"/>
        <w:rPr>
          <w:rFonts w:eastAsia="Times New Roman"/>
        </w:rPr>
      </w:pPr>
      <w:r w:rsidRPr="00605C21">
        <w:rPr>
          <w:rFonts w:eastAsia="Times New Roman"/>
        </w:rPr>
        <w:t xml:space="preserve">Zapewniono udział pracowników w </w:t>
      </w:r>
      <w:r w:rsidRPr="00605C21">
        <w:rPr>
          <w:rFonts w:eastAsia="Times New Roman"/>
          <w:b/>
        </w:rPr>
        <w:t>szkoleniach zewnętrznych.</w:t>
      </w:r>
      <w:r w:rsidR="009812FA">
        <w:rPr>
          <w:rFonts w:eastAsia="Times New Roman"/>
        </w:rPr>
        <w:t xml:space="preserve"> </w:t>
      </w:r>
      <w:r w:rsidRPr="00605C21">
        <w:rPr>
          <w:rFonts w:eastAsia="Times New Roman"/>
        </w:rPr>
        <w:t>Szkolenia pracowników Wojewódzkiego Inspektoratu Inspekcji Handlowej w Białymstoku  odbywały się  w oparciu o przyjęty  roczny plan szkoleń oraz na podstawie ofert wyspe</w:t>
      </w:r>
      <w:r w:rsidR="00605C21" w:rsidRPr="00605C21">
        <w:rPr>
          <w:rFonts w:eastAsia="Times New Roman"/>
        </w:rPr>
        <w:t>cjalizowanych firm szkolących (m. in.: Podlaski Urząd Wojewódzki,</w:t>
      </w:r>
      <w:r w:rsidRPr="00605C21">
        <w:rPr>
          <w:rFonts w:eastAsia="Times New Roman"/>
        </w:rPr>
        <w:t xml:space="preserve"> </w:t>
      </w:r>
      <w:r w:rsidR="00605C21" w:rsidRPr="00605C21">
        <w:rPr>
          <w:rFonts w:eastAsia="Times New Roman"/>
        </w:rPr>
        <w:t>UOKiK, Urząd Regulacji Energetyki</w:t>
      </w:r>
      <w:r w:rsidRPr="00605C21">
        <w:rPr>
          <w:rFonts w:eastAsia="Times New Roman"/>
        </w:rPr>
        <w:t xml:space="preserve">, </w:t>
      </w:r>
      <w:r w:rsidR="00605C21" w:rsidRPr="00605C21">
        <w:rPr>
          <w:rFonts w:eastAsia="Times New Roman"/>
        </w:rPr>
        <w:t xml:space="preserve">WIOŚ, </w:t>
      </w:r>
      <w:r w:rsidRPr="00605C21">
        <w:rPr>
          <w:rFonts w:eastAsia="Times New Roman"/>
        </w:rPr>
        <w:t xml:space="preserve">Ministerstwo Rolnictwa i Rozwoju Wsi, </w:t>
      </w:r>
      <w:r w:rsidR="00605C21" w:rsidRPr="00605C21">
        <w:rPr>
          <w:rFonts w:eastAsia="Times New Roman"/>
        </w:rPr>
        <w:t>Zakłady Badań i Atestacji „ZETOM”, Akademia Kształcenia Kadr dla Wojewódzkiego Inspektoratu Inspekcji Handlowej w Wars</w:t>
      </w:r>
      <w:r w:rsidR="00E2008F">
        <w:rPr>
          <w:rFonts w:eastAsia="Times New Roman"/>
        </w:rPr>
        <w:t>zawie</w:t>
      </w:r>
      <w:r w:rsidRPr="00605C21">
        <w:rPr>
          <w:rFonts w:eastAsia="Times New Roman"/>
        </w:rPr>
        <w:t xml:space="preserve">). </w:t>
      </w:r>
    </w:p>
    <w:p w:rsidR="005B3E51" w:rsidRPr="00605C21" w:rsidRDefault="005B3E51" w:rsidP="005B3E51">
      <w:pPr>
        <w:widowControl w:val="0"/>
        <w:autoSpaceDE w:val="0"/>
        <w:autoSpaceDN w:val="0"/>
        <w:adjustRightInd w:val="0"/>
        <w:ind w:left="360"/>
        <w:jc w:val="both"/>
        <w:rPr>
          <w:rFonts w:eastAsia="Times New Roman"/>
        </w:rPr>
      </w:pPr>
    </w:p>
    <w:p w:rsidR="005B3E51" w:rsidRPr="00E2008F" w:rsidRDefault="005B3E51" w:rsidP="00E2008F">
      <w:pPr>
        <w:widowControl w:val="0"/>
        <w:autoSpaceDE w:val="0"/>
        <w:autoSpaceDN w:val="0"/>
        <w:adjustRightInd w:val="0"/>
        <w:ind w:firstLine="708"/>
        <w:jc w:val="both"/>
        <w:rPr>
          <w:rFonts w:eastAsia="Times New Roman"/>
        </w:rPr>
      </w:pPr>
      <w:r w:rsidRPr="00605C21">
        <w:rPr>
          <w:rFonts w:eastAsia="Times New Roman"/>
        </w:rPr>
        <w:t xml:space="preserve">Szkolenia  prowadzone były przez odpowiednio wykwalifikowanych trenerów, którzy w formie wykładu, warsztatów, zajęć praktycznych  przeszkolili </w:t>
      </w:r>
      <w:r w:rsidR="00317CF6" w:rsidRPr="00605C21">
        <w:rPr>
          <w:rFonts w:eastAsia="Times New Roman"/>
        </w:rPr>
        <w:t>26 osób</w:t>
      </w:r>
      <w:r w:rsidRPr="00605C21">
        <w:rPr>
          <w:rFonts w:eastAsia="Times New Roman"/>
        </w:rPr>
        <w:t>. Tematem szkoleń były zagadnienia z zakresu:</w:t>
      </w:r>
    </w:p>
    <w:p w:rsidR="00605C21" w:rsidRPr="00605C21" w:rsidRDefault="00605C21" w:rsidP="004670DB">
      <w:pPr>
        <w:widowControl w:val="0"/>
        <w:numPr>
          <w:ilvl w:val="0"/>
          <w:numId w:val="31"/>
        </w:numPr>
        <w:autoSpaceDE w:val="0"/>
        <w:autoSpaceDN w:val="0"/>
        <w:adjustRightInd w:val="0"/>
        <w:ind w:left="709" w:hanging="371"/>
        <w:jc w:val="both"/>
        <w:rPr>
          <w:rFonts w:eastAsia="Times New Roman"/>
        </w:rPr>
      </w:pPr>
      <w:r w:rsidRPr="00605C21">
        <w:rPr>
          <w:rFonts w:eastAsia="Times New Roman"/>
        </w:rPr>
        <w:t>Ustawy o postępowaniu w sprawie pozasądowego rozwiązywania sporów konsumenckich  (ADR),</w:t>
      </w:r>
    </w:p>
    <w:p w:rsidR="00605C21" w:rsidRDefault="00605C21" w:rsidP="004670DB">
      <w:pPr>
        <w:widowControl w:val="0"/>
        <w:numPr>
          <w:ilvl w:val="0"/>
          <w:numId w:val="31"/>
        </w:numPr>
        <w:autoSpaceDE w:val="0"/>
        <w:autoSpaceDN w:val="0"/>
        <w:adjustRightInd w:val="0"/>
        <w:ind w:left="709" w:hanging="371"/>
        <w:jc w:val="both"/>
        <w:rPr>
          <w:rFonts w:eastAsia="Times New Roman"/>
        </w:rPr>
      </w:pPr>
      <w:r w:rsidRPr="00605C21">
        <w:rPr>
          <w:rFonts w:eastAsia="Times New Roman"/>
        </w:rPr>
        <w:t xml:space="preserve">bezpieczeństwa placów zabaw </w:t>
      </w:r>
      <w:r>
        <w:rPr>
          <w:rFonts w:eastAsia="Times New Roman"/>
        </w:rPr>
        <w:t>–</w:t>
      </w:r>
      <w:r w:rsidRPr="00605C21">
        <w:rPr>
          <w:rFonts w:eastAsia="Times New Roman"/>
        </w:rPr>
        <w:t xml:space="preserve"> </w:t>
      </w:r>
      <w:r>
        <w:rPr>
          <w:rFonts w:eastAsia="Times New Roman"/>
        </w:rPr>
        <w:t xml:space="preserve">wymagań prawnych i normalizacyjnych, odpowiedzialności za wyrób oraz systemu oceny jego zgodności </w:t>
      </w:r>
      <w:r w:rsidR="005D5390">
        <w:rPr>
          <w:rFonts w:eastAsia="Times New Roman"/>
        </w:rPr>
        <w:t>w ramach dyrektyw nowego podejścia,</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kontroli właściwości chemicznych zabawek,</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zmian w KPA,</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kontroli jakości paliw,</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efektywnej komunikacji w administracji publicznej,</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środków spożywczych specjalnego przeznaczenia,</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poboru próbek paliw ciekłych i gazu skroplonego LPG,</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obsługi klientów z niepełnosprawnością,</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 xml:space="preserve">kontroli w systemie ochrony produktów posiadających zarejestrowane nazwy jako </w:t>
      </w:r>
      <w:proofErr w:type="spellStart"/>
      <w:r>
        <w:rPr>
          <w:rFonts w:eastAsia="Times New Roman"/>
        </w:rPr>
        <w:t>ChNP</w:t>
      </w:r>
      <w:proofErr w:type="spellEnd"/>
      <w:r>
        <w:rPr>
          <w:rFonts w:eastAsia="Times New Roman"/>
        </w:rPr>
        <w:t xml:space="preserve">, </w:t>
      </w:r>
      <w:proofErr w:type="spellStart"/>
      <w:r>
        <w:rPr>
          <w:rFonts w:eastAsia="Times New Roman"/>
        </w:rPr>
        <w:t>ChOG</w:t>
      </w:r>
      <w:proofErr w:type="spellEnd"/>
      <w:r>
        <w:rPr>
          <w:rFonts w:eastAsia="Times New Roman"/>
        </w:rPr>
        <w:t xml:space="preserve"> i GTS,</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 xml:space="preserve">wymagań dla lamp do celów specjalnych, </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kontroli opon,</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szacowania ryzyka,</w:t>
      </w:r>
    </w:p>
    <w:p w:rsidR="005D5390" w:rsidRDefault="005D5390" w:rsidP="004670DB">
      <w:pPr>
        <w:widowControl w:val="0"/>
        <w:numPr>
          <w:ilvl w:val="0"/>
          <w:numId w:val="31"/>
        </w:numPr>
        <w:autoSpaceDE w:val="0"/>
        <w:autoSpaceDN w:val="0"/>
        <w:adjustRightInd w:val="0"/>
        <w:ind w:left="709" w:hanging="371"/>
        <w:jc w:val="both"/>
        <w:rPr>
          <w:rFonts w:eastAsia="Times New Roman"/>
        </w:rPr>
      </w:pPr>
      <w:r>
        <w:rPr>
          <w:rFonts w:eastAsia="Times New Roman"/>
        </w:rPr>
        <w:t>problematyki budżetowej w ramach ADR,</w:t>
      </w:r>
    </w:p>
    <w:p w:rsidR="005D5390" w:rsidRDefault="009812FA" w:rsidP="004670DB">
      <w:pPr>
        <w:widowControl w:val="0"/>
        <w:numPr>
          <w:ilvl w:val="0"/>
          <w:numId w:val="31"/>
        </w:numPr>
        <w:autoSpaceDE w:val="0"/>
        <w:autoSpaceDN w:val="0"/>
        <w:adjustRightInd w:val="0"/>
        <w:ind w:left="709" w:hanging="371"/>
        <w:jc w:val="both"/>
        <w:rPr>
          <w:rFonts w:eastAsia="Times New Roman"/>
        </w:rPr>
      </w:pPr>
      <w:r>
        <w:rPr>
          <w:rFonts w:eastAsia="Times New Roman"/>
        </w:rPr>
        <w:t>środków ochrony indywidualnej,</w:t>
      </w:r>
    </w:p>
    <w:p w:rsidR="009812FA" w:rsidRDefault="009812FA" w:rsidP="004670DB">
      <w:pPr>
        <w:widowControl w:val="0"/>
        <w:numPr>
          <w:ilvl w:val="0"/>
          <w:numId w:val="31"/>
        </w:numPr>
        <w:autoSpaceDE w:val="0"/>
        <w:autoSpaceDN w:val="0"/>
        <w:adjustRightInd w:val="0"/>
        <w:ind w:left="709" w:hanging="371"/>
        <w:jc w:val="both"/>
        <w:rPr>
          <w:rFonts w:eastAsia="Times New Roman"/>
        </w:rPr>
      </w:pPr>
      <w:r>
        <w:rPr>
          <w:rFonts w:eastAsia="Times New Roman"/>
        </w:rPr>
        <w:t>aspektów prawnych i psychologicznych mediacji wynikających z ustawy ADR.</w:t>
      </w:r>
    </w:p>
    <w:p w:rsidR="005D5390" w:rsidRDefault="005D5390" w:rsidP="009812FA">
      <w:pPr>
        <w:widowControl w:val="0"/>
        <w:autoSpaceDE w:val="0"/>
        <w:autoSpaceDN w:val="0"/>
        <w:adjustRightInd w:val="0"/>
        <w:ind w:left="709"/>
        <w:jc w:val="both"/>
        <w:rPr>
          <w:rFonts w:eastAsia="Times New Roman"/>
        </w:rPr>
      </w:pPr>
    </w:p>
    <w:p w:rsidR="009812FA" w:rsidRPr="00605C21" w:rsidRDefault="009812FA" w:rsidP="009812FA">
      <w:pPr>
        <w:widowControl w:val="0"/>
        <w:autoSpaceDE w:val="0"/>
        <w:autoSpaceDN w:val="0"/>
        <w:adjustRightInd w:val="0"/>
        <w:ind w:left="709"/>
        <w:jc w:val="both"/>
        <w:rPr>
          <w:rFonts w:eastAsia="Times New Roman"/>
        </w:rPr>
      </w:pPr>
    </w:p>
    <w:p w:rsidR="005B3E51" w:rsidRPr="004B08A5" w:rsidRDefault="005B3E51" w:rsidP="005B3E51">
      <w:pPr>
        <w:widowControl w:val="0"/>
        <w:autoSpaceDE w:val="0"/>
        <w:autoSpaceDN w:val="0"/>
        <w:adjustRightInd w:val="0"/>
        <w:ind w:left="1080"/>
        <w:jc w:val="both"/>
        <w:rPr>
          <w:rFonts w:eastAsia="Times New Roman"/>
          <w:color w:val="FF0000"/>
        </w:rPr>
      </w:pPr>
    </w:p>
    <w:p w:rsidR="005B3E51" w:rsidRPr="004A54B7" w:rsidRDefault="005B3E51" w:rsidP="005B3E51">
      <w:pPr>
        <w:widowControl w:val="0"/>
        <w:autoSpaceDE w:val="0"/>
        <w:autoSpaceDN w:val="0"/>
        <w:adjustRightInd w:val="0"/>
        <w:ind w:firstLine="708"/>
        <w:jc w:val="both"/>
        <w:rPr>
          <w:rFonts w:eastAsia="Times New Roman"/>
        </w:rPr>
      </w:pPr>
      <w:r w:rsidRPr="004A54B7">
        <w:rPr>
          <w:rFonts w:eastAsia="Times New Roman"/>
        </w:rPr>
        <w:t xml:space="preserve">Wojewódzki Inspektor wydał </w:t>
      </w:r>
      <w:r w:rsidR="004A54B7">
        <w:rPr>
          <w:rFonts w:eastAsia="Times New Roman"/>
          <w:b/>
        </w:rPr>
        <w:t xml:space="preserve">26 </w:t>
      </w:r>
      <w:r w:rsidRPr="004A54B7">
        <w:rPr>
          <w:rFonts w:eastAsia="Times New Roman"/>
          <w:b/>
        </w:rPr>
        <w:t>zarządzeń</w:t>
      </w:r>
      <w:r w:rsidRPr="004A54B7">
        <w:rPr>
          <w:rFonts w:eastAsia="Times New Roman"/>
        </w:rPr>
        <w:t>, dzięki którym ukształtowany został system funkcjonowania Inspektoratu odpowiadający obowiązującym przepisom i tym samym stworzył podstawę optymalnego realizowania przez Inspektorat powierzonych zadań ustawowych.</w:t>
      </w:r>
    </w:p>
    <w:p w:rsidR="00BF15EB" w:rsidRPr="007304F4" w:rsidRDefault="00BF15EB" w:rsidP="00BF15EB">
      <w:pPr>
        <w:widowControl w:val="0"/>
        <w:autoSpaceDE w:val="0"/>
        <w:autoSpaceDN w:val="0"/>
        <w:adjustRightInd w:val="0"/>
        <w:ind w:left="1080"/>
        <w:jc w:val="both"/>
        <w:rPr>
          <w:rFonts w:eastAsia="Times New Roman"/>
        </w:rPr>
      </w:pPr>
    </w:p>
    <w:p w:rsidR="00117FEC" w:rsidRPr="00986410" w:rsidRDefault="00117FEC" w:rsidP="00117FEC">
      <w:pPr>
        <w:ind w:left="4253"/>
        <w:jc w:val="center"/>
        <w:rPr>
          <w:rFonts w:eastAsia="Times New Roman"/>
          <w:sz w:val="20"/>
          <w:szCs w:val="20"/>
        </w:rPr>
      </w:pPr>
      <w:r w:rsidRPr="00986410">
        <w:rPr>
          <w:rFonts w:eastAsia="Times New Roman"/>
          <w:sz w:val="20"/>
          <w:szCs w:val="20"/>
        </w:rPr>
        <w:t>PODLASKI WOJEWÓDZKI INSPEKTOR</w:t>
      </w:r>
    </w:p>
    <w:p w:rsidR="00117FEC" w:rsidRPr="00986410" w:rsidRDefault="00117FEC" w:rsidP="00117FEC">
      <w:pPr>
        <w:ind w:left="4253"/>
        <w:jc w:val="center"/>
        <w:rPr>
          <w:rFonts w:eastAsia="Times New Roman"/>
          <w:sz w:val="20"/>
          <w:szCs w:val="20"/>
        </w:rPr>
      </w:pPr>
      <w:r w:rsidRPr="00986410">
        <w:rPr>
          <w:rFonts w:eastAsia="Times New Roman"/>
          <w:sz w:val="20"/>
          <w:szCs w:val="20"/>
        </w:rPr>
        <w:t>INSPEKCJI HANDLOWEJ</w:t>
      </w:r>
    </w:p>
    <w:p w:rsidR="00117FEC" w:rsidRPr="00986410" w:rsidRDefault="00117FEC" w:rsidP="00117FEC">
      <w:pPr>
        <w:ind w:left="4253"/>
        <w:jc w:val="center"/>
        <w:rPr>
          <w:rFonts w:eastAsia="Times New Roman"/>
          <w:sz w:val="20"/>
          <w:szCs w:val="20"/>
        </w:rPr>
      </w:pPr>
      <w:r w:rsidRPr="00986410">
        <w:rPr>
          <w:rFonts w:eastAsia="Times New Roman"/>
          <w:sz w:val="20"/>
          <w:szCs w:val="20"/>
        </w:rPr>
        <w:t>w Białymstoku</w:t>
      </w:r>
    </w:p>
    <w:p w:rsidR="00117FEC" w:rsidRPr="00986410" w:rsidRDefault="00117FEC" w:rsidP="00117FEC">
      <w:pPr>
        <w:ind w:left="4253"/>
        <w:jc w:val="center"/>
        <w:rPr>
          <w:rFonts w:eastAsia="Times New Roman"/>
          <w:sz w:val="20"/>
          <w:szCs w:val="20"/>
        </w:rPr>
      </w:pPr>
    </w:p>
    <w:p w:rsidR="00D54B77" w:rsidRPr="00986410" w:rsidRDefault="00117FEC" w:rsidP="00BF15EB">
      <w:pPr>
        <w:ind w:left="4253"/>
        <w:jc w:val="center"/>
        <w:rPr>
          <w:rFonts w:ascii="Palatino Linotype" w:hAnsi="Palatino Linotype"/>
          <w:sz w:val="21"/>
          <w:szCs w:val="21"/>
        </w:rPr>
        <w:sectPr w:rsidR="00D54B77" w:rsidRPr="00986410" w:rsidSect="001D1AA6">
          <w:footerReference w:type="even" r:id="rId18"/>
          <w:footerReference w:type="default" r:id="rId19"/>
          <w:pgSz w:w="11906" w:h="16838"/>
          <w:pgMar w:top="1134" w:right="1418" w:bottom="851" w:left="1396" w:header="709" w:footer="709" w:gutter="284"/>
          <w:cols w:space="708"/>
          <w:titlePg/>
          <w:docGrid w:linePitch="360"/>
        </w:sectPr>
      </w:pPr>
      <w:r w:rsidRPr="00986410">
        <w:rPr>
          <w:rFonts w:eastAsia="Times New Roman"/>
          <w:i/>
          <w:sz w:val="20"/>
          <w:szCs w:val="20"/>
        </w:rPr>
        <w:t>Helena Łazowska</w:t>
      </w:r>
    </w:p>
    <w:p w:rsidR="00277AFF" w:rsidRPr="00E9261A" w:rsidRDefault="00AF5701" w:rsidP="004A3D00">
      <w:pPr>
        <w:widowControl w:val="0"/>
        <w:autoSpaceDE w:val="0"/>
        <w:autoSpaceDN w:val="0"/>
        <w:adjustRightInd w:val="0"/>
        <w:outlineLvl w:val="0"/>
        <w:rPr>
          <w:rFonts w:ascii="Palatino Linotype" w:hAnsi="Palatino Linotype"/>
          <w:b/>
          <w:sz w:val="20"/>
          <w:szCs w:val="20"/>
        </w:rPr>
      </w:pPr>
      <w:r w:rsidRPr="00E9261A">
        <w:rPr>
          <w:rFonts w:ascii="Palatino Linotype" w:hAnsi="Palatino Linotype"/>
          <w:b/>
          <w:sz w:val="20"/>
          <w:szCs w:val="20"/>
        </w:rPr>
        <w:lastRenderedPageBreak/>
        <w:t>Tabela nr 1. Ogólne z</w:t>
      </w:r>
      <w:r w:rsidR="002D70CE" w:rsidRPr="00E9261A">
        <w:rPr>
          <w:rFonts w:ascii="Palatino Linotype" w:hAnsi="Palatino Linotype"/>
          <w:b/>
          <w:sz w:val="20"/>
          <w:szCs w:val="20"/>
        </w:rPr>
        <w:t xml:space="preserve">estawienie wyników działalności </w:t>
      </w:r>
      <w:r w:rsidR="00F6486B" w:rsidRPr="00E9261A">
        <w:rPr>
          <w:rFonts w:ascii="Palatino Linotype" w:hAnsi="Palatino Linotype"/>
          <w:b/>
          <w:sz w:val="20"/>
          <w:szCs w:val="20"/>
        </w:rPr>
        <w:t xml:space="preserve">kontrolnej </w:t>
      </w:r>
      <w:r w:rsidR="002D70CE" w:rsidRPr="00E9261A">
        <w:rPr>
          <w:rFonts w:ascii="Palatino Linotype" w:hAnsi="Palatino Linotype"/>
          <w:b/>
          <w:sz w:val="20"/>
          <w:szCs w:val="20"/>
        </w:rPr>
        <w:t>Wojewódzkiego Inspektoratu Inspekcj</w:t>
      </w:r>
      <w:r w:rsidR="00D57AEF" w:rsidRPr="00E9261A">
        <w:rPr>
          <w:rFonts w:ascii="Palatino Linotype" w:hAnsi="Palatino Linotype"/>
          <w:b/>
          <w:sz w:val="20"/>
          <w:szCs w:val="20"/>
        </w:rPr>
        <w:t>i Handlowej w Białymstoku w 201</w:t>
      </w:r>
      <w:r w:rsidR="009F5B6C">
        <w:rPr>
          <w:rFonts w:ascii="Palatino Linotype" w:hAnsi="Palatino Linotype"/>
          <w:b/>
          <w:sz w:val="20"/>
          <w:szCs w:val="20"/>
        </w:rPr>
        <w:t>7</w:t>
      </w:r>
      <w:r w:rsidR="003F377A" w:rsidRPr="00E9261A">
        <w:rPr>
          <w:rFonts w:ascii="Palatino Linotype" w:hAnsi="Palatino Linotype"/>
          <w:b/>
          <w:sz w:val="20"/>
          <w:szCs w:val="20"/>
        </w:rPr>
        <w:t xml:space="preserve"> </w:t>
      </w:r>
      <w:r w:rsidR="002D70CE" w:rsidRPr="00E9261A">
        <w:rPr>
          <w:rFonts w:ascii="Palatino Linotype" w:hAnsi="Palatino Linotype"/>
          <w:b/>
          <w:sz w:val="20"/>
          <w:szCs w:val="20"/>
        </w:rPr>
        <w:t>r.</w:t>
      </w:r>
    </w:p>
    <w:p w:rsidR="0026011D" w:rsidRPr="00E9261A" w:rsidRDefault="0026011D" w:rsidP="004A3D00">
      <w:pPr>
        <w:widowControl w:val="0"/>
        <w:autoSpaceDE w:val="0"/>
        <w:autoSpaceDN w:val="0"/>
        <w:adjustRightInd w:val="0"/>
        <w:outlineLvl w:val="0"/>
        <w:rPr>
          <w:rFonts w:ascii="Palatino Linotype" w:hAnsi="Palatino Linotype"/>
          <w:b/>
          <w:sz w:val="20"/>
          <w:szCs w:val="20"/>
        </w:rPr>
      </w:pPr>
    </w:p>
    <w:p w:rsidR="00813C89" w:rsidRPr="00621E42" w:rsidRDefault="009F5B6C" w:rsidP="009F4E4F">
      <w:pPr>
        <w:widowControl w:val="0"/>
        <w:autoSpaceDE w:val="0"/>
        <w:autoSpaceDN w:val="0"/>
        <w:adjustRightInd w:val="0"/>
        <w:outlineLvl w:val="0"/>
        <w:rPr>
          <w:rFonts w:ascii="Palatino Linotype" w:hAnsi="Palatino Linotype"/>
          <w:b/>
          <w:color w:val="FF0000"/>
          <w:sz w:val="21"/>
          <w:szCs w:val="21"/>
        </w:rPr>
      </w:pPr>
      <w:r w:rsidRPr="009F5B6C">
        <w:rPr>
          <w:noProof/>
        </w:rPr>
        <w:drawing>
          <wp:inline distT="0" distB="0" distL="0" distR="0" wp14:anchorId="5DE3D7BE" wp14:editId="08D87ECD">
            <wp:extent cx="9143365" cy="4916673"/>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3365" cy="4916673"/>
                    </a:xfrm>
                    <a:prstGeom prst="rect">
                      <a:avLst/>
                    </a:prstGeom>
                    <a:noFill/>
                    <a:ln>
                      <a:noFill/>
                    </a:ln>
                  </pic:spPr>
                </pic:pic>
              </a:graphicData>
            </a:graphic>
          </wp:inline>
        </w:drawing>
      </w:r>
    </w:p>
    <w:p w:rsidR="00277AFF" w:rsidRPr="00621E42" w:rsidRDefault="00277AFF" w:rsidP="0034754A">
      <w:pPr>
        <w:widowControl w:val="0"/>
        <w:autoSpaceDE w:val="0"/>
        <w:autoSpaceDN w:val="0"/>
        <w:adjustRightInd w:val="0"/>
        <w:spacing w:line="360" w:lineRule="auto"/>
        <w:jc w:val="center"/>
        <w:rPr>
          <w:b/>
          <w:color w:val="FF0000"/>
          <w:sz w:val="8"/>
          <w:szCs w:val="8"/>
        </w:rPr>
      </w:pPr>
    </w:p>
    <w:p w:rsidR="00F5441A" w:rsidRPr="00621E42" w:rsidRDefault="00F5441A" w:rsidP="00471DD5">
      <w:pPr>
        <w:widowControl w:val="0"/>
        <w:autoSpaceDE w:val="0"/>
        <w:autoSpaceDN w:val="0"/>
        <w:adjustRightInd w:val="0"/>
        <w:spacing w:line="360" w:lineRule="auto"/>
        <w:jc w:val="both"/>
        <w:rPr>
          <w:b/>
          <w:color w:val="FF0000"/>
          <w:sz w:val="21"/>
          <w:szCs w:val="21"/>
        </w:rPr>
        <w:sectPr w:rsidR="00F5441A" w:rsidRPr="00621E42" w:rsidSect="000A0635">
          <w:pgSz w:w="16838" w:h="11906" w:orient="landscape"/>
          <w:pgMar w:top="1418" w:right="1418" w:bottom="1418" w:left="1021" w:header="709" w:footer="709" w:gutter="284"/>
          <w:cols w:space="708"/>
          <w:docGrid w:linePitch="360"/>
        </w:sectPr>
      </w:pPr>
    </w:p>
    <w:p w:rsidR="002D70CE" w:rsidRPr="00E9261A" w:rsidRDefault="00F5441A" w:rsidP="00CF15F0">
      <w:pPr>
        <w:widowControl w:val="0"/>
        <w:autoSpaceDE w:val="0"/>
        <w:autoSpaceDN w:val="0"/>
        <w:adjustRightInd w:val="0"/>
        <w:jc w:val="center"/>
        <w:rPr>
          <w:rFonts w:ascii="Palatino Linotype" w:hAnsi="Palatino Linotype"/>
          <w:b/>
          <w:sz w:val="22"/>
          <w:szCs w:val="22"/>
        </w:rPr>
      </w:pPr>
      <w:r w:rsidRPr="00E9261A">
        <w:rPr>
          <w:rFonts w:ascii="Palatino Linotype" w:hAnsi="Palatino Linotype"/>
          <w:b/>
          <w:sz w:val="20"/>
          <w:szCs w:val="20"/>
        </w:rPr>
        <w:lastRenderedPageBreak/>
        <w:t>Tabela nr 2</w:t>
      </w:r>
      <w:r w:rsidR="00797651" w:rsidRPr="00E9261A">
        <w:rPr>
          <w:rFonts w:ascii="Palatino Linotype" w:hAnsi="Palatino Linotype"/>
          <w:b/>
          <w:sz w:val="20"/>
          <w:szCs w:val="20"/>
        </w:rPr>
        <w:t>.</w:t>
      </w:r>
      <w:r w:rsidRPr="00E9261A">
        <w:rPr>
          <w:rFonts w:ascii="Palatino Linotype" w:hAnsi="Palatino Linotype"/>
          <w:b/>
          <w:sz w:val="20"/>
          <w:szCs w:val="20"/>
        </w:rPr>
        <w:t xml:space="preserve"> Zestawienie liczbowe wykorzystania ustale</w:t>
      </w:r>
      <w:r w:rsidR="002B30CC" w:rsidRPr="00E9261A">
        <w:rPr>
          <w:rFonts w:ascii="Palatino Linotype" w:hAnsi="Palatino Linotype"/>
          <w:b/>
          <w:sz w:val="20"/>
          <w:szCs w:val="20"/>
        </w:rPr>
        <w:t>ń</w:t>
      </w:r>
      <w:r w:rsidRPr="00E9261A">
        <w:rPr>
          <w:rFonts w:ascii="Palatino Linotype" w:hAnsi="Palatino Linotype"/>
          <w:b/>
          <w:sz w:val="20"/>
          <w:szCs w:val="20"/>
        </w:rPr>
        <w:t xml:space="preserve"> kontroli przez Wojewódzki Inspektorat Inspekcji</w:t>
      </w:r>
      <w:r w:rsidR="00D57AEF" w:rsidRPr="00E9261A">
        <w:rPr>
          <w:rFonts w:ascii="Palatino Linotype" w:hAnsi="Palatino Linotype"/>
          <w:b/>
          <w:sz w:val="20"/>
          <w:szCs w:val="20"/>
        </w:rPr>
        <w:t xml:space="preserve"> Handlowej w Białymstoku w</w:t>
      </w:r>
      <w:r w:rsidR="00D57AEF" w:rsidRPr="00E9261A">
        <w:rPr>
          <w:rFonts w:ascii="Palatino Linotype" w:hAnsi="Palatino Linotype"/>
          <w:b/>
          <w:sz w:val="22"/>
          <w:szCs w:val="22"/>
        </w:rPr>
        <w:t xml:space="preserve">  201</w:t>
      </w:r>
      <w:r w:rsidR="00F1538B">
        <w:rPr>
          <w:rFonts w:ascii="Palatino Linotype" w:hAnsi="Palatino Linotype"/>
          <w:b/>
          <w:sz w:val="22"/>
          <w:szCs w:val="22"/>
        </w:rPr>
        <w:t>7</w:t>
      </w:r>
      <w:r w:rsidR="00B23E06" w:rsidRPr="00E9261A">
        <w:rPr>
          <w:rFonts w:ascii="Palatino Linotype" w:hAnsi="Palatino Linotype"/>
          <w:b/>
          <w:sz w:val="22"/>
          <w:szCs w:val="22"/>
        </w:rPr>
        <w:t xml:space="preserve"> </w:t>
      </w:r>
      <w:r w:rsidRPr="00E9261A">
        <w:rPr>
          <w:rFonts w:ascii="Palatino Linotype" w:hAnsi="Palatino Linotype"/>
          <w:b/>
          <w:sz w:val="22"/>
          <w:szCs w:val="22"/>
        </w:rPr>
        <w:t>r.</w:t>
      </w:r>
    </w:p>
    <w:p w:rsidR="00F5441A" w:rsidRPr="00E9261A" w:rsidRDefault="00F5441A" w:rsidP="00471DD5">
      <w:pPr>
        <w:widowControl w:val="0"/>
        <w:autoSpaceDE w:val="0"/>
        <w:autoSpaceDN w:val="0"/>
        <w:adjustRightInd w:val="0"/>
        <w:spacing w:line="360" w:lineRule="auto"/>
        <w:jc w:val="both"/>
        <w:rPr>
          <w:b/>
          <w:sz w:val="17"/>
          <w:szCs w:val="17"/>
        </w:rPr>
      </w:pPr>
    </w:p>
    <w:p w:rsidR="00277AFF" w:rsidRPr="00E9261A" w:rsidRDefault="00277AFF" w:rsidP="00471DD5">
      <w:pPr>
        <w:widowControl w:val="0"/>
        <w:autoSpaceDE w:val="0"/>
        <w:autoSpaceDN w:val="0"/>
        <w:adjustRightInd w:val="0"/>
        <w:spacing w:line="360" w:lineRule="auto"/>
        <w:jc w:val="both"/>
        <w:rPr>
          <w:b/>
          <w:sz w:val="17"/>
          <w:szCs w:val="17"/>
        </w:rPr>
      </w:pPr>
    </w:p>
    <w:p w:rsidR="00F5441A" w:rsidRPr="00621E42" w:rsidRDefault="00F1538B" w:rsidP="00471DD5">
      <w:pPr>
        <w:widowControl w:val="0"/>
        <w:autoSpaceDE w:val="0"/>
        <w:autoSpaceDN w:val="0"/>
        <w:adjustRightInd w:val="0"/>
        <w:spacing w:line="360" w:lineRule="auto"/>
        <w:jc w:val="both"/>
        <w:rPr>
          <w:b/>
          <w:color w:val="FF0000"/>
          <w:sz w:val="21"/>
          <w:szCs w:val="21"/>
        </w:rPr>
      </w:pPr>
      <w:r w:rsidRPr="00F1538B">
        <w:rPr>
          <w:noProof/>
        </w:rPr>
        <w:drawing>
          <wp:inline distT="0" distB="0" distL="0" distR="0">
            <wp:extent cx="5400040" cy="6771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771640"/>
                    </a:xfrm>
                    <a:prstGeom prst="rect">
                      <a:avLst/>
                    </a:prstGeom>
                    <a:noFill/>
                    <a:ln>
                      <a:noFill/>
                    </a:ln>
                  </pic:spPr>
                </pic:pic>
              </a:graphicData>
            </a:graphic>
          </wp:inline>
        </w:drawing>
      </w:r>
    </w:p>
    <w:p w:rsidR="00F5441A" w:rsidRPr="00E9261A" w:rsidRDefault="00F5441A" w:rsidP="00471DD5">
      <w:pPr>
        <w:widowControl w:val="0"/>
        <w:autoSpaceDE w:val="0"/>
        <w:autoSpaceDN w:val="0"/>
        <w:adjustRightInd w:val="0"/>
        <w:spacing w:line="360" w:lineRule="auto"/>
        <w:jc w:val="both"/>
        <w:rPr>
          <w:b/>
          <w:sz w:val="21"/>
          <w:szCs w:val="21"/>
        </w:rPr>
      </w:pPr>
    </w:p>
    <w:p w:rsidR="00F5441A" w:rsidRPr="00E9261A" w:rsidRDefault="00F5441A" w:rsidP="00471DD5">
      <w:pPr>
        <w:widowControl w:val="0"/>
        <w:autoSpaceDE w:val="0"/>
        <w:autoSpaceDN w:val="0"/>
        <w:adjustRightInd w:val="0"/>
        <w:spacing w:line="360" w:lineRule="auto"/>
        <w:jc w:val="both"/>
        <w:rPr>
          <w:b/>
          <w:sz w:val="21"/>
          <w:szCs w:val="21"/>
        </w:rPr>
      </w:pPr>
    </w:p>
    <w:p w:rsidR="00F5441A" w:rsidRPr="00E9261A" w:rsidRDefault="00F5441A" w:rsidP="00471DD5">
      <w:pPr>
        <w:widowControl w:val="0"/>
        <w:autoSpaceDE w:val="0"/>
        <w:autoSpaceDN w:val="0"/>
        <w:adjustRightInd w:val="0"/>
        <w:spacing w:line="360" w:lineRule="auto"/>
        <w:jc w:val="both"/>
        <w:rPr>
          <w:b/>
          <w:sz w:val="21"/>
          <w:szCs w:val="21"/>
        </w:rPr>
        <w:sectPr w:rsidR="00F5441A" w:rsidRPr="00E9261A" w:rsidSect="00D54B77">
          <w:pgSz w:w="11906" w:h="16838"/>
          <w:pgMar w:top="1418" w:right="1418" w:bottom="1021" w:left="1418" w:header="709" w:footer="709" w:gutter="284"/>
          <w:cols w:space="708"/>
          <w:docGrid w:linePitch="360"/>
        </w:sectPr>
      </w:pPr>
    </w:p>
    <w:p w:rsidR="003802C7" w:rsidRPr="00E9261A" w:rsidRDefault="00216A45" w:rsidP="00473CC0">
      <w:pPr>
        <w:widowControl w:val="0"/>
        <w:autoSpaceDE w:val="0"/>
        <w:autoSpaceDN w:val="0"/>
        <w:adjustRightInd w:val="0"/>
        <w:spacing w:line="360" w:lineRule="auto"/>
        <w:rPr>
          <w:sz w:val="20"/>
          <w:szCs w:val="20"/>
        </w:rPr>
      </w:pPr>
      <w:r w:rsidRPr="00E9261A">
        <w:rPr>
          <w:rFonts w:ascii="Palatino Linotype" w:hAnsi="Palatino Linotype"/>
          <w:b/>
          <w:sz w:val="20"/>
          <w:szCs w:val="20"/>
        </w:rPr>
        <w:lastRenderedPageBreak/>
        <w:t xml:space="preserve">Tabela nr </w:t>
      </w:r>
      <w:r w:rsidR="00A96D79" w:rsidRPr="00E9261A">
        <w:rPr>
          <w:rFonts w:ascii="Palatino Linotype" w:hAnsi="Palatino Linotype"/>
          <w:b/>
          <w:sz w:val="20"/>
          <w:szCs w:val="20"/>
        </w:rPr>
        <w:t>3</w:t>
      </w:r>
      <w:r w:rsidR="00A20A95" w:rsidRPr="00E9261A">
        <w:rPr>
          <w:rFonts w:ascii="Palatino Linotype" w:hAnsi="Palatino Linotype"/>
          <w:b/>
          <w:sz w:val="20"/>
          <w:szCs w:val="20"/>
        </w:rPr>
        <w:t xml:space="preserve">. </w:t>
      </w:r>
      <w:r w:rsidR="002225FE" w:rsidRPr="002225FE">
        <w:rPr>
          <w:rFonts w:ascii="Palatino Linotype" w:hAnsi="Palatino Linotype"/>
          <w:b/>
          <w:sz w:val="20"/>
          <w:szCs w:val="20"/>
        </w:rPr>
        <w:t>Zestawienie liczbowe dotyczące postępowania ADR</w:t>
      </w:r>
      <w:r w:rsidR="002225FE">
        <w:rPr>
          <w:rFonts w:ascii="Palatino Linotype" w:hAnsi="Palatino Linotype"/>
          <w:b/>
          <w:sz w:val="20"/>
          <w:szCs w:val="20"/>
        </w:rPr>
        <w:t xml:space="preserve"> </w:t>
      </w:r>
      <w:r w:rsidR="00A20A95" w:rsidRPr="00E9261A">
        <w:rPr>
          <w:rFonts w:ascii="Palatino Linotype" w:hAnsi="Palatino Linotype"/>
          <w:b/>
          <w:sz w:val="20"/>
          <w:szCs w:val="20"/>
        </w:rPr>
        <w:t>w 2</w:t>
      </w:r>
      <w:r w:rsidR="00363A34" w:rsidRPr="00E9261A">
        <w:rPr>
          <w:rFonts w:ascii="Palatino Linotype" w:hAnsi="Palatino Linotype"/>
          <w:b/>
          <w:sz w:val="20"/>
          <w:szCs w:val="20"/>
        </w:rPr>
        <w:t>01</w:t>
      </w:r>
      <w:r w:rsidR="002225FE">
        <w:rPr>
          <w:rFonts w:ascii="Palatino Linotype" w:hAnsi="Palatino Linotype"/>
          <w:b/>
          <w:sz w:val="20"/>
          <w:szCs w:val="20"/>
        </w:rPr>
        <w:t>7</w:t>
      </w:r>
      <w:r w:rsidR="00B23E06" w:rsidRPr="00E9261A">
        <w:rPr>
          <w:rFonts w:ascii="Palatino Linotype" w:hAnsi="Palatino Linotype"/>
          <w:b/>
          <w:sz w:val="20"/>
          <w:szCs w:val="20"/>
        </w:rPr>
        <w:t xml:space="preserve"> </w:t>
      </w:r>
      <w:r w:rsidR="00A20A95" w:rsidRPr="00E9261A">
        <w:rPr>
          <w:rFonts w:ascii="Palatino Linotype" w:hAnsi="Palatino Linotype"/>
          <w:b/>
          <w:sz w:val="20"/>
          <w:szCs w:val="20"/>
        </w:rPr>
        <w:t>r.</w:t>
      </w:r>
    </w:p>
    <w:p w:rsidR="00621E42" w:rsidRPr="00621E42" w:rsidRDefault="002225FE">
      <w:pPr>
        <w:widowControl w:val="0"/>
        <w:autoSpaceDE w:val="0"/>
        <w:autoSpaceDN w:val="0"/>
        <w:adjustRightInd w:val="0"/>
        <w:spacing w:line="360" w:lineRule="auto"/>
        <w:rPr>
          <w:color w:val="FF0000"/>
        </w:rPr>
      </w:pPr>
      <w:r w:rsidRPr="002225FE">
        <w:rPr>
          <w:noProof/>
        </w:rPr>
        <w:drawing>
          <wp:inline distT="0" distB="0" distL="0" distR="0" wp14:anchorId="4543E7AD" wp14:editId="591BA0D4">
            <wp:extent cx="9282023" cy="464963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4398" cy="4665855"/>
                    </a:xfrm>
                    <a:prstGeom prst="rect">
                      <a:avLst/>
                    </a:prstGeom>
                    <a:noFill/>
                    <a:ln>
                      <a:noFill/>
                    </a:ln>
                  </pic:spPr>
                </pic:pic>
              </a:graphicData>
            </a:graphic>
          </wp:inline>
        </w:drawing>
      </w:r>
    </w:p>
    <w:sectPr w:rsidR="00621E42" w:rsidRPr="00621E42" w:rsidSect="00304632">
      <w:pgSz w:w="16838" w:h="11906" w:orient="landscape"/>
      <w:pgMar w:top="1135" w:right="1418" w:bottom="1276" w:left="102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7A" w:rsidRPr="000A6068" w:rsidRDefault="00182A7A">
      <w:pPr>
        <w:rPr>
          <w:sz w:val="23"/>
          <w:szCs w:val="23"/>
        </w:rPr>
      </w:pPr>
      <w:r w:rsidRPr="000A6068">
        <w:rPr>
          <w:sz w:val="23"/>
          <w:szCs w:val="23"/>
        </w:rPr>
        <w:separator/>
      </w:r>
    </w:p>
  </w:endnote>
  <w:endnote w:type="continuationSeparator" w:id="0">
    <w:p w:rsidR="00182A7A" w:rsidRPr="000A6068" w:rsidRDefault="00182A7A">
      <w:pPr>
        <w:rPr>
          <w:sz w:val="23"/>
          <w:szCs w:val="23"/>
        </w:rPr>
      </w:pPr>
      <w:r w:rsidRPr="000A60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51" w:rsidRPr="000A6068" w:rsidRDefault="001C7E51"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rsidR="001C7E51" w:rsidRPr="000A6068" w:rsidRDefault="001C7E51" w:rsidP="008E162A">
    <w:pPr>
      <w:pStyle w:val="Stopka"/>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51" w:rsidRPr="000A6068" w:rsidRDefault="001C7E51"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B95E54">
      <w:rPr>
        <w:rStyle w:val="Numerstrony"/>
        <w:noProof/>
        <w:sz w:val="23"/>
        <w:szCs w:val="23"/>
      </w:rPr>
      <w:t>29</w:t>
    </w:r>
    <w:r w:rsidRPr="000A6068">
      <w:rPr>
        <w:rStyle w:val="Numerstrony"/>
        <w:sz w:val="23"/>
        <w:szCs w:val="23"/>
      </w:rPr>
      <w:fldChar w:fldCharType="end"/>
    </w:r>
  </w:p>
  <w:p w:rsidR="001C7E51" w:rsidRPr="000A6068" w:rsidRDefault="001C7E51" w:rsidP="008E162A">
    <w:pPr>
      <w:pStyle w:val="Stopka"/>
      <w:ind w:right="360" w:firstLine="360"/>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7A" w:rsidRPr="000A6068" w:rsidRDefault="00182A7A">
      <w:pPr>
        <w:rPr>
          <w:sz w:val="23"/>
          <w:szCs w:val="23"/>
        </w:rPr>
      </w:pPr>
      <w:r w:rsidRPr="000A6068">
        <w:rPr>
          <w:sz w:val="23"/>
          <w:szCs w:val="23"/>
        </w:rPr>
        <w:separator/>
      </w:r>
    </w:p>
  </w:footnote>
  <w:footnote w:type="continuationSeparator" w:id="0">
    <w:p w:rsidR="00182A7A" w:rsidRPr="000A6068" w:rsidRDefault="00182A7A">
      <w:pPr>
        <w:rPr>
          <w:sz w:val="23"/>
          <w:szCs w:val="23"/>
        </w:rPr>
      </w:pPr>
      <w:r w:rsidRPr="000A606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38CBA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07BE87A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7"/>
    <w:multiLevelType w:val="singleLevel"/>
    <w:tmpl w:val="00000007"/>
    <w:name w:val="WW8Num7"/>
    <w:lvl w:ilvl="0">
      <w:start w:val="4"/>
      <w:numFmt w:val="upperRoman"/>
      <w:lvlText w:val="%1."/>
      <w:lvlJc w:val="right"/>
      <w:pPr>
        <w:tabs>
          <w:tab w:val="num" w:pos="720"/>
        </w:tabs>
        <w:ind w:left="720" w:hanging="180"/>
      </w:pPr>
    </w:lvl>
  </w:abstractNum>
  <w:abstractNum w:abstractNumId="3">
    <w:nsid w:val="0000000B"/>
    <w:multiLevelType w:val="multilevel"/>
    <w:tmpl w:val="5404778C"/>
    <w:lvl w:ilvl="0">
      <w:start w:val="1"/>
      <w:numFmt w:val="bullet"/>
      <w:lvlText w:val=""/>
      <w:lvlJc w:val="left"/>
      <w:pPr>
        <w:tabs>
          <w:tab w:val="num" w:pos="720"/>
        </w:tabs>
        <w:ind w:left="720" w:hanging="360"/>
      </w:pPr>
      <w:rPr>
        <w:rFonts w:ascii="Symbol" w:hAnsi="Symbol" w:cs="Wingdings"/>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F"/>
    <w:multiLevelType w:val="singleLevel"/>
    <w:tmpl w:val="0000000F"/>
    <w:name w:val="WW8Num21"/>
    <w:lvl w:ilvl="0">
      <w:start w:val="1"/>
      <w:numFmt w:val="bullet"/>
      <w:lvlText w:val=""/>
      <w:lvlJc w:val="left"/>
      <w:pPr>
        <w:tabs>
          <w:tab w:val="num" w:pos="1428"/>
        </w:tabs>
        <w:ind w:left="1428" w:hanging="360"/>
      </w:pPr>
      <w:rPr>
        <w:rFonts w:ascii="Wingdings" w:hAnsi="Wingdings"/>
      </w:rPr>
    </w:lvl>
  </w:abstractNum>
  <w:abstractNum w:abstractNumId="5">
    <w:nsid w:val="00000012"/>
    <w:multiLevelType w:val="multilevel"/>
    <w:tmpl w:val="00000012"/>
    <w:name w:val="WW8Num2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6">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7">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8">
    <w:nsid w:val="0000001D"/>
    <w:multiLevelType w:val="singleLevel"/>
    <w:tmpl w:val="0000001D"/>
    <w:name w:val="WW8Num39"/>
    <w:lvl w:ilvl="0">
      <w:start w:val="1"/>
      <w:numFmt w:val="bullet"/>
      <w:lvlText w:val=""/>
      <w:lvlJc w:val="left"/>
      <w:pPr>
        <w:tabs>
          <w:tab w:val="num" w:pos="900"/>
        </w:tabs>
        <w:ind w:left="900" w:hanging="360"/>
      </w:pPr>
      <w:rPr>
        <w:rFonts w:ascii="Wingdings" w:hAnsi="Wingdings"/>
      </w:rPr>
    </w:lvl>
  </w:abstractNum>
  <w:abstractNum w:abstractNumId="9">
    <w:nsid w:val="0000001E"/>
    <w:multiLevelType w:val="singleLevel"/>
    <w:tmpl w:val="0000001E"/>
    <w:name w:val="WW8Num40"/>
    <w:lvl w:ilvl="0">
      <w:start w:val="1"/>
      <w:numFmt w:val="bullet"/>
      <w:lvlText w:val=""/>
      <w:lvlJc w:val="left"/>
      <w:pPr>
        <w:tabs>
          <w:tab w:val="num" w:pos="900"/>
        </w:tabs>
        <w:ind w:left="900" w:hanging="360"/>
      </w:pPr>
      <w:rPr>
        <w:rFonts w:ascii="Symbol" w:hAnsi="Symbol"/>
      </w:rPr>
    </w:lvl>
  </w:abstractNum>
  <w:abstractNum w:abstractNumId="10">
    <w:nsid w:val="0000001F"/>
    <w:multiLevelType w:val="singleLevel"/>
    <w:tmpl w:val="F6B646A6"/>
    <w:name w:val="WW8Num41"/>
    <w:lvl w:ilvl="0">
      <w:start w:val="1"/>
      <w:numFmt w:val="bullet"/>
      <w:lvlText w:val=""/>
      <w:lvlJc w:val="left"/>
      <w:pPr>
        <w:tabs>
          <w:tab w:val="num" w:pos="1440"/>
        </w:tabs>
        <w:ind w:left="1440" w:hanging="360"/>
      </w:pPr>
      <w:rPr>
        <w:rFonts w:ascii="Wingdings" w:hAnsi="Wingdings"/>
        <w:color w:val="800000"/>
      </w:rPr>
    </w:lvl>
  </w:abstractNum>
  <w:abstractNum w:abstractNumId="11">
    <w:nsid w:val="00000020"/>
    <w:multiLevelType w:val="singleLevel"/>
    <w:tmpl w:val="00000020"/>
    <w:name w:val="WW8Num42"/>
    <w:lvl w:ilvl="0">
      <w:start w:val="1"/>
      <w:numFmt w:val="bullet"/>
      <w:lvlText w:val=""/>
      <w:lvlJc w:val="left"/>
      <w:pPr>
        <w:tabs>
          <w:tab w:val="num" w:pos="720"/>
        </w:tabs>
        <w:ind w:left="720" w:hanging="360"/>
      </w:pPr>
      <w:rPr>
        <w:rFonts w:ascii="Symbol" w:hAnsi="Symbol"/>
        <w:color w:val="000000"/>
      </w:rPr>
    </w:lvl>
  </w:abstractNum>
  <w:abstractNum w:abstractNumId="12">
    <w:nsid w:val="00000021"/>
    <w:multiLevelType w:val="singleLevel"/>
    <w:tmpl w:val="00000021"/>
    <w:name w:val="WW8Num43"/>
    <w:lvl w:ilvl="0">
      <w:start w:val="1"/>
      <w:numFmt w:val="bullet"/>
      <w:lvlText w:val=""/>
      <w:lvlJc w:val="left"/>
      <w:pPr>
        <w:tabs>
          <w:tab w:val="num" w:pos="1068"/>
        </w:tabs>
        <w:ind w:left="1068" w:hanging="360"/>
      </w:pPr>
      <w:rPr>
        <w:rFonts w:ascii="Symbol" w:hAnsi="Symbol"/>
      </w:rPr>
    </w:lvl>
  </w:abstractNum>
  <w:abstractNum w:abstractNumId="13">
    <w:nsid w:val="00000024"/>
    <w:multiLevelType w:val="singleLevel"/>
    <w:tmpl w:val="00000024"/>
    <w:name w:val="WW8Num46"/>
    <w:lvl w:ilvl="0">
      <w:start w:val="1"/>
      <w:numFmt w:val="bullet"/>
      <w:lvlText w:val=""/>
      <w:lvlJc w:val="left"/>
      <w:pPr>
        <w:tabs>
          <w:tab w:val="num" w:pos="720"/>
        </w:tabs>
        <w:ind w:left="720" w:hanging="360"/>
      </w:pPr>
      <w:rPr>
        <w:rFonts w:ascii="Symbol" w:hAnsi="Symbol"/>
        <w:sz w:val="16"/>
        <w:szCs w:val="16"/>
      </w:rPr>
    </w:lvl>
  </w:abstractNum>
  <w:abstractNum w:abstractNumId="14">
    <w:nsid w:val="00000025"/>
    <w:multiLevelType w:val="singleLevel"/>
    <w:tmpl w:val="00000025"/>
    <w:name w:val="WW8Num49"/>
    <w:lvl w:ilvl="0">
      <w:start w:val="1"/>
      <w:numFmt w:val="bullet"/>
      <w:lvlText w:val=""/>
      <w:lvlJc w:val="left"/>
      <w:pPr>
        <w:tabs>
          <w:tab w:val="num" w:pos="720"/>
        </w:tabs>
        <w:ind w:left="720" w:hanging="360"/>
      </w:pPr>
      <w:rPr>
        <w:rFonts w:ascii="Symbol" w:hAnsi="Symbol"/>
      </w:rPr>
    </w:lvl>
  </w:abstractNum>
  <w:abstractNum w:abstractNumId="15">
    <w:nsid w:val="00000026"/>
    <w:multiLevelType w:val="singleLevel"/>
    <w:tmpl w:val="00000026"/>
    <w:name w:val="WW8Num50"/>
    <w:lvl w:ilvl="0">
      <w:start w:val="1"/>
      <w:numFmt w:val="bullet"/>
      <w:lvlText w:val=""/>
      <w:lvlJc w:val="left"/>
      <w:pPr>
        <w:tabs>
          <w:tab w:val="num" w:pos="780"/>
        </w:tabs>
        <w:ind w:left="780" w:hanging="360"/>
      </w:pPr>
      <w:rPr>
        <w:rFonts w:ascii="Wingdings" w:hAnsi="Wingdings"/>
      </w:rPr>
    </w:lvl>
  </w:abstractNum>
  <w:abstractNum w:abstractNumId="16">
    <w:nsid w:val="00000027"/>
    <w:multiLevelType w:val="singleLevel"/>
    <w:tmpl w:val="00000027"/>
    <w:name w:val="WW8Num51"/>
    <w:lvl w:ilvl="0">
      <w:start w:val="1"/>
      <w:numFmt w:val="bullet"/>
      <w:lvlText w:val=""/>
      <w:lvlJc w:val="left"/>
      <w:pPr>
        <w:tabs>
          <w:tab w:val="num" w:pos="890"/>
        </w:tabs>
        <w:ind w:left="890" w:hanging="360"/>
      </w:pPr>
      <w:rPr>
        <w:rFonts w:ascii="Symbol" w:hAnsi="Symbol"/>
      </w:rPr>
    </w:lvl>
  </w:abstractNum>
  <w:abstractNum w:abstractNumId="17">
    <w:nsid w:val="00000028"/>
    <w:multiLevelType w:val="singleLevel"/>
    <w:tmpl w:val="00000028"/>
    <w:name w:val="WW8Num52"/>
    <w:lvl w:ilvl="0">
      <w:start w:val="1"/>
      <w:numFmt w:val="bullet"/>
      <w:lvlText w:val=""/>
      <w:lvlJc w:val="left"/>
      <w:pPr>
        <w:tabs>
          <w:tab w:val="num" w:pos="720"/>
        </w:tabs>
        <w:ind w:left="720" w:hanging="360"/>
      </w:pPr>
      <w:rPr>
        <w:rFonts w:ascii="Symbol" w:hAnsi="Symbol"/>
      </w:rPr>
    </w:lvl>
  </w:abstractNum>
  <w:abstractNum w:abstractNumId="18">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19">
    <w:nsid w:val="0000002E"/>
    <w:multiLevelType w:val="singleLevel"/>
    <w:tmpl w:val="0000002E"/>
    <w:name w:val="WW8Num58"/>
    <w:lvl w:ilvl="0">
      <w:start w:val="1"/>
      <w:numFmt w:val="bullet"/>
      <w:lvlText w:val=""/>
      <w:lvlJc w:val="left"/>
      <w:pPr>
        <w:tabs>
          <w:tab w:val="num" w:pos="1428"/>
        </w:tabs>
        <w:ind w:left="1428" w:hanging="360"/>
      </w:pPr>
      <w:rPr>
        <w:rFonts w:ascii="Symbol" w:hAnsi="Symbol"/>
        <w:color w:val="auto"/>
      </w:rPr>
    </w:lvl>
  </w:abstractNum>
  <w:abstractNum w:abstractNumId="20">
    <w:nsid w:val="0000002F"/>
    <w:multiLevelType w:val="singleLevel"/>
    <w:tmpl w:val="0000002F"/>
    <w:name w:val="WW8Num59"/>
    <w:lvl w:ilvl="0">
      <w:start w:val="1"/>
      <w:numFmt w:val="bullet"/>
      <w:lvlText w:val=""/>
      <w:lvlJc w:val="left"/>
      <w:pPr>
        <w:tabs>
          <w:tab w:val="num" w:pos="1109"/>
        </w:tabs>
        <w:ind w:left="1109" w:hanging="389"/>
      </w:pPr>
      <w:rPr>
        <w:rFonts w:ascii="Symbol" w:hAnsi="Symbol"/>
      </w:rPr>
    </w:lvl>
  </w:abstractNum>
  <w:abstractNum w:abstractNumId="21">
    <w:nsid w:val="021878A6"/>
    <w:multiLevelType w:val="hybridMultilevel"/>
    <w:tmpl w:val="76ECACD0"/>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2">
    <w:nsid w:val="09C2076D"/>
    <w:multiLevelType w:val="hybridMultilevel"/>
    <w:tmpl w:val="16D69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B167A8"/>
    <w:multiLevelType w:val="hybridMultilevel"/>
    <w:tmpl w:val="B06CA5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B590D36"/>
    <w:multiLevelType w:val="hybridMultilevel"/>
    <w:tmpl w:val="1CA2F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E144B21"/>
    <w:multiLevelType w:val="hybridMultilevel"/>
    <w:tmpl w:val="F5D2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0EC71165"/>
    <w:multiLevelType w:val="hybridMultilevel"/>
    <w:tmpl w:val="F6C2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ECD0A2C"/>
    <w:multiLevelType w:val="hybridMultilevel"/>
    <w:tmpl w:val="23C0EEB2"/>
    <w:lvl w:ilvl="0" w:tplc="D3146804">
      <w:start w:val="1"/>
      <w:numFmt w:val="decimal"/>
      <w:lvlText w:val="%1."/>
      <w:lvlJc w:val="left"/>
      <w:pPr>
        <w:tabs>
          <w:tab w:val="num" w:pos="720"/>
        </w:tabs>
        <w:ind w:left="720" w:hanging="360"/>
      </w:pPr>
      <w:rPr>
        <w:rFonts w:hint="default"/>
      </w:rPr>
    </w:lvl>
    <w:lvl w:ilvl="1" w:tplc="9C92028C">
      <w:start w:val="1"/>
      <w:numFmt w:val="decimal"/>
      <w:lvlText w:val="%2."/>
      <w:lvlJc w:val="left"/>
      <w:pPr>
        <w:tabs>
          <w:tab w:val="num" w:pos="2505"/>
        </w:tabs>
        <w:ind w:left="2505" w:hanging="1425"/>
      </w:pPr>
      <w:rPr>
        <w:rFonts w:hint="default"/>
      </w:rPr>
    </w:lvl>
    <w:lvl w:ilvl="2" w:tplc="C89ECC84">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FDD3247"/>
    <w:multiLevelType w:val="hybridMultilevel"/>
    <w:tmpl w:val="515A5BDA"/>
    <w:lvl w:ilvl="0" w:tplc="577A4E6A">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10095EDD"/>
    <w:multiLevelType w:val="hybridMultilevel"/>
    <w:tmpl w:val="017C4C5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10455B4E"/>
    <w:multiLevelType w:val="hybridMultilevel"/>
    <w:tmpl w:val="FE7476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3F97BF0"/>
    <w:multiLevelType w:val="hybridMultilevel"/>
    <w:tmpl w:val="09E02BF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2">
    <w:nsid w:val="14135639"/>
    <w:multiLevelType w:val="hybridMultilevel"/>
    <w:tmpl w:val="DAAA5A9E"/>
    <w:lvl w:ilvl="0" w:tplc="EB5EFE6A">
      <w:start w:val="2"/>
      <w:numFmt w:val="upperRoman"/>
      <w:lvlText w:val="%1."/>
      <w:lvlJc w:val="left"/>
      <w:pPr>
        <w:tabs>
          <w:tab w:val="num" w:pos="1080"/>
        </w:tabs>
        <w:ind w:left="1080" w:hanging="720"/>
      </w:pPr>
      <w:rPr>
        <w:rFonts w:hint="default"/>
      </w:rPr>
    </w:lvl>
    <w:lvl w:ilvl="1" w:tplc="D09212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9B5E76"/>
    <w:multiLevelType w:val="hybridMultilevel"/>
    <w:tmpl w:val="30882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F0D65B9"/>
    <w:multiLevelType w:val="hybridMultilevel"/>
    <w:tmpl w:val="632CE9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02E2D69"/>
    <w:multiLevelType w:val="hybridMultilevel"/>
    <w:tmpl w:val="C3C05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20D41BB0"/>
    <w:multiLevelType w:val="hybridMultilevel"/>
    <w:tmpl w:val="A7841E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2116097B"/>
    <w:multiLevelType w:val="hybridMultilevel"/>
    <w:tmpl w:val="E00A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7B11C5"/>
    <w:multiLevelType w:val="hybridMultilevel"/>
    <w:tmpl w:val="28C43A60"/>
    <w:lvl w:ilvl="0" w:tplc="84203BFE">
      <w:start w:val="1"/>
      <w:numFmt w:val="bullet"/>
      <w:lvlText w:val=""/>
      <w:lvlJc w:val="left"/>
      <w:pPr>
        <w:tabs>
          <w:tab w:val="num" w:pos="1620"/>
        </w:tabs>
        <w:ind w:left="1620" w:hanging="360"/>
      </w:pPr>
      <w:rPr>
        <w:rFonts w:ascii="Wingdings" w:hAnsi="Wingdings" w:hint="default"/>
      </w:rPr>
    </w:lvl>
    <w:lvl w:ilvl="1" w:tplc="0D3C151A">
      <w:start w:val="4"/>
      <w:numFmt w:val="decimal"/>
      <w:lvlText w:val="%2."/>
      <w:lvlJc w:val="left"/>
      <w:pPr>
        <w:tabs>
          <w:tab w:val="num" w:pos="2340"/>
        </w:tabs>
        <w:ind w:left="2340" w:hanging="360"/>
      </w:pPr>
      <w:rPr>
        <w:rFonts w:hint="default"/>
      </w:rPr>
    </w:lvl>
    <w:lvl w:ilvl="2" w:tplc="04150001">
      <w:start w:val="1"/>
      <w:numFmt w:val="bullet"/>
      <w:lvlText w:val=""/>
      <w:lvlJc w:val="left"/>
      <w:pPr>
        <w:tabs>
          <w:tab w:val="num" w:pos="3060"/>
        </w:tabs>
        <w:ind w:left="3060" w:hanging="360"/>
      </w:pPr>
      <w:rPr>
        <w:rFonts w:ascii="Symbol" w:hAnsi="Symbol" w:hint="default"/>
      </w:rPr>
    </w:lvl>
    <w:lvl w:ilvl="3" w:tplc="0486FBC0">
      <w:start w:val="1"/>
      <w:numFmt w:val="decimal"/>
      <w:lvlText w:val="%4-"/>
      <w:lvlJc w:val="left"/>
      <w:pPr>
        <w:ind w:left="3930" w:hanging="510"/>
      </w:pPr>
      <w:rPr>
        <w:rFonts w:hint="default"/>
        <w:color w:val="auto"/>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9">
    <w:nsid w:val="23A81671"/>
    <w:multiLevelType w:val="hybridMultilevel"/>
    <w:tmpl w:val="2A7C4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275B02DC"/>
    <w:multiLevelType w:val="hybridMultilevel"/>
    <w:tmpl w:val="DFD44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1607F7"/>
    <w:multiLevelType w:val="hybridMultilevel"/>
    <w:tmpl w:val="72DE4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6F3D02"/>
    <w:multiLevelType w:val="hybridMultilevel"/>
    <w:tmpl w:val="7040A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2A972B53"/>
    <w:multiLevelType w:val="hybridMultilevel"/>
    <w:tmpl w:val="62864B84"/>
    <w:lvl w:ilvl="0" w:tplc="84203BFE">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4">
    <w:nsid w:val="2E9077DC"/>
    <w:multiLevelType w:val="hybridMultilevel"/>
    <w:tmpl w:val="2270758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nsid w:val="2EE37EB6"/>
    <w:multiLevelType w:val="hybridMultilevel"/>
    <w:tmpl w:val="CED08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354A1065"/>
    <w:multiLevelType w:val="hybridMultilevel"/>
    <w:tmpl w:val="AAA87D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3B6F5071"/>
    <w:multiLevelType w:val="hybridMultilevel"/>
    <w:tmpl w:val="924E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F371B5"/>
    <w:multiLevelType w:val="hybridMultilevel"/>
    <w:tmpl w:val="F2A2F50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45742A2E"/>
    <w:multiLevelType w:val="hybridMultilevel"/>
    <w:tmpl w:val="CBD4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27A6920"/>
    <w:multiLevelType w:val="hybridMultilevel"/>
    <w:tmpl w:val="964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736CAE"/>
    <w:multiLevelType w:val="hybridMultilevel"/>
    <w:tmpl w:val="5366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91250B7"/>
    <w:multiLevelType w:val="hybridMultilevel"/>
    <w:tmpl w:val="E12AA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93B7E78"/>
    <w:multiLevelType w:val="hybridMultilevel"/>
    <w:tmpl w:val="C12EA3E8"/>
    <w:lvl w:ilvl="0" w:tplc="72CEADB0">
      <w:start w:val="1"/>
      <w:numFmt w:val="decimal"/>
      <w:lvlText w:val="%1."/>
      <w:lvlJc w:val="left"/>
      <w:pPr>
        <w:ind w:left="1429" w:hanging="360"/>
      </w:pPr>
      <w:rPr>
        <w:rFonts w:hint="default"/>
        <w:sz w:val="23"/>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5DB1124E"/>
    <w:multiLevelType w:val="hybridMultilevel"/>
    <w:tmpl w:val="DED8C7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164130F"/>
    <w:multiLevelType w:val="hybridMultilevel"/>
    <w:tmpl w:val="C5EC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2302665"/>
    <w:multiLevelType w:val="hybridMultilevel"/>
    <w:tmpl w:val="4CD61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E8712FB"/>
    <w:multiLevelType w:val="hybridMultilevel"/>
    <w:tmpl w:val="B98EEEAA"/>
    <w:lvl w:ilvl="0" w:tplc="E35029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05116D6"/>
    <w:multiLevelType w:val="hybridMultilevel"/>
    <w:tmpl w:val="66206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A75400"/>
    <w:multiLevelType w:val="hybridMultilevel"/>
    <w:tmpl w:val="A57CF364"/>
    <w:lvl w:ilvl="0" w:tplc="117E4CC8">
      <w:start w:val="1"/>
      <w:numFmt w:val="bullet"/>
      <w:lvlText w:val=""/>
      <w:lvlJc w:val="left"/>
      <w:pPr>
        <w:ind w:left="720" w:hanging="360"/>
      </w:pPr>
      <w:rPr>
        <w:rFonts w:ascii="Symbol" w:hAnsi="Symbol" w:hint="default"/>
      </w:rPr>
    </w:lvl>
    <w:lvl w:ilvl="1" w:tplc="2C726110">
      <w:start w:val="1"/>
      <w:numFmt w:val="bullet"/>
      <w:lvlText w:val="o"/>
      <w:lvlJc w:val="left"/>
      <w:pPr>
        <w:ind w:left="1440" w:hanging="360"/>
      </w:pPr>
      <w:rPr>
        <w:rFonts w:ascii="Courier New" w:hAnsi="Courier New" w:cs="Courier New" w:hint="default"/>
      </w:rPr>
    </w:lvl>
    <w:lvl w:ilvl="2" w:tplc="213C4C3A">
      <w:start w:val="1"/>
      <w:numFmt w:val="bullet"/>
      <w:lvlText w:val=""/>
      <w:lvlJc w:val="left"/>
      <w:pPr>
        <w:ind w:left="2160" w:hanging="360"/>
      </w:pPr>
      <w:rPr>
        <w:rFonts w:ascii="Wingdings" w:hAnsi="Wingdings" w:hint="default"/>
      </w:rPr>
    </w:lvl>
    <w:lvl w:ilvl="3" w:tplc="CCC42844">
      <w:start w:val="1"/>
      <w:numFmt w:val="bullet"/>
      <w:lvlText w:val=""/>
      <w:lvlJc w:val="left"/>
      <w:pPr>
        <w:ind w:left="2880" w:hanging="360"/>
      </w:pPr>
      <w:rPr>
        <w:rFonts w:ascii="Symbol" w:hAnsi="Symbol" w:hint="default"/>
      </w:rPr>
    </w:lvl>
    <w:lvl w:ilvl="4" w:tplc="06A8A20E">
      <w:start w:val="1"/>
      <w:numFmt w:val="bullet"/>
      <w:lvlText w:val="o"/>
      <w:lvlJc w:val="left"/>
      <w:pPr>
        <w:ind w:left="3600" w:hanging="360"/>
      </w:pPr>
      <w:rPr>
        <w:rFonts w:ascii="Courier New" w:hAnsi="Courier New" w:cs="Courier New" w:hint="default"/>
      </w:rPr>
    </w:lvl>
    <w:lvl w:ilvl="5" w:tplc="64240E50">
      <w:start w:val="1"/>
      <w:numFmt w:val="bullet"/>
      <w:lvlText w:val=""/>
      <w:lvlJc w:val="left"/>
      <w:pPr>
        <w:ind w:left="4320" w:hanging="360"/>
      </w:pPr>
      <w:rPr>
        <w:rFonts w:ascii="Wingdings" w:hAnsi="Wingdings" w:hint="default"/>
      </w:rPr>
    </w:lvl>
    <w:lvl w:ilvl="6" w:tplc="6736F994">
      <w:start w:val="1"/>
      <w:numFmt w:val="bullet"/>
      <w:lvlText w:val=""/>
      <w:lvlJc w:val="left"/>
      <w:pPr>
        <w:ind w:left="5040" w:hanging="360"/>
      </w:pPr>
      <w:rPr>
        <w:rFonts w:ascii="Symbol" w:hAnsi="Symbol" w:hint="default"/>
      </w:rPr>
    </w:lvl>
    <w:lvl w:ilvl="7" w:tplc="53AC414A">
      <w:start w:val="1"/>
      <w:numFmt w:val="bullet"/>
      <w:lvlText w:val="o"/>
      <w:lvlJc w:val="left"/>
      <w:pPr>
        <w:ind w:left="5760" w:hanging="360"/>
      </w:pPr>
      <w:rPr>
        <w:rFonts w:ascii="Courier New" w:hAnsi="Courier New" w:cs="Courier New" w:hint="default"/>
      </w:rPr>
    </w:lvl>
    <w:lvl w:ilvl="8" w:tplc="089EDA08">
      <w:start w:val="1"/>
      <w:numFmt w:val="bullet"/>
      <w:lvlText w:val=""/>
      <w:lvlJc w:val="left"/>
      <w:pPr>
        <w:ind w:left="6480" w:hanging="360"/>
      </w:pPr>
      <w:rPr>
        <w:rFonts w:ascii="Wingdings" w:hAnsi="Wingdings" w:hint="default"/>
      </w:rPr>
    </w:lvl>
  </w:abstractNum>
  <w:abstractNum w:abstractNumId="60">
    <w:nsid w:val="748C654A"/>
    <w:multiLevelType w:val="hybridMultilevel"/>
    <w:tmpl w:val="2C0ACF66"/>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1">
    <w:nsid w:val="754474AC"/>
    <w:multiLevelType w:val="hybridMultilevel"/>
    <w:tmpl w:val="99F288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76E0FE1"/>
    <w:multiLevelType w:val="hybridMultilevel"/>
    <w:tmpl w:val="C3FE593A"/>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7C4778C6"/>
    <w:multiLevelType w:val="hybridMultilevel"/>
    <w:tmpl w:val="4152627A"/>
    <w:lvl w:ilvl="0" w:tplc="25825EE2">
      <w:start w:val="1"/>
      <w:numFmt w:val="bullet"/>
      <w:lvlText w:val=""/>
      <w:lvlJc w:val="left"/>
      <w:pPr>
        <w:tabs>
          <w:tab w:val="num" w:pos="510"/>
        </w:tabs>
        <w:ind w:left="510" w:hanging="34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C6E6158"/>
    <w:multiLevelType w:val="hybridMultilevel"/>
    <w:tmpl w:val="77DE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43"/>
  </w:num>
  <w:num w:numId="5">
    <w:abstractNumId w:val="61"/>
  </w:num>
  <w:num w:numId="6">
    <w:abstractNumId w:val="32"/>
  </w:num>
  <w:num w:numId="7">
    <w:abstractNumId w:val="30"/>
  </w:num>
  <w:num w:numId="8">
    <w:abstractNumId w:val="31"/>
  </w:num>
  <w:num w:numId="9">
    <w:abstractNumId w:val="35"/>
  </w:num>
  <w:num w:numId="10">
    <w:abstractNumId w:val="39"/>
  </w:num>
  <w:num w:numId="11">
    <w:abstractNumId w:val="25"/>
  </w:num>
  <w:num w:numId="12">
    <w:abstractNumId w:val="38"/>
  </w:num>
  <w:num w:numId="13">
    <w:abstractNumId w:val="33"/>
  </w:num>
  <w:num w:numId="14">
    <w:abstractNumId w:val="36"/>
  </w:num>
  <w:num w:numId="15">
    <w:abstractNumId w:val="53"/>
  </w:num>
  <w:num w:numId="16">
    <w:abstractNumId w:val="48"/>
  </w:num>
  <w:num w:numId="17">
    <w:abstractNumId w:val="29"/>
  </w:num>
  <w:num w:numId="18">
    <w:abstractNumId w:val="44"/>
  </w:num>
  <w:num w:numId="19">
    <w:abstractNumId w:val="62"/>
  </w:num>
  <w:num w:numId="20">
    <w:abstractNumId w:val="21"/>
  </w:num>
  <w:num w:numId="21">
    <w:abstractNumId w:val="54"/>
  </w:num>
  <w:num w:numId="22">
    <w:abstractNumId w:val="63"/>
  </w:num>
  <w:num w:numId="23">
    <w:abstractNumId w:val="55"/>
  </w:num>
  <w:num w:numId="24">
    <w:abstractNumId w:val="50"/>
  </w:num>
  <w:num w:numId="25">
    <w:abstractNumId w:val="56"/>
  </w:num>
  <w:num w:numId="26">
    <w:abstractNumId w:val="49"/>
  </w:num>
  <w:num w:numId="27">
    <w:abstractNumId w:val="64"/>
  </w:num>
  <w:num w:numId="28">
    <w:abstractNumId w:val="24"/>
  </w:num>
  <w:num w:numId="29">
    <w:abstractNumId w:val="51"/>
  </w:num>
  <w:num w:numId="30">
    <w:abstractNumId w:val="57"/>
  </w:num>
  <w:num w:numId="31">
    <w:abstractNumId w:val="23"/>
  </w:num>
  <w:num w:numId="32">
    <w:abstractNumId w:val="37"/>
  </w:num>
  <w:num w:numId="33">
    <w:abstractNumId w:val="22"/>
  </w:num>
  <w:num w:numId="34">
    <w:abstractNumId w:val="42"/>
  </w:num>
  <w:num w:numId="35">
    <w:abstractNumId w:val="26"/>
  </w:num>
  <w:num w:numId="36">
    <w:abstractNumId w:val="40"/>
  </w:num>
  <w:num w:numId="37">
    <w:abstractNumId w:val="52"/>
  </w:num>
  <w:num w:numId="38">
    <w:abstractNumId w:val="60"/>
  </w:num>
  <w:num w:numId="39">
    <w:abstractNumId w:val="46"/>
  </w:num>
  <w:num w:numId="40">
    <w:abstractNumId w:val="28"/>
  </w:num>
  <w:num w:numId="41">
    <w:abstractNumId w:val="47"/>
  </w:num>
  <w:num w:numId="42">
    <w:abstractNumId w:val="34"/>
  </w:num>
  <w:num w:numId="43">
    <w:abstractNumId w:val="41"/>
  </w:num>
  <w:num w:numId="44">
    <w:abstractNumId w:val="45"/>
  </w:num>
  <w:num w:numId="45">
    <w:abstractNumId w:val="3"/>
  </w:num>
  <w:num w:numId="46">
    <w:abstractNumId w:val="59"/>
  </w:num>
  <w:num w:numId="47">
    <w:abstractNumId w:val="5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a-Efekty3W1"/>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9"/>
    <w:rsid w:val="00001E96"/>
    <w:rsid w:val="00004222"/>
    <w:rsid w:val="00010E21"/>
    <w:rsid w:val="000113C9"/>
    <w:rsid w:val="00012AB6"/>
    <w:rsid w:val="00014A68"/>
    <w:rsid w:val="000154E4"/>
    <w:rsid w:val="0001722A"/>
    <w:rsid w:val="00020DD7"/>
    <w:rsid w:val="00025628"/>
    <w:rsid w:val="0003013C"/>
    <w:rsid w:val="000302E0"/>
    <w:rsid w:val="000339FC"/>
    <w:rsid w:val="00034FD4"/>
    <w:rsid w:val="000351D9"/>
    <w:rsid w:val="000446D8"/>
    <w:rsid w:val="0005106A"/>
    <w:rsid w:val="000610A0"/>
    <w:rsid w:val="0006119A"/>
    <w:rsid w:val="0006728F"/>
    <w:rsid w:val="00067AB2"/>
    <w:rsid w:val="000702E0"/>
    <w:rsid w:val="0007252D"/>
    <w:rsid w:val="00077458"/>
    <w:rsid w:val="00083C31"/>
    <w:rsid w:val="000868E9"/>
    <w:rsid w:val="00090611"/>
    <w:rsid w:val="00090857"/>
    <w:rsid w:val="00094233"/>
    <w:rsid w:val="00094F5C"/>
    <w:rsid w:val="00096BA4"/>
    <w:rsid w:val="00096D6D"/>
    <w:rsid w:val="000A061E"/>
    <w:rsid w:val="000A0635"/>
    <w:rsid w:val="000A5491"/>
    <w:rsid w:val="000A6068"/>
    <w:rsid w:val="000A6378"/>
    <w:rsid w:val="000B55BA"/>
    <w:rsid w:val="000C2C77"/>
    <w:rsid w:val="000C6982"/>
    <w:rsid w:val="000C6A81"/>
    <w:rsid w:val="000C7328"/>
    <w:rsid w:val="000D1408"/>
    <w:rsid w:val="000D565C"/>
    <w:rsid w:val="000E2BE6"/>
    <w:rsid w:val="000E309E"/>
    <w:rsid w:val="000E52B1"/>
    <w:rsid w:val="000F1B01"/>
    <w:rsid w:val="000F2044"/>
    <w:rsid w:val="000F2FE7"/>
    <w:rsid w:val="000F358B"/>
    <w:rsid w:val="000F5422"/>
    <w:rsid w:val="000F557D"/>
    <w:rsid w:val="000F72E9"/>
    <w:rsid w:val="0010155D"/>
    <w:rsid w:val="00101D40"/>
    <w:rsid w:val="0010212E"/>
    <w:rsid w:val="00104451"/>
    <w:rsid w:val="00105A83"/>
    <w:rsid w:val="00106C91"/>
    <w:rsid w:val="00106DCC"/>
    <w:rsid w:val="00107716"/>
    <w:rsid w:val="001151AE"/>
    <w:rsid w:val="001169E7"/>
    <w:rsid w:val="00117FEC"/>
    <w:rsid w:val="00120E95"/>
    <w:rsid w:val="00121BB5"/>
    <w:rsid w:val="00122537"/>
    <w:rsid w:val="0012621B"/>
    <w:rsid w:val="0013057C"/>
    <w:rsid w:val="0013366C"/>
    <w:rsid w:val="0013385D"/>
    <w:rsid w:val="00133953"/>
    <w:rsid w:val="001360D3"/>
    <w:rsid w:val="00136BD6"/>
    <w:rsid w:val="001441C6"/>
    <w:rsid w:val="001446BA"/>
    <w:rsid w:val="001523A4"/>
    <w:rsid w:val="00154006"/>
    <w:rsid w:val="00155215"/>
    <w:rsid w:val="00155734"/>
    <w:rsid w:val="00166AA3"/>
    <w:rsid w:val="00172F15"/>
    <w:rsid w:val="00176713"/>
    <w:rsid w:val="00182A7A"/>
    <w:rsid w:val="0018324E"/>
    <w:rsid w:val="001860FB"/>
    <w:rsid w:val="00186245"/>
    <w:rsid w:val="0019143B"/>
    <w:rsid w:val="00192D9A"/>
    <w:rsid w:val="00193EEF"/>
    <w:rsid w:val="001944DE"/>
    <w:rsid w:val="0019543D"/>
    <w:rsid w:val="0019584A"/>
    <w:rsid w:val="001A120B"/>
    <w:rsid w:val="001A17B6"/>
    <w:rsid w:val="001A20C7"/>
    <w:rsid w:val="001A2473"/>
    <w:rsid w:val="001A5835"/>
    <w:rsid w:val="001A5885"/>
    <w:rsid w:val="001B070F"/>
    <w:rsid w:val="001B209E"/>
    <w:rsid w:val="001B3962"/>
    <w:rsid w:val="001B3ED7"/>
    <w:rsid w:val="001B44F8"/>
    <w:rsid w:val="001C1DC2"/>
    <w:rsid w:val="001C39B2"/>
    <w:rsid w:val="001C4F23"/>
    <w:rsid w:val="001C57F8"/>
    <w:rsid w:val="001C581D"/>
    <w:rsid w:val="001C6C38"/>
    <w:rsid w:val="001C7E51"/>
    <w:rsid w:val="001C7FC5"/>
    <w:rsid w:val="001D0BAD"/>
    <w:rsid w:val="001D132A"/>
    <w:rsid w:val="001D1500"/>
    <w:rsid w:val="001D1AA6"/>
    <w:rsid w:val="001D5EF7"/>
    <w:rsid w:val="001D5F2B"/>
    <w:rsid w:val="001D6EF0"/>
    <w:rsid w:val="001E35A3"/>
    <w:rsid w:val="001E573B"/>
    <w:rsid w:val="001E5C8B"/>
    <w:rsid w:val="001F512F"/>
    <w:rsid w:val="001F7BF0"/>
    <w:rsid w:val="0020378F"/>
    <w:rsid w:val="00204728"/>
    <w:rsid w:val="00207505"/>
    <w:rsid w:val="00207795"/>
    <w:rsid w:val="00210CD0"/>
    <w:rsid w:val="002117A0"/>
    <w:rsid w:val="00214138"/>
    <w:rsid w:val="0021599D"/>
    <w:rsid w:val="00216A45"/>
    <w:rsid w:val="00220BAE"/>
    <w:rsid w:val="00220C2B"/>
    <w:rsid w:val="002225FE"/>
    <w:rsid w:val="002247D4"/>
    <w:rsid w:val="00226B1F"/>
    <w:rsid w:val="00226C31"/>
    <w:rsid w:val="00230609"/>
    <w:rsid w:val="002311A1"/>
    <w:rsid w:val="00235D15"/>
    <w:rsid w:val="002405B7"/>
    <w:rsid w:val="00240D39"/>
    <w:rsid w:val="00241D8E"/>
    <w:rsid w:val="0024249E"/>
    <w:rsid w:val="002424F7"/>
    <w:rsid w:val="00243203"/>
    <w:rsid w:val="00247F3C"/>
    <w:rsid w:val="002525D0"/>
    <w:rsid w:val="00252F6D"/>
    <w:rsid w:val="00253701"/>
    <w:rsid w:val="002556E0"/>
    <w:rsid w:val="00256E4A"/>
    <w:rsid w:val="0026011D"/>
    <w:rsid w:val="00260354"/>
    <w:rsid w:val="002628D1"/>
    <w:rsid w:val="00263675"/>
    <w:rsid w:val="00271294"/>
    <w:rsid w:val="00274736"/>
    <w:rsid w:val="00277AFF"/>
    <w:rsid w:val="0028034E"/>
    <w:rsid w:val="00280FC7"/>
    <w:rsid w:val="00282468"/>
    <w:rsid w:val="002862CA"/>
    <w:rsid w:val="002873FC"/>
    <w:rsid w:val="00291BE0"/>
    <w:rsid w:val="0029704C"/>
    <w:rsid w:val="002A190E"/>
    <w:rsid w:val="002A2759"/>
    <w:rsid w:val="002B0E73"/>
    <w:rsid w:val="002B1523"/>
    <w:rsid w:val="002B19D6"/>
    <w:rsid w:val="002B30CC"/>
    <w:rsid w:val="002B5464"/>
    <w:rsid w:val="002C23E4"/>
    <w:rsid w:val="002C28DE"/>
    <w:rsid w:val="002C386D"/>
    <w:rsid w:val="002C38C0"/>
    <w:rsid w:val="002C4DA5"/>
    <w:rsid w:val="002C52A7"/>
    <w:rsid w:val="002C5E8C"/>
    <w:rsid w:val="002D04A6"/>
    <w:rsid w:val="002D15E7"/>
    <w:rsid w:val="002D231A"/>
    <w:rsid w:val="002D70CE"/>
    <w:rsid w:val="002D7481"/>
    <w:rsid w:val="002E2141"/>
    <w:rsid w:val="002E247E"/>
    <w:rsid w:val="002E2FC7"/>
    <w:rsid w:val="002E43A6"/>
    <w:rsid w:val="002E454D"/>
    <w:rsid w:val="002E546E"/>
    <w:rsid w:val="002E60D7"/>
    <w:rsid w:val="002F3FB6"/>
    <w:rsid w:val="002F67A3"/>
    <w:rsid w:val="00301407"/>
    <w:rsid w:val="003033D6"/>
    <w:rsid w:val="00304632"/>
    <w:rsid w:val="003070A0"/>
    <w:rsid w:val="003073AD"/>
    <w:rsid w:val="00311488"/>
    <w:rsid w:val="00314466"/>
    <w:rsid w:val="0031780F"/>
    <w:rsid w:val="00317CF6"/>
    <w:rsid w:val="00320DFF"/>
    <w:rsid w:val="00323781"/>
    <w:rsid w:val="003268B6"/>
    <w:rsid w:val="00326982"/>
    <w:rsid w:val="00327EAB"/>
    <w:rsid w:val="003330E4"/>
    <w:rsid w:val="00334B84"/>
    <w:rsid w:val="00335144"/>
    <w:rsid w:val="003400F4"/>
    <w:rsid w:val="003401B3"/>
    <w:rsid w:val="0034146E"/>
    <w:rsid w:val="0034342B"/>
    <w:rsid w:val="00344381"/>
    <w:rsid w:val="0034753A"/>
    <w:rsid w:val="0034754A"/>
    <w:rsid w:val="0034761D"/>
    <w:rsid w:val="003527B9"/>
    <w:rsid w:val="003527D0"/>
    <w:rsid w:val="00352AA1"/>
    <w:rsid w:val="00355122"/>
    <w:rsid w:val="0036059F"/>
    <w:rsid w:val="003605D6"/>
    <w:rsid w:val="00362928"/>
    <w:rsid w:val="00363234"/>
    <w:rsid w:val="00363A34"/>
    <w:rsid w:val="00364D2E"/>
    <w:rsid w:val="00365142"/>
    <w:rsid w:val="003705CC"/>
    <w:rsid w:val="00370992"/>
    <w:rsid w:val="00373E02"/>
    <w:rsid w:val="00374185"/>
    <w:rsid w:val="0037632F"/>
    <w:rsid w:val="00376B12"/>
    <w:rsid w:val="003802C7"/>
    <w:rsid w:val="00380751"/>
    <w:rsid w:val="00390BC8"/>
    <w:rsid w:val="003925A3"/>
    <w:rsid w:val="00393A23"/>
    <w:rsid w:val="00394E51"/>
    <w:rsid w:val="003A743F"/>
    <w:rsid w:val="003B0802"/>
    <w:rsid w:val="003B2053"/>
    <w:rsid w:val="003B56C3"/>
    <w:rsid w:val="003B6D10"/>
    <w:rsid w:val="003B6F74"/>
    <w:rsid w:val="003B71B2"/>
    <w:rsid w:val="003B7671"/>
    <w:rsid w:val="003B7895"/>
    <w:rsid w:val="003C0E3E"/>
    <w:rsid w:val="003C1090"/>
    <w:rsid w:val="003C22C1"/>
    <w:rsid w:val="003C4288"/>
    <w:rsid w:val="003C507D"/>
    <w:rsid w:val="003C593D"/>
    <w:rsid w:val="003D0CDE"/>
    <w:rsid w:val="003D50EF"/>
    <w:rsid w:val="003E00DE"/>
    <w:rsid w:val="003E15AE"/>
    <w:rsid w:val="003E1C4D"/>
    <w:rsid w:val="003E3050"/>
    <w:rsid w:val="003E4AF8"/>
    <w:rsid w:val="003E50B4"/>
    <w:rsid w:val="003E57D1"/>
    <w:rsid w:val="003E6649"/>
    <w:rsid w:val="003F0889"/>
    <w:rsid w:val="003F1FAB"/>
    <w:rsid w:val="003F2A43"/>
    <w:rsid w:val="003F32C4"/>
    <w:rsid w:val="003F377A"/>
    <w:rsid w:val="003F3FC9"/>
    <w:rsid w:val="003F491A"/>
    <w:rsid w:val="003F798E"/>
    <w:rsid w:val="00400491"/>
    <w:rsid w:val="00401035"/>
    <w:rsid w:val="00402A8F"/>
    <w:rsid w:val="004076B9"/>
    <w:rsid w:val="004130F0"/>
    <w:rsid w:val="00415F05"/>
    <w:rsid w:val="00421D58"/>
    <w:rsid w:val="00426884"/>
    <w:rsid w:val="00426E58"/>
    <w:rsid w:val="00433AB5"/>
    <w:rsid w:val="00440BF8"/>
    <w:rsid w:val="00442654"/>
    <w:rsid w:val="004430E6"/>
    <w:rsid w:val="00447330"/>
    <w:rsid w:val="004503A0"/>
    <w:rsid w:val="00451ADB"/>
    <w:rsid w:val="004522BD"/>
    <w:rsid w:val="00454B95"/>
    <w:rsid w:val="00456F6B"/>
    <w:rsid w:val="00465A55"/>
    <w:rsid w:val="004670DB"/>
    <w:rsid w:val="004708E7"/>
    <w:rsid w:val="0047104F"/>
    <w:rsid w:val="00471DD5"/>
    <w:rsid w:val="0047369F"/>
    <w:rsid w:val="00473CC0"/>
    <w:rsid w:val="00474534"/>
    <w:rsid w:val="00475237"/>
    <w:rsid w:val="0047701C"/>
    <w:rsid w:val="0048105E"/>
    <w:rsid w:val="00481EDF"/>
    <w:rsid w:val="00484374"/>
    <w:rsid w:val="004874A7"/>
    <w:rsid w:val="00491D07"/>
    <w:rsid w:val="0049241C"/>
    <w:rsid w:val="0049422C"/>
    <w:rsid w:val="004A0E54"/>
    <w:rsid w:val="004A1370"/>
    <w:rsid w:val="004A345E"/>
    <w:rsid w:val="004A37DB"/>
    <w:rsid w:val="004A3D00"/>
    <w:rsid w:val="004A3F88"/>
    <w:rsid w:val="004A54B7"/>
    <w:rsid w:val="004A7978"/>
    <w:rsid w:val="004B0440"/>
    <w:rsid w:val="004B08A5"/>
    <w:rsid w:val="004B2212"/>
    <w:rsid w:val="004B43C7"/>
    <w:rsid w:val="004B589E"/>
    <w:rsid w:val="004C0E30"/>
    <w:rsid w:val="004C3095"/>
    <w:rsid w:val="004C3DA5"/>
    <w:rsid w:val="004C6C89"/>
    <w:rsid w:val="004C6C8D"/>
    <w:rsid w:val="004D1C5C"/>
    <w:rsid w:val="004D2C9F"/>
    <w:rsid w:val="004D2FF8"/>
    <w:rsid w:val="004D5578"/>
    <w:rsid w:val="004D669C"/>
    <w:rsid w:val="004E05C0"/>
    <w:rsid w:val="004E17AD"/>
    <w:rsid w:val="004E29C0"/>
    <w:rsid w:val="004E2D41"/>
    <w:rsid w:val="004E4725"/>
    <w:rsid w:val="004E7F04"/>
    <w:rsid w:val="004F0473"/>
    <w:rsid w:val="004F0AB7"/>
    <w:rsid w:val="004F0B67"/>
    <w:rsid w:val="005003E2"/>
    <w:rsid w:val="0050058D"/>
    <w:rsid w:val="00500B39"/>
    <w:rsid w:val="00503BA6"/>
    <w:rsid w:val="005057F0"/>
    <w:rsid w:val="00516975"/>
    <w:rsid w:val="0052011C"/>
    <w:rsid w:val="00522090"/>
    <w:rsid w:val="0052594C"/>
    <w:rsid w:val="0053345B"/>
    <w:rsid w:val="00533729"/>
    <w:rsid w:val="00533DAA"/>
    <w:rsid w:val="005349ED"/>
    <w:rsid w:val="00542861"/>
    <w:rsid w:val="0055053F"/>
    <w:rsid w:val="00551E3D"/>
    <w:rsid w:val="0055612F"/>
    <w:rsid w:val="00560AE8"/>
    <w:rsid w:val="0056644E"/>
    <w:rsid w:val="0057287A"/>
    <w:rsid w:val="00573F98"/>
    <w:rsid w:val="00576844"/>
    <w:rsid w:val="005768BA"/>
    <w:rsid w:val="00581316"/>
    <w:rsid w:val="005817AF"/>
    <w:rsid w:val="00584A74"/>
    <w:rsid w:val="00584BB7"/>
    <w:rsid w:val="0058608E"/>
    <w:rsid w:val="00587C86"/>
    <w:rsid w:val="00590EB0"/>
    <w:rsid w:val="00593249"/>
    <w:rsid w:val="00594046"/>
    <w:rsid w:val="00595336"/>
    <w:rsid w:val="0059694B"/>
    <w:rsid w:val="00596B53"/>
    <w:rsid w:val="00597F2B"/>
    <w:rsid w:val="005A06A6"/>
    <w:rsid w:val="005A076B"/>
    <w:rsid w:val="005A6974"/>
    <w:rsid w:val="005A791A"/>
    <w:rsid w:val="005B2BC9"/>
    <w:rsid w:val="005B3E51"/>
    <w:rsid w:val="005B4EF9"/>
    <w:rsid w:val="005B53A6"/>
    <w:rsid w:val="005B65F0"/>
    <w:rsid w:val="005C0B3A"/>
    <w:rsid w:val="005C15A2"/>
    <w:rsid w:val="005C4446"/>
    <w:rsid w:val="005C4EF5"/>
    <w:rsid w:val="005C7C94"/>
    <w:rsid w:val="005D5390"/>
    <w:rsid w:val="005D5F77"/>
    <w:rsid w:val="005E0A61"/>
    <w:rsid w:val="005E176F"/>
    <w:rsid w:val="005E1901"/>
    <w:rsid w:val="005E39B2"/>
    <w:rsid w:val="005E6406"/>
    <w:rsid w:val="005F2916"/>
    <w:rsid w:val="005F2D60"/>
    <w:rsid w:val="005F5EB8"/>
    <w:rsid w:val="00600EF0"/>
    <w:rsid w:val="00601F4E"/>
    <w:rsid w:val="00604DB8"/>
    <w:rsid w:val="00604E99"/>
    <w:rsid w:val="00605C21"/>
    <w:rsid w:val="00606569"/>
    <w:rsid w:val="00610731"/>
    <w:rsid w:val="00614A8E"/>
    <w:rsid w:val="006172FC"/>
    <w:rsid w:val="00617563"/>
    <w:rsid w:val="00621E42"/>
    <w:rsid w:val="006225F4"/>
    <w:rsid w:val="00623712"/>
    <w:rsid w:val="00630C6C"/>
    <w:rsid w:val="00633608"/>
    <w:rsid w:val="006413C2"/>
    <w:rsid w:val="0064143E"/>
    <w:rsid w:val="0064469D"/>
    <w:rsid w:val="00645226"/>
    <w:rsid w:val="00654629"/>
    <w:rsid w:val="00663653"/>
    <w:rsid w:val="00664E20"/>
    <w:rsid w:val="0066567B"/>
    <w:rsid w:val="00665938"/>
    <w:rsid w:val="0066594D"/>
    <w:rsid w:val="00665AC0"/>
    <w:rsid w:val="0067177B"/>
    <w:rsid w:val="006740FE"/>
    <w:rsid w:val="006744B0"/>
    <w:rsid w:val="00677C68"/>
    <w:rsid w:val="0068231C"/>
    <w:rsid w:val="00691159"/>
    <w:rsid w:val="0069384C"/>
    <w:rsid w:val="00694FF6"/>
    <w:rsid w:val="006A42E6"/>
    <w:rsid w:val="006A42EB"/>
    <w:rsid w:val="006A449F"/>
    <w:rsid w:val="006A464A"/>
    <w:rsid w:val="006B6AC9"/>
    <w:rsid w:val="006B79F9"/>
    <w:rsid w:val="006C04C4"/>
    <w:rsid w:val="006C2703"/>
    <w:rsid w:val="006C69AE"/>
    <w:rsid w:val="006D4A96"/>
    <w:rsid w:val="006E4E95"/>
    <w:rsid w:val="006E65E4"/>
    <w:rsid w:val="006E6D95"/>
    <w:rsid w:val="006F00DF"/>
    <w:rsid w:val="006F00FD"/>
    <w:rsid w:val="00702A50"/>
    <w:rsid w:val="00703FAF"/>
    <w:rsid w:val="0071054C"/>
    <w:rsid w:val="00711C6E"/>
    <w:rsid w:val="007139EB"/>
    <w:rsid w:val="00715CAD"/>
    <w:rsid w:val="0071641D"/>
    <w:rsid w:val="0072102F"/>
    <w:rsid w:val="00724729"/>
    <w:rsid w:val="007259F3"/>
    <w:rsid w:val="00726A53"/>
    <w:rsid w:val="007304F4"/>
    <w:rsid w:val="00732C2F"/>
    <w:rsid w:val="007378ED"/>
    <w:rsid w:val="0074676A"/>
    <w:rsid w:val="007468D3"/>
    <w:rsid w:val="0075010B"/>
    <w:rsid w:val="007524C9"/>
    <w:rsid w:val="0076480F"/>
    <w:rsid w:val="00765DE4"/>
    <w:rsid w:val="00770332"/>
    <w:rsid w:val="00771387"/>
    <w:rsid w:val="007740A7"/>
    <w:rsid w:val="00774420"/>
    <w:rsid w:val="0077448E"/>
    <w:rsid w:val="007776B6"/>
    <w:rsid w:val="007825D5"/>
    <w:rsid w:val="0078791D"/>
    <w:rsid w:val="00790CB0"/>
    <w:rsid w:val="00792D8B"/>
    <w:rsid w:val="00792EB0"/>
    <w:rsid w:val="00794111"/>
    <w:rsid w:val="0079499C"/>
    <w:rsid w:val="00797651"/>
    <w:rsid w:val="007A1CA2"/>
    <w:rsid w:val="007A450C"/>
    <w:rsid w:val="007A5E7F"/>
    <w:rsid w:val="007B04F4"/>
    <w:rsid w:val="007B499E"/>
    <w:rsid w:val="007B7B71"/>
    <w:rsid w:val="007C149B"/>
    <w:rsid w:val="007C6DEF"/>
    <w:rsid w:val="007C7758"/>
    <w:rsid w:val="007D0E15"/>
    <w:rsid w:val="007D2764"/>
    <w:rsid w:val="007D3A8E"/>
    <w:rsid w:val="007D5104"/>
    <w:rsid w:val="007D5410"/>
    <w:rsid w:val="007E0C04"/>
    <w:rsid w:val="007E349D"/>
    <w:rsid w:val="007E36E3"/>
    <w:rsid w:val="007E4AA4"/>
    <w:rsid w:val="007F052E"/>
    <w:rsid w:val="007F0851"/>
    <w:rsid w:val="007F528A"/>
    <w:rsid w:val="00800A22"/>
    <w:rsid w:val="00801CC0"/>
    <w:rsid w:val="00802F6F"/>
    <w:rsid w:val="00804368"/>
    <w:rsid w:val="00804658"/>
    <w:rsid w:val="00804FFF"/>
    <w:rsid w:val="008132DA"/>
    <w:rsid w:val="00813C89"/>
    <w:rsid w:val="008140E9"/>
    <w:rsid w:val="00822FD0"/>
    <w:rsid w:val="008251A9"/>
    <w:rsid w:val="008252FF"/>
    <w:rsid w:val="00830920"/>
    <w:rsid w:val="00830D33"/>
    <w:rsid w:val="0083278B"/>
    <w:rsid w:val="008363F2"/>
    <w:rsid w:val="00836E28"/>
    <w:rsid w:val="008406EF"/>
    <w:rsid w:val="008427A9"/>
    <w:rsid w:val="0084543F"/>
    <w:rsid w:val="0084666C"/>
    <w:rsid w:val="00851ABA"/>
    <w:rsid w:val="00851B20"/>
    <w:rsid w:val="008526D2"/>
    <w:rsid w:val="00853A0D"/>
    <w:rsid w:val="008547C2"/>
    <w:rsid w:val="008548AF"/>
    <w:rsid w:val="008550E5"/>
    <w:rsid w:val="00855341"/>
    <w:rsid w:val="00856B81"/>
    <w:rsid w:val="0085761E"/>
    <w:rsid w:val="00857AFE"/>
    <w:rsid w:val="00860A2C"/>
    <w:rsid w:val="008627B7"/>
    <w:rsid w:val="008642EE"/>
    <w:rsid w:val="008643B7"/>
    <w:rsid w:val="008657F5"/>
    <w:rsid w:val="008702DB"/>
    <w:rsid w:val="00872464"/>
    <w:rsid w:val="008728CD"/>
    <w:rsid w:val="00873444"/>
    <w:rsid w:val="008741B2"/>
    <w:rsid w:val="008759C5"/>
    <w:rsid w:val="00875EA4"/>
    <w:rsid w:val="00876033"/>
    <w:rsid w:val="008773F3"/>
    <w:rsid w:val="00880EFF"/>
    <w:rsid w:val="00883B8D"/>
    <w:rsid w:val="0088520A"/>
    <w:rsid w:val="00891955"/>
    <w:rsid w:val="008922A1"/>
    <w:rsid w:val="008935D8"/>
    <w:rsid w:val="008944B0"/>
    <w:rsid w:val="00895C1E"/>
    <w:rsid w:val="008A5E7A"/>
    <w:rsid w:val="008A6FB2"/>
    <w:rsid w:val="008A7A58"/>
    <w:rsid w:val="008A7E73"/>
    <w:rsid w:val="008B260E"/>
    <w:rsid w:val="008B797C"/>
    <w:rsid w:val="008C1048"/>
    <w:rsid w:val="008C20A4"/>
    <w:rsid w:val="008C23FB"/>
    <w:rsid w:val="008C4D12"/>
    <w:rsid w:val="008C4D97"/>
    <w:rsid w:val="008C5447"/>
    <w:rsid w:val="008C6210"/>
    <w:rsid w:val="008D04B7"/>
    <w:rsid w:val="008D04CD"/>
    <w:rsid w:val="008D2390"/>
    <w:rsid w:val="008D7555"/>
    <w:rsid w:val="008D7CBD"/>
    <w:rsid w:val="008E08A8"/>
    <w:rsid w:val="008E162A"/>
    <w:rsid w:val="008E5A17"/>
    <w:rsid w:val="008E631C"/>
    <w:rsid w:val="008E631D"/>
    <w:rsid w:val="008E6819"/>
    <w:rsid w:val="008E68E4"/>
    <w:rsid w:val="008F0C40"/>
    <w:rsid w:val="008F432D"/>
    <w:rsid w:val="00900EC9"/>
    <w:rsid w:val="00901F35"/>
    <w:rsid w:val="0090476F"/>
    <w:rsid w:val="0090523A"/>
    <w:rsid w:val="009075F8"/>
    <w:rsid w:val="00907E31"/>
    <w:rsid w:val="00912E0E"/>
    <w:rsid w:val="009135AD"/>
    <w:rsid w:val="009200FB"/>
    <w:rsid w:val="00921548"/>
    <w:rsid w:val="00922624"/>
    <w:rsid w:val="00922E7E"/>
    <w:rsid w:val="00924E44"/>
    <w:rsid w:val="00925979"/>
    <w:rsid w:val="009373EB"/>
    <w:rsid w:val="00940116"/>
    <w:rsid w:val="0095096F"/>
    <w:rsid w:val="0095242E"/>
    <w:rsid w:val="00955CAE"/>
    <w:rsid w:val="00963EAB"/>
    <w:rsid w:val="00964245"/>
    <w:rsid w:val="00964779"/>
    <w:rsid w:val="009654E0"/>
    <w:rsid w:val="009714C4"/>
    <w:rsid w:val="00973A53"/>
    <w:rsid w:val="009749AD"/>
    <w:rsid w:val="009752C2"/>
    <w:rsid w:val="009756B4"/>
    <w:rsid w:val="00977042"/>
    <w:rsid w:val="009812FA"/>
    <w:rsid w:val="009834EA"/>
    <w:rsid w:val="00986410"/>
    <w:rsid w:val="00987583"/>
    <w:rsid w:val="009875C3"/>
    <w:rsid w:val="00994FF9"/>
    <w:rsid w:val="009A07F0"/>
    <w:rsid w:val="009A272F"/>
    <w:rsid w:val="009A3DA5"/>
    <w:rsid w:val="009A70E8"/>
    <w:rsid w:val="009B448D"/>
    <w:rsid w:val="009B5AAB"/>
    <w:rsid w:val="009B66AD"/>
    <w:rsid w:val="009C5712"/>
    <w:rsid w:val="009C6F77"/>
    <w:rsid w:val="009C7B06"/>
    <w:rsid w:val="009D03E4"/>
    <w:rsid w:val="009D299F"/>
    <w:rsid w:val="009D3C13"/>
    <w:rsid w:val="009D4707"/>
    <w:rsid w:val="009D48C6"/>
    <w:rsid w:val="009E075B"/>
    <w:rsid w:val="009E07B4"/>
    <w:rsid w:val="009E755F"/>
    <w:rsid w:val="009E7790"/>
    <w:rsid w:val="009F06E2"/>
    <w:rsid w:val="009F323B"/>
    <w:rsid w:val="009F44B6"/>
    <w:rsid w:val="009F4E4F"/>
    <w:rsid w:val="009F56F7"/>
    <w:rsid w:val="009F58C0"/>
    <w:rsid w:val="009F5B6C"/>
    <w:rsid w:val="00A003D8"/>
    <w:rsid w:val="00A012BA"/>
    <w:rsid w:val="00A031F6"/>
    <w:rsid w:val="00A14525"/>
    <w:rsid w:val="00A145ED"/>
    <w:rsid w:val="00A1744A"/>
    <w:rsid w:val="00A20323"/>
    <w:rsid w:val="00A20A95"/>
    <w:rsid w:val="00A21C55"/>
    <w:rsid w:val="00A24106"/>
    <w:rsid w:val="00A25ECC"/>
    <w:rsid w:val="00A265E9"/>
    <w:rsid w:val="00A30C0C"/>
    <w:rsid w:val="00A31E16"/>
    <w:rsid w:val="00A31E27"/>
    <w:rsid w:val="00A32382"/>
    <w:rsid w:val="00A35ADA"/>
    <w:rsid w:val="00A4283F"/>
    <w:rsid w:val="00A4295F"/>
    <w:rsid w:val="00A4443A"/>
    <w:rsid w:val="00A45F8D"/>
    <w:rsid w:val="00A46F6A"/>
    <w:rsid w:val="00A47A3C"/>
    <w:rsid w:val="00A509E1"/>
    <w:rsid w:val="00A52943"/>
    <w:rsid w:val="00A562B7"/>
    <w:rsid w:val="00A56A55"/>
    <w:rsid w:val="00A600ED"/>
    <w:rsid w:val="00A62CEC"/>
    <w:rsid w:val="00A63E6C"/>
    <w:rsid w:val="00A65268"/>
    <w:rsid w:val="00A65704"/>
    <w:rsid w:val="00A72168"/>
    <w:rsid w:val="00A74AA7"/>
    <w:rsid w:val="00A76345"/>
    <w:rsid w:val="00A80F90"/>
    <w:rsid w:val="00A81FE3"/>
    <w:rsid w:val="00A874BC"/>
    <w:rsid w:val="00A87E50"/>
    <w:rsid w:val="00A9019A"/>
    <w:rsid w:val="00A91109"/>
    <w:rsid w:val="00A9325E"/>
    <w:rsid w:val="00A933F1"/>
    <w:rsid w:val="00A94B6E"/>
    <w:rsid w:val="00A94DB7"/>
    <w:rsid w:val="00A95211"/>
    <w:rsid w:val="00A96A72"/>
    <w:rsid w:val="00A96D79"/>
    <w:rsid w:val="00A97C27"/>
    <w:rsid w:val="00AA065A"/>
    <w:rsid w:val="00AA4623"/>
    <w:rsid w:val="00AA5C77"/>
    <w:rsid w:val="00AA6932"/>
    <w:rsid w:val="00AB1145"/>
    <w:rsid w:val="00AB2C00"/>
    <w:rsid w:val="00AB2FE8"/>
    <w:rsid w:val="00AB3C57"/>
    <w:rsid w:val="00AB6E48"/>
    <w:rsid w:val="00AC2551"/>
    <w:rsid w:val="00AC4175"/>
    <w:rsid w:val="00AC532B"/>
    <w:rsid w:val="00AC6AB6"/>
    <w:rsid w:val="00AD0CC2"/>
    <w:rsid w:val="00AD2C5B"/>
    <w:rsid w:val="00AD3EBA"/>
    <w:rsid w:val="00AD6722"/>
    <w:rsid w:val="00AD703D"/>
    <w:rsid w:val="00AE1DD8"/>
    <w:rsid w:val="00AE26F0"/>
    <w:rsid w:val="00AE371A"/>
    <w:rsid w:val="00AE435E"/>
    <w:rsid w:val="00AE63B6"/>
    <w:rsid w:val="00AE7CF5"/>
    <w:rsid w:val="00AF0C5D"/>
    <w:rsid w:val="00AF256E"/>
    <w:rsid w:val="00AF278F"/>
    <w:rsid w:val="00AF339F"/>
    <w:rsid w:val="00AF3ADC"/>
    <w:rsid w:val="00AF4DF7"/>
    <w:rsid w:val="00AF5701"/>
    <w:rsid w:val="00AF5A7A"/>
    <w:rsid w:val="00AF7445"/>
    <w:rsid w:val="00AF7CD7"/>
    <w:rsid w:val="00B02292"/>
    <w:rsid w:val="00B0379C"/>
    <w:rsid w:val="00B038D2"/>
    <w:rsid w:val="00B05EA5"/>
    <w:rsid w:val="00B06015"/>
    <w:rsid w:val="00B156B9"/>
    <w:rsid w:val="00B17051"/>
    <w:rsid w:val="00B2391C"/>
    <w:rsid w:val="00B23A9A"/>
    <w:rsid w:val="00B23E06"/>
    <w:rsid w:val="00B24DD3"/>
    <w:rsid w:val="00B26B0B"/>
    <w:rsid w:val="00B27D26"/>
    <w:rsid w:val="00B32E92"/>
    <w:rsid w:val="00B33E80"/>
    <w:rsid w:val="00B34348"/>
    <w:rsid w:val="00B35CE2"/>
    <w:rsid w:val="00B43928"/>
    <w:rsid w:val="00B465B4"/>
    <w:rsid w:val="00B52B5E"/>
    <w:rsid w:val="00B5438E"/>
    <w:rsid w:val="00B54AB8"/>
    <w:rsid w:val="00B61BC6"/>
    <w:rsid w:val="00B625E9"/>
    <w:rsid w:val="00B632E0"/>
    <w:rsid w:val="00B6349C"/>
    <w:rsid w:val="00B65D9B"/>
    <w:rsid w:val="00B705E5"/>
    <w:rsid w:val="00B706D7"/>
    <w:rsid w:val="00B70EF4"/>
    <w:rsid w:val="00B730F9"/>
    <w:rsid w:val="00B75354"/>
    <w:rsid w:val="00B77175"/>
    <w:rsid w:val="00B82830"/>
    <w:rsid w:val="00B87FB7"/>
    <w:rsid w:val="00B9262A"/>
    <w:rsid w:val="00B9265B"/>
    <w:rsid w:val="00B9572F"/>
    <w:rsid w:val="00B95E54"/>
    <w:rsid w:val="00B977C9"/>
    <w:rsid w:val="00B979E6"/>
    <w:rsid w:val="00B97AD6"/>
    <w:rsid w:val="00BA0585"/>
    <w:rsid w:val="00BA292C"/>
    <w:rsid w:val="00BA3C84"/>
    <w:rsid w:val="00BA5BE5"/>
    <w:rsid w:val="00BA786A"/>
    <w:rsid w:val="00BB0AB3"/>
    <w:rsid w:val="00BB29B5"/>
    <w:rsid w:val="00BB440D"/>
    <w:rsid w:val="00BB46FC"/>
    <w:rsid w:val="00BB6978"/>
    <w:rsid w:val="00BB7C90"/>
    <w:rsid w:val="00BC07BB"/>
    <w:rsid w:val="00BC20FD"/>
    <w:rsid w:val="00BC33F5"/>
    <w:rsid w:val="00BC5AA7"/>
    <w:rsid w:val="00BC7B3C"/>
    <w:rsid w:val="00BD05EF"/>
    <w:rsid w:val="00BD2907"/>
    <w:rsid w:val="00BD55CA"/>
    <w:rsid w:val="00BD5CE0"/>
    <w:rsid w:val="00BD6A1D"/>
    <w:rsid w:val="00BE0DEE"/>
    <w:rsid w:val="00BE3225"/>
    <w:rsid w:val="00BE6933"/>
    <w:rsid w:val="00BF0AE9"/>
    <w:rsid w:val="00BF154A"/>
    <w:rsid w:val="00BF15EB"/>
    <w:rsid w:val="00BF392C"/>
    <w:rsid w:val="00BF4240"/>
    <w:rsid w:val="00C00175"/>
    <w:rsid w:val="00C026EB"/>
    <w:rsid w:val="00C02D35"/>
    <w:rsid w:val="00C02E73"/>
    <w:rsid w:val="00C03B3C"/>
    <w:rsid w:val="00C04E2A"/>
    <w:rsid w:val="00C05372"/>
    <w:rsid w:val="00C057CB"/>
    <w:rsid w:val="00C06433"/>
    <w:rsid w:val="00C07145"/>
    <w:rsid w:val="00C07921"/>
    <w:rsid w:val="00C07AA6"/>
    <w:rsid w:val="00C124DF"/>
    <w:rsid w:val="00C15FB2"/>
    <w:rsid w:val="00C277FD"/>
    <w:rsid w:val="00C302F5"/>
    <w:rsid w:val="00C31249"/>
    <w:rsid w:val="00C450CE"/>
    <w:rsid w:val="00C4624E"/>
    <w:rsid w:val="00C46891"/>
    <w:rsid w:val="00C505D3"/>
    <w:rsid w:val="00C5091C"/>
    <w:rsid w:val="00C53F27"/>
    <w:rsid w:val="00C54024"/>
    <w:rsid w:val="00C5504A"/>
    <w:rsid w:val="00C55204"/>
    <w:rsid w:val="00C55968"/>
    <w:rsid w:val="00C55E70"/>
    <w:rsid w:val="00C57243"/>
    <w:rsid w:val="00C60A0D"/>
    <w:rsid w:val="00C60D6D"/>
    <w:rsid w:val="00C64568"/>
    <w:rsid w:val="00C7292D"/>
    <w:rsid w:val="00C7411D"/>
    <w:rsid w:val="00C7472C"/>
    <w:rsid w:val="00C74CD4"/>
    <w:rsid w:val="00C75DE9"/>
    <w:rsid w:val="00C76491"/>
    <w:rsid w:val="00C80776"/>
    <w:rsid w:val="00C81A53"/>
    <w:rsid w:val="00C84747"/>
    <w:rsid w:val="00C87F3D"/>
    <w:rsid w:val="00C91857"/>
    <w:rsid w:val="00C92AF5"/>
    <w:rsid w:val="00CA2857"/>
    <w:rsid w:val="00CA355C"/>
    <w:rsid w:val="00CA7919"/>
    <w:rsid w:val="00CB0747"/>
    <w:rsid w:val="00CB20D3"/>
    <w:rsid w:val="00CB2C89"/>
    <w:rsid w:val="00CB39DD"/>
    <w:rsid w:val="00CB765A"/>
    <w:rsid w:val="00CC1E52"/>
    <w:rsid w:val="00CD257A"/>
    <w:rsid w:val="00CD3682"/>
    <w:rsid w:val="00CD3D83"/>
    <w:rsid w:val="00CD5AC1"/>
    <w:rsid w:val="00CD7036"/>
    <w:rsid w:val="00CD7700"/>
    <w:rsid w:val="00CE0686"/>
    <w:rsid w:val="00CE12B6"/>
    <w:rsid w:val="00CE34D0"/>
    <w:rsid w:val="00CE4D10"/>
    <w:rsid w:val="00CE4FD8"/>
    <w:rsid w:val="00CE5944"/>
    <w:rsid w:val="00CF15F0"/>
    <w:rsid w:val="00CF1E7E"/>
    <w:rsid w:val="00CF2560"/>
    <w:rsid w:val="00CF40D6"/>
    <w:rsid w:val="00CF4F5C"/>
    <w:rsid w:val="00CF5141"/>
    <w:rsid w:val="00CF6E0A"/>
    <w:rsid w:val="00CF7D4B"/>
    <w:rsid w:val="00D02622"/>
    <w:rsid w:val="00D02B64"/>
    <w:rsid w:val="00D04A2D"/>
    <w:rsid w:val="00D12D7D"/>
    <w:rsid w:val="00D13E4E"/>
    <w:rsid w:val="00D1403C"/>
    <w:rsid w:val="00D20550"/>
    <w:rsid w:val="00D21BC8"/>
    <w:rsid w:val="00D32247"/>
    <w:rsid w:val="00D37942"/>
    <w:rsid w:val="00D47908"/>
    <w:rsid w:val="00D50E5C"/>
    <w:rsid w:val="00D520B7"/>
    <w:rsid w:val="00D536DD"/>
    <w:rsid w:val="00D549AE"/>
    <w:rsid w:val="00D54B77"/>
    <w:rsid w:val="00D55E4A"/>
    <w:rsid w:val="00D57AEF"/>
    <w:rsid w:val="00D60FAA"/>
    <w:rsid w:val="00D6502F"/>
    <w:rsid w:val="00D65CF6"/>
    <w:rsid w:val="00D67B1D"/>
    <w:rsid w:val="00D70045"/>
    <w:rsid w:val="00D71B27"/>
    <w:rsid w:val="00D75253"/>
    <w:rsid w:val="00D75506"/>
    <w:rsid w:val="00D83408"/>
    <w:rsid w:val="00D92627"/>
    <w:rsid w:val="00D94E49"/>
    <w:rsid w:val="00D9770E"/>
    <w:rsid w:val="00DA0995"/>
    <w:rsid w:val="00DA19FE"/>
    <w:rsid w:val="00DA32F5"/>
    <w:rsid w:val="00DA5F14"/>
    <w:rsid w:val="00DA6363"/>
    <w:rsid w:val="00DA658C"/>
    <w:rsid w:val="00DA7CC1"/>
    <w:rsid w:val="00DB21F5"/>
    <w:rsid w:val="00DB27E6"/>
    <w:rsid w:val="00DB32FF"/>
    <w:rsid w:val="00DB33FC"/>
    <w:rsid w:val="00DB39FA"/>
    <w:rsid w:val="00DB6479"/>
    <w:rsid w:val="00DB71F1"/>
    <w:rsid w:val="00DB7C56"/>
    <w:rsid w:val="00DC5479"/>
    <w:rsid w:val="00DC599C"/>
    <w:rsid w:val="00DC5C38"/>
    <w:rsid w:val="00DC6B90"/>
    <w:rsid w:val="00DD00A8"/>
    <w:rsid w:val="00DD1AEA"/>
    <w:rsid w:val="00DD71C0"/>
    <w:rsid w:val="00DE7769"/>
    <w:rsid w:val="00DF330F"/>
    <w:rsid w:val="00DF3930"/>
    <w:rsid w:val="00DF4AFB"/>
    <w:rsid w:val="00E01E1E"/>
    <w:rsid w:val="00E028D2"/>
    <w:rsid w:val="00E03642"/>
    <w:rsid w:val="00E0675A"/>
    <w:rsid w:val="00E06BBF"/>
    <w:rsid w:val="00E06C7F"/>
    <w:rsid w:val="00E14F13"/>
    <w:rsid w:val="00E155E9"/>
    <w:rsid w:val="00E2008F"/>
    <w:rsid w:val="00E20F64"/>
    <w:rsid w:val="00E24536"/>
    <w:rsid w:val="00E248EA"/>
    <w:rsid w:val="00E24DC3"/>
    <w:rsid w:val="00E33AC8"/>
    <w:rsid w:val="00E33D6D"/>
    <w:rsid w:val="00E353A9"/>
    <w:rsid w:val="00E37DC5"/>
    <w:rsid w:val="00E42037"/>
    <w:rsid w:val="00E44968"/>
    <w:rsid w:val="00E46AEE"/>
    <w:rsid w:val="00E52327"/>
    <w:rsid w:val="00E52B9B"/>
    <w:rsid w:val="00E5433B"/>
    <w:rsid w:val="00E55576"/>
    <w:rsid w:val="00E603A3"/>
    <w:rsid w:val="00E60791"/>
    <w:rsid w:val="00E61B78"/>
    <w:rsid w:val="00E6577A"/>
    <w:rsid w:val="00E65B7E"/>
    <w:rsid w:val="00E66C28"/>
    <w:rsid w:val="00E70FCB"/>
    <w:rsid w:val="00E8394F"/>
    <w:rsid w:val="00E8750E"/>
    <w:rsid w:val="00E8768D"/>
    <w:rsid w:val="00E911E6"/>
    <w:rsid w:val="00E9261A"/>
    <w:rsid w:val="00E92807"/>
    <w:rsid w:val="00E94529"/>
    <w:rsid w:val="00E96B76"/>
    <w:rsid w:val="00EA0B0B"/>
    <w:rsid w:val="00EA2D39"/>
    <w:rsid w:val="00EA3DB3"/>
    <w:rsid w:val="00EA604A"/>
    <w:rsid w:val="00EB1FAE"/>
    <w:rsid w:val="00EB3180"/>
    <w:rsid w:val="00EB650C"/>
    <w:rsid w:val="00EB7692"/>
    <w:rsid w:val="00EB7AC2"/>
    <w:rsid w:val="00EC02CA"/>
    <w:rsid w:val="00EC1263"/>
    <w:rsid w:val="00EC2283"/>
    <w:rsid w:val="00EC23E3"/>
    <w:rsid w:val="00EC46E5"/>
    <w:rsid w:val="00EC68B8"/>
    <w:rsid w:val="00EC6C18"/>
    <w:rsid w:val="00EC7922"/>
    <w:rsid w:val="00ED1DCA"/>
    <w:rsid w:val="00ED3CA3"/>
    <w:rsid w:val="00ED7DA1"/>
    <w:rsid w:val="00EE3A7B"/>
    <w:rsid w:val="00EE7D07"/>
    <w:rsid w:val="00EF1C1A"/>
    <w:rsid w:val="00EF1DBE"/>
    <w:rsid w:val="00EF3A53"/>
    <w:rsid w:val="00EF3EBD"/>
    <w:rsid w:val="00EF41AC"/>
    <w:rsid w:val="00F00BC3"/>
    <w:rsid w:val="00F018B1"/>
    <w:rsid w:val="00F023ED"/>
    <w:rsid w:val="00F03098"/>
    <w:rsid w:val="00F07229"/>
    <w:rsid w:val="00F07352"/>
    <w:rsid w:val="00F10727"/>
    <w:rsid w:val="00F1175B"/>
    <w:rsid w:val="00F1249C"/>
    <w:rsid w:val="00F1538B"/>
    <w:rsid w:val="00F20A81"/>
    <w:rsid w:val="00F238E9"/>
    <w:rsid w:val="00F249B2"/>
    <w:rsid w:val="00F319A4"/>
    <w:rsid w:val="00F42979"/>
    <w:rsid w:val="00F45526"/>
    <w:rsid w:val="00F4614E"/>
    <w:rsid w:val="00F46A39"/>
    <w:rsid w:val="00F47512"/>
    <w:rsid w:val="00F5441A"/>
    <w:rsid w:val="00F5468D"/>
    <w:rsid w:val="00F561C2"/>
    <w:rsid w:val="00F5724E"/>
    <w:rsid w:val="00F57CAE"/>
    <w:rsid w:val="00F6018D"/>
    <w:rsid w:val="00F615EE"/>
    <w:rsid w:val="00F61AE5"/>
    <w:rsid w:val="00F621C4"/>
    <w:rsid w:val="00F62844"/>
    <w:rsid w:val="00F6486B"/>
    <w:rsid w:val="00F64BE1"/>
    <w:rsid w:val="00F6507C"/>
    <w:rsid w:val="00F71FC6"/>
    <w:rsid w:val="00F77054"/>
    <w:rsid w:val="00F8230B"/>
    <w:rsid w:val="00F8406B"/>
    <w:rsid w:val="00F84E4F"/>
    <w:rsid w:val="00F86DB9"/>
    <w:rsid w:val="00F908F2"/>
    <w:rsid w:val="00F90F6E"/>
    <w:rsid w:val="00F9107C"/>
    <w:rsid w:val="00F912A0"/>
    <w:rsid w:val="00F914A1"/>
    <w:rsid w:val="00FA459F"/>
    <w:rsid w:val="00FA782F"/>
    <w:rsid w:val="00FA7BFC"/>
    <w:rsid w:val="00FB095D"/>
    <w:rsid w:val="00FB5F4E"/>
    <w:rsid w:val="00FC0FA7"/>
    <w:rsid w:val="00FC197C"/>
    <w:rsid w:val="00FC1CD2"/>
    <w:rsid w:val="00FC387E"/>
    <w:rsid w:val="00FC4C1F"/>
    <w:rsid w:val="00FC55AC"/>
    <w:rsid w:val="00FC78C1"/>
    <w:rsid w:val="00FD11E5"/>
    <w:rsid w:val="00FD223F"/>
    <w:rsid w:val="00FD3EDF"/>
    <w:rsid w:val="00FD4632"/>
    <w:rsid w:val="00FD70E7"/>
    <w:rsid w:val="00FD77B1"/>
    <w:rsid w:val="00FE23A6"/>
    <w:rsid w:val="00FE5D13"/>
    <w:rsid w:val="00FF1294"/>
    <w:rsid w:val="00FF26FA"/>
    <w:rsid w:val="00FF382C"/>
    <w:rsid w:val="00FF4299"/>
    <w:rsid w:val="00FF4B35"/>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38">
      <w:bodyDiv w:val="1"/>
      <w:marLeft w:val="0"/>
      <w:marRight w:val="0"/>
      <w:marTop w:val="0"/>
      <w:marBottom w:val="0"/>
      <w:divBdr>
        <w:top w:val="none" w:sz="0" w:space="0" w:color="auto"/>
        <w:left w:val="none" w:sz="0" w:space="0" w:color="auto"/>
        <w:bottom w:val="none" w:sz="0" w:space="0" w:color="auto"/>
        <w:right w:val="none" w:sz="0" w:space="0" w:color="auto"/>
      </w:divBdr>
    </w:div>
    <w:div w:id="155535709">
      <w:bodyDiv w:val="1"/>
      <w:marLeft w:val="0"/>
      <w:marRight w:val="0"/>
      <w:marTop w:val="0"/>
      <w:marBottom w:val="0"/>
      <w:divBdr>
        <w:top w:val="none" w:sz="0" w:space="0" w:color="auto"/>
        <w:left w:val="none" w:sz="0" w:space="0" w:color="auto"/>
        <w:bottom w:val="none" w:sz="0" w:space="0" w:color="auto"/>
        <w:right w:val="none" w:sz="0" w:space="0" w:color="auto"/>
      </w:divBdr>
    </w:div>
    <w:div w:id="247159380">
      <w:bodyDiv w:val="1"/>
      <w:marLeft w:val="0"/>
      <w:marRight w:val="0"/>
      <w:marTop w:val="0"/>
      <w:marBottom w:val="0"/>
      <w:divBdr>
        <w:top w:val="none" w:sz="0" w:space="0" w:color="auto"/>
        <w:left w:val="none" w:sz="0" w:space="0" w:color="auto"/>
        <w:bottom w:val="none" w:sz="0" w:space="0" w:color="auto"/>
        <w:right w:val="none" w:sz="0" w:space="0" w:color="auto"/>
      </w:divBdr>
    </w:div>
    <w:div w:id="253443777">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13262520">
      <w:bodyDiv w:val="1"/>
      <w:marLeft w:val="0"/>
      <w:marRight w:val="0"/>
      <w:marTop w:val="0"/>
      <w:marBottom w:val="0"/>
      <w:divBdr>
        <w:top w:val="none" w:sz="0" w:space="0" w:color="auto"/>
        <w:left w:val="none" w:sz="0" w:space="0" w:color="auto"/>
        <w:bottom w:val="none" w:sz="0" w:space="0" w:color="auto"/>
        <w:right w:val="none" w:sz="0" w:space="0" w:color="auto"/>
      </w:divBdr>
    </w:div>
    <w:div w:id="447310901">
      <w:bodyDiv w:val="1"/>
      <w:marLeft w:val="0"/>
      <w:marRight w:val="0"/>
      <w:marTop w:val="0"/>
      <w:marBottom w:val="0"/>
      <w:divBdr>
        <w:top w:val="none" w:sz="0" w:space="0" w:color="auto"/>
        <w:left w:val="none" w:sz="0" w:space="0" w:color="auto"/>
        <w:bottom w:val="none" w:sz="0" w:space="0" w:color="auto"/>
        <w:right w:val="none" w:sz="0" w:space="0" w:color="auto"/>
      </w:divBdr>
    </w:div>
    <w:div w:id="479274735">
      <w:bodyDiv w:val="1"/>
      <w:marLeft w:val="0"/>
      <w:marRight w:val="0"/>
      <w:marTop w:val="0"/>
      <w:marBottom w:val="0"/>
      <w:divBdr>
        <w:top w:val="none" w:sz="0" w:space="0" w:color="auto"/>
        <w:left w:val="none" w:sz="0" w:space="0" w:color="auto"/>
        <w:bottom w:val="none" w:sz="0" w:space="0" w:color="auto"/>
        <w:right w:val="none" w:sz="0" w:space="0" w:color="auto"/>
      </w:divBdr>
    </w:div>
    <w:div w:id="483545366">
      <w:bodyDiv w:val="1"/>
      <w:marLeft w:val="0"/>
      <w:marRight w:val="0"/>
      <w:marTop w:val="0"/>
      <w:marBottom w:val="0"/>
      <w:divBdr>
        <w:top w:val="none" w:sz="0" w:space="0" w:color="auto"/>
        <w:left w:val="none" w:sz="0" w:space="0" w:color="auto"/>
        <w:bottom w:val="none" w:sz="0" w:space="0" w:color="auto"/>
        <w:right w:val="none" w:sz="0" w:space="0" w:color="auto"/>
      </w:divBdr>
    </w:div>
    <w:div w:id="554438135">
      <w:bodyDiv w:val="1"/>
      <w:marLeft w:val="0"/>
      <w:marRight w:val="0"/>
      <w:marTop w:val="0"/>
      <w:marBottom w:val="0"/>
      <w:divBdr>
        <w:top w:val="none" w:sz="0" w:space="0" w:color="auto"/>
        <w:left w:val="none" w:sz="0" w:space="0" w:color="auto"/>
        <w:bottom w:val="none" w:sz="0" w:space="0" w:color="auto"/>
        <w:right w:val="none" w:sz="0" w:space="0" w:color="auto"/>
      </w:divBdr>
    </w:div>
    <w:div w:id="566917452">
      <w:bodyDiv w:val="1"/>
      <w:marLeft w:val="0"/>
      <w:marRight w:val="0"/>
      <w:marTop w:val="0"/>
      <w:marBottom w:val="0"/>
      <w:divBdr>
        <w:top w:val="none" w:sz="0" w:space="0" w:color="auto"/>
        <w:left w:val="none" w:sz="0" w:space="0" w:color="auto"/>
        <w:bottom w:val="none" w:sz="0" w:space="0" w:color="auto"/>
        <w:right w:val="none" w:sz="0" w:space="0" w:color="auto"/>
      </w:divBdr>
    </w:div>
    <w:div w:id="626395898">
      <w:bodyDiv w:val="1"/>
      <w:marLeft w:val="0"/>
      <w:marRight w:val="0"/>
      <w:marTop w:val="0"/>
      <w:marBottom w:val="0"/>
      <w:divBdr>
        <w:top w:val="none" w:sz="0" w:space="0" w:color="auto"/>
        <w:left w:val="none" w:sz="0" w:space="0" w:color="auto"/>
        <w:bottom w:val="none" w:sz="0" w:space="0" w:color="auto"/>
        <w:right w:val="none" w:sz="0" w:space="0" w:color="auto"/>
      </w:divBdr>
    </w:div>
    <w:div w:id="726496994">
      <w:bodyDiv w:val="1"/>
      <w:marLeft w:val="0"/>
      <w:marRight w:val="0"/>
      <w:marTop w:val="0"/>
      <w:marBottom w:val="0"/>
      <w:divBdr>
        <w:top w:val="none" w:sz="0" w:space="0" w:color="auto"/>
        <w:left w:val="none" w:sz="0" w:space="0" w:color="auto"/>
        <w:bottom w:val="none" w:sz="0" w:space="0" w:color="auto"/>
        <w:right w:val="none" w:sz="0" w:space="0" w:color="auto"/>
      </w:divBdr>
    </w:div>
    <w:div w:id="742678784">
      <w:bodyDiv w:val="1"/>
      <w:marLeft w:val="0"/>
      <w:marRight w:val="0"/>
      <w:marTop w:val="0"/>
      <w:marBottom w:val="0"/>
      <w:divBdr>
        <w:top w:val="none" w:sz="0" w:space="0" w:color="auto"/>
        <w:left w:val="none" w:sz="0" w:space="0" w:color="auto"/>
        <w:bottom w:val="none" w:sz="0" w:space="0" w:color="auto"/>
        <w:right w:val="none" w:sz="0" w:space="0" w:color="auto"/>
      </w:divBdr>
    </w:div>
    <w:div w:id="788549798">
      <w:bodyDiv w:val="1"/>
      <w:marLeft w:val="0"/>
      <w:marRight w:val="0"/>
      <w:marTop w:val="0"/>
      <w:marBottom w:val="0"/>
      <w:divBdr>
        <w:top w:val="none" w:sz="0" w:space="0" w:color="auto"/>
        <w:left w:val="none" w:sz="0" w:space="0" w:color="auto"/>
        <w:bottom w:val="none" w:sz="0" w:space="0" w:color="auto"/>
        <w:right w:val="none" w:sz="0" w:space="0" w:color="auto"/>
      </w:divBdr>
    </w:div>
    <w:div w:id="807169191">
      <w:bodyDiv w:val="1"/>
      <w:marLeft w:val="0"/>
      <w:marRight w:val="0"/>
      <w:marTop w:val="0"/>
      <w:marBottom w:val="0"/>
      <w:divBdr>
        <w:top w:val="none" w:sz="0" w:space="0" w:color="auto"/>
        <w:left w:val="none" w:sz="0" w:space="0" w:color="auto"/>
        <w:bottom w:val="none" w:sz="0" w:space="0" w:color="auto"/>
        <w:right w:val="none" w:sz="0" w:space="0" w:color="auto"/>
      </w:divBdr>
    </w:div>
    <w:div w:id="818964928">
      <w:bodyDiv w:val="1"/>
      <w:marLeft w:val="0"/>
      <w:marRight w:val="0"/>
      <w:marTop w:val="0"/>
      <w:marBottom w:val="0"/>
      <w:divBdr>
        <w:top w:val="none" w:sz="0" w:space="0" w:color="auto"/>
        <w:left w:val="none" w:sz="0" w:space="0" w:color="auto"/>
        <w:bottom w:val="none" w:sz="0" w:space="0" w:color="auto"/>
        <w:right w:val="none" w:sz="0" w:space="0" w:color="auto"/>
      </w:divBdr>
    </w:div>
    <w:div w:id="932586944">
      <w:bodyDiv w:val="1"/>
      <w:marLeft w:val="0"/>
      <w:marRight w:val="0"/>
      <w:marTop w:val="0"/>
      <w:marBottom w:val="0"/>
      <w:divBdr>
        <w:top w:val="none" w:sz="0" w:space="0" w:color="auto"/>
        <w:left w:val="none" w:sz="0" w:space="0" w:color="auto"/>
        <w:bottom w:val="none" w:sz="0" w:space="0" w:color="auto"/>
        <w:right w:val="none" w:sz="0" w:space="0" w:color="auto"/>
      </w:divBdr>
    </w:div>
    <w:div w:id="1002004261">
      <w:bodyDiv w:val="1"/>
      <w:marLeft w:val="0"/>
      <w:marRight w:val="0"/>
      <w:marTop w:val="0"/>
      <w:marBottom w:val="0"/>
      <w:divBdr>
        <w:top w:val="none" w:sz="0" w:space="0" w:color="auto"/>
        <w:left w:val="none" w:sz="0" w:space="0" w:color="auto"/>
        <w:bottom w:val="none" w:sz="0" w:space="0" w:color="auto"/>
        <w:right w:val="none" w:sz="0" w:space="0" w:color="auto"/>
      </w:divBdr>
    </w:div>
    <w:div w:id="1007561051">
      <w:bodyDiv w:val="1"/>
      <w:marLeft w:val="0"/>
      <w:marRight w:val="0"/>
      <w:marTop w:val="0"/>
      <w:marBottom w:val="0"/>
      <w:divBdr>
        <w:top w:val="none" w:sz="0" w:space="0" w:color="auto"/>
        <w:left w:val="none" w:sz="0" w:space="0" w:color="auto"/>
        <w:bottom w:val="none" w:sz="0" w:space="0" w:color="auto"/>
        <w:right w:val="none" w:sz="0" w:space="0" w:color="auto"/>
      </w:divBdr>
    </w:div>
    <w:div w:id="1010840733">
      <w:bodyDiv w:val="1"/>
      <w:marLeft w:val="0"/>
      <w:marRight w:val="0"/>
      <w:marTop w:val="0"/>
      <w:marBottom w:val="0"/>
      <w:divBdr>
        <w:top w:val="none" w:sz="0" w:space="0" w:color="auto"/>
        <w:left w:val="none" w:sz="0" w:space="0" w:color="auto"/>
        <w:bottom w:val="none" w:sz="0" w:space="0" w:color="auto"/>
        <w:right w:val="none" w:sz="0" w:space="0" w:color="auto"/>
      </w:divBdr>
    </w:div>
    <w:div w:id="1047215841">
      <w:bodyDiv w:val="1"/>
      <w:marLeft w:val="0"/>
      <w:marRight w:val="0"/>
      <w:marTop w:val="0"/>
      <w:marBottom w:val="0"/>
      <w:divBdr>
        <w:top w:val="none" w:sz="0" w:space="0" w:color="auto"/>
        <w:left w:val="none" w:sz="0" w:space="0" w:color="auto"/>
        <w:bottom w:val="none" w:sz="0" w:space="0" w:color="auto"/>
        <w:right w:val="none" w:sz="0" w:space="0" w:color="auto"/>
      </w:divBdr>
    </w:div>
    <w:div w:id="1092820218">
      <w:bodyDiv w:val="1"/>
      <w:marLeft w:val="0"/>
      <w:marRight w:val="0"/>
      <w:marTop w:val="0"/>
      <w:marBottom w:val="0"/>
      <w:divBdr>
        <w:top w:val="none" w:sz="0" w:space="0" w:color="auto"/>
        <w:left w:val="none" w:sz="0" w:space="0" w:color="auto"/>
        <w:bottom w:val="none" w:sz="0" w:space="0" w:color="auto"/>
        <w:right w:val="none" w:sz="0" w:space="0" w:color="auto"/>
      </w:divBdr>
    </w:div>
    <w:div w:id="1194687305">
      <w:bodyDiv w:val="1"/>
      <w:marLeft w:val="0"/>
      <w:marRight w:val="0"/>
      <w:marTop w:val="0"/>
      <w:marBottom w:val="0"/>
      <w:divBdr>
        <w:top w:val="none" w:sz="0" w:space="0" w:color="auto"/>
        <w:left w:val="none" w:sz="0" w:space="0" w:color="auto"/>
        <w:bottom w:val="none" w:sz="0" w:space="0" w:color="auto"/>
        <w:right w:val="none" w:sz="0" w:space="0" w:color="auto"/>
      </w:divBdr>
    </w:div>
    <w:div w:id="1245643959">
      <w:bodyDiv w:val="1"/>
      <w:marLeft w:val="0"/>
      <w:marRight w:val="0"/>
      <w:marTop w:val="0"/>
      <w:marBottom w:val="0"/>
      <w:divBdr>
        <w:top w:val="none" w:sz="0" w:space="0" w:color="auto"/>
        <w:left w:val="none" w:sz="0" w:space="0" w:color="auto"/>
        <w:bottom w:val="none" w:sz="0" w:space="0" w:color="auto"/>
        <w:right w:val="none" w:sz="0" w:space="0" w:color="auto"/>
      </w:divBdr>
    </w:div>
    <w:div w:id="1253051503">
      <w:bodyDiv w:val="1"/>
      <w:marLeft w:val="0"/>
      <w:marRight w:val="0"/>
      <w:marTop w:val="0"/>
      <w:marBottom w:val="0"/>
      <w:divBdr>
        <w:top w:val="none" w:sz="0" w:space="0" w:color="auto"/>
        <w:left w:val="none" w:sz="0" w:space="0" w:color="auto"/>
        <w:bottom w:val="none" w:sz="0" w:space="0" w:color="auto"/>
        <w:right w:val="none" w:sz="0" w:space="0" w:color="auto"/>
      </w:divBdr>
    </w:div>
    <w:div w:id="1436637949">
      <w:bodyDiv w:val="1"/>
      <w:marLeft w:val="0"/>
      <w:marRight w:val="0"/>
      <w:marTop w:val="0"/>
      <w:marBottom w:val="0"/>
      <w:divBdr>
        <w:top w:val="none" w:sz="0" w:space="0" w:color="auto"/>
        <w:left w:val="none" w:sz="0" w:space="0" w:color="auto"/>
        <w:bottom w:val="none" w:sz="0" w:space="0" w:color="auto"/>
        <w:right w:val="none" w:sz="0" w:space="0" w:color="auto"/>
      </w:divBdr>
    </w:div>
    <w:div w:id="1449616968">
      <w:bodyDiv w:val="1"/>
      <w:marLeft w:val="0"/>
      <w:marRight w:val="0"/>
      <w:marTop w:val="0"/>
      <w:marBottom w:val="0"/>
      <w:divBdr>
        <w:top w:val="none" w:sz="0" w:space="0" w:color="auto"/>
        <w:left w:val="none" w:sz="0" w:space="0" w:color="auto"/>
        <w:bottom w:val="none" w:sz="0" w:space="0" w:color="auto"/>
        <w:right w:val="none" w:sz="0" w:space="0" w:color="auto"/>
      </w:divBdr>
    </w:div>
    <w:div w:id="1545096413">
      <w:bodyDiv w:val="1"/>
      <w:marLeft w:val="0"/>
      <w:marRight w:val="0"/>
      <w:marTop w:val="0"/>
      <w:marBottom w:val="0"/>
      <w:divBdr>
        <w:top w:val="none" w:sz="0" w:space="0" w:color="auto"/>
        <w:left w:val="none" w:sz="0" w:space="0" w:color="auto"/>
        <w:bottom w:val="none" w:sz="0" w:space="0" w:color="auto"/>
        <w:right w:val="none" w:sz="0" w:space="0" w:color="auto"/>
      </w:divBdr>
    </w:div>
    <w:div w:id="1567185870">
      <w:bodyDiv w:val="1"/>
      <w:marLeft w:val="0"/>
      <w:marRight w:val="0"/>
      <w:marTop w:val="0"/>
      <w:marBottom w:val="0"/>
      <w:divBdr>
        <w:top w:val="none" w:sz="0" w:space="0" w:color="auto"/>
        <w:left w:val="none" w:sz="0" w:space="0" w:color="auto"/>
        <w:bottom w:val="none" w:sz="0" w:space="0" w:color="auto"/>
        <w:right w:val="none" w:sz="0" w:space="0" w:color="auto"/>
      </w:divBdr>
    </w:div>
    <w:div w:id="1602713721">
      <w:bodyDiv w:val="1"/>
      <w:marLeft w:val="0"/>
      <w:marRight w:val="0"/>
      <w:marTop w:val="0"/>
      <w:marBottom w:val="0"/>
      <w:divBdr>
        <w:top w:val="none" w:sz="0" w:space="0" w:color="auto"/>
        <w:left w:val="none" w:sz="0" w:space="0" w:color="auto"/>
        <w:bottom w:val="none" w:sz="0" w:space="0" w:color="auto"/>
        <w:right w:val="none" w:sz="0" w:space="0" w:color="auto"/>
      </w:divBdr>
    </w:div>
    <w:div w:id="1657802203">
      <w:bodyDiv w:val="1"/>
      <w:marLeft w:val="0"/>
      <w:marRight w:val="0"/>
      <w:marTop w:val="0"/>
      <w:marBottom w:val="0"/>
      <w:divBdr>
        <w:top w:val="none" w:sz="0" w:space="0" w:color="auto"/>
        <w:left w:val="none" w:sz="0" w:space="0" w:color="auto"/>
        <w:bottom w:val="none" w:sz="0" w:space="0" w:color="auto"/>
        <w:right w:val="none" w:sz="0" w:space="0" w:color="auto"/>
      </w:divBdr>
    </w:div>
    <w:div w:id="1696954193">
      <w:bodyDiv w:val="1"/>
      <w:marLeft w:val="0"/>
      <w:marRight w:val="0"/>
      <w:marTop w:val="0"/>
      <w:marBottom w:val="0"/>
      <w:divBdr>
        <w:top w:val="none" w:sz="0" w:space="0" w:color="auto"/>
        <w:left w:val="none" w:sz="0" w:space="0" w:color="auto"/>
        <w:bottom w:val="none" w:sz="0" w:space="0" w:color="auto"/>
        <w:right w:val="none" w:sz="0" w:space="0" w:color="auto"/>
      </w:divBdr>
    </w:div>
    <w:div w:id="1752698046">
      <w:bodyDiv w:val="1"/>
      <w:marLeft w:val="0"/>
      <w:marRight w:val="0"/>
      <w:marTop w:val="0"/>
      <w:marBottom w:val="0"/>
      <w:divBdr>
        <w:top w:val="none" w:sz="0" w:space="0" w:color="auto"/>
        <w:left w:val="none" w:sz="0" w:space="0" w:color="auto"/>
        <w:bottom w:val="none" w:sz="0" w:space="0" w:color="auto"/>
        <w:right w:val="none" w:sz="0" w:space="0" w:color="auto"/>
      </w:divBdr>
    </w:div>
    <w:div w:id="1766919813">
      <w:bodyDiv w:val="1"/>
      <w:marLeft w:val="0"/>
      <w:marRight w:val="0"/>
      <w:marTop w:val="0"/>
      <w:marBottom w:val="0"/>
      <w:divBdr>
        <w:top w:val="none" w:sz="0" w:space="0" w:color="auto"/>
        <w:left w:val="none" w:sz="0" w:space="0" w:color="auto"/>
        <w:bottom w:val="none" w:sz="0" w:space="0" w:color="auto"/>
        <w:right w:val="none" w:sz="0" w:space="0" w:color="auto"/>
      </w:divBdr>
    </w:div>
    <w:div w:id="1838227995">
      <w:bodyDiv w:val="1"/>
      <w:marLeft w:val="0"/>
      <w:marRight w:val="0"/>
      <w:marTop w:val="0"/>
      <w:marBottom w:val="0"/>
      <w:divBdr>
        <w:top w:val="none" w:sz="0" w:space="0" w:color="auto"/>
        <w:left w:val="none" w:sz="0" w:space="0" w:color="auto"/>
        <w:bottom w:val="none" w:sz="0" w:space="0" w:color="auto"/>
        <w:right w:val="none" w:sz="0" w:space="0" w:color="auto"/>
      </w:divBdr>
    </w:div>
    <w:div w:id="1860896885">
      <w:bodyDiv w:val="1"/>
      <w:marLeft w:val="0"/>
      <w:marRight w:val="0"/>
      <w:marTop w:val="0"/>
      <w:marBottom w:val="0"/>
      <w:divBdr>
        <w:top w:val="none" w:sz="0" w:space="0" w:color="auto"/>
        <w:left w:val="none" w:sz="0" w:space="0" w:color="auto"/>
        <w:bottom w:val="none" w:sz="0" w:space="0" w:color="auto"/>
        <w:right w:val="none" w:sz="0" w:space="0" w:color="auto"/>
      </w:divBdr>
    </w:div>
    <w:div w:id="1899900317">
      <w:bodyDiv w:val="1"/>
      <w:marLeft w:val="0"/>
      <w:marRight w:val="0"/>
      <w:marTop w:val="0"/>
      <w:marBottom w:val="0"/>
      <w:divBdr>
        <w:top w:val="none" w:sz="0" w:space="0" w:color="auto"/>
        <w:left w:val="none" w:sz="0" w:space="0" w:color="auto"/>
        <w:bottom w:val="none" w:sz="0" w:space="0" w:color="auto"/>
        <w:right w:val="none" w:sz="0" w:space="0" w:color="auto"/>
      </w:divBdr>
    </w:div>
    <w:div w:id="1912740201">
      <w:bodyDiv w:val="1"/>
      <w:marLeft w:val="0"/>
      <w:marRight w:val="0"/>
      <w:marTop w:val="0"/>
      <w:marBottom w:val="0"/>
      <w:divBdr>
        <w:top w:val="none" w:sz="0" w:space="0" w:color="auto"/>
        <w:left w:val="none" w:sz="0" w:space="0" w:color="auto"/>
        <w:bottom w:val="none" w:sz="0" w:space="0" w:color="auto"/>
        <w:right w:val="none" w:sz="0" w:space="0" w:color="auto"/>
      </w:divBdr>
    </w:div>
    <w:div w:id="1944141402">
      <w:bodyDiv w:val="1"/>
      <w:marLeft w:val="0"/>
      <w:marRight w:val="0"/>
      <w:marTop w:val="0"/>
      <w:marBottom w:val="0"/>
      <w:divBdr>
        <w:top w:val="none" w:sz="0" w:space="0" w:color="auto"/>
        <w:left w:val="none" w:sz="0" w:space="0" w:color="auto"/>
        <w:bottom w:val="none" w:sz="0" w:space="0" w:color="auto"/>
        <w:right w:val="none" w:sz="0" w:space="0" w:color="auto"/>
      </w:divBdr>
    </w:div>
    <w:div w:id="1982422180">
      <w:bodyDiv w:val="1"/>
      <w:marLeft w:val="0"/>
      <w:marRight w:val="0"/>
      <w:marTop w:val="0"/>
      <w:marBottom w:val="0"/>
      <w:divBdr>
        <w:top w:val="none" w:sz="0" w:space="0" w:color="auto"/>
        <w:left w:val="none" w:sz="0" w:space="0" w:color="auto"/>
        <w:bottom w:val="none" w:sz="0" w:space="0" w:color="auto"/>
        <w:right w:val="none" w:sz="0" w:space="0" w:color="auto"/>
      </w:divBdr>
    </w:div>
    <w:div w:id="20546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bialystok.wiih.gov.p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Arkusz1!$D$5</c:f>
              <c:strCache>
                <c:ptCount val="1"/>
                <c:pt idx="0">
                  <c:v>2016r.</c:v>
                </c:pt>
              </c:strCache>
            </c:strRef>
          </c:tx>
          <c:spPr>
            <a:solidFill>
              <a:srgbClr val="FF0000"/>
            </a:solidFill>
          </c:spPr>
          <c:invertIfNegative val="0"/>
          <c:dLbls>
            <c:dLbl>
              <c:idx val="0"/>
              <c:layout>
                <c:manualLayout>
                  <c:x val="-8.3333333333333332E-3"/>
                  <c:y val="0"/>
                </c:manualLayout>
              </c:layout>
              <c:showLegendKey val="0"/>
              <c:showVal val="1"/>
              <c:showCatName val="0"/>
              <c:showSerName val="0"/>
              <c:showPercent val="0"/>
              <c:showBubbleSize val="0"/>
            </c:dLbl>
            <c:dLbl>
              <c:idx val="1"/>
              <c:layout>
                <c:manualLayout>
                  <c:x val="-5.5555555555555558E-3"/>
                  <c:y val="0"/>
                </c:manualLayout>
              </c:layout>
              <c:showLegendKey val="0"/>
              <c:showVal val="1"/>
              <c:showCatName val="0"/>
              <c:showSerName val="0"/>
              <c:showPercent val="0"/>
              <c:showBubbleSize val="0"/>
            </c:dLbl>
            <c:dLbl>
              <c:idx val="2"/>
              <c:layout>
                <c:manualLayout>
                  <c:x val="-8.3333333333333332E-3"/>
                  <c:y val="0"/>
                </c:manualLayout>
              </c:layout>
              <c:showLegendKey val="0"/>
              <c:showVal val="1"/>
              <c:showCatName val="0"/>
              <c:showSerName val="0"/>
              <c:showPercent val="0"/>
              <c:showBubbleSize val="0"/>
            </c:dLbl>
            <c:txPr>
              <a:bodyPr/>
              <a:lstStyle/>
              <a:p>
                <a:pPr>
                  <a:defRPr sz="1100" b="0"/>
                </a:pPr>
                <a:endParaRPr lang="pl-PL"/>
              </a:p>
            </c:txPr>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Arkusz1!$D$6:$D$9</c:f>
              <c:numCache>
                <c:formatCode>General</c:formatCode>
                <c:ptCount val="4"/>
                <c:pt idx="0">
                  <c:v>380</c:v>
                </c:pt>
                <c:pt idx="1">
                  <c:v>318</c:v>
                </c:pt>
                <c:pt idx="2">
                  <c:v>303</c:v>
                </c:pt>
                <c:pt idx="3">
                  <c:v>280</c:v>
                </c:pt>
              </c:numCache>
            </c:numRef>
          </c:val>
        </c:ser>
        <c:ser>
          <c:idx val="1"/>
          <c:order val="1"/>
          <c:tx>
            <c:strRef>
              <c:f>Arkusz1!$E$5</c:f>
              <c:strCache>
                <c:ptCount val="1"/>
                <c:pt idx="0">
                  <c:v>2017r.</c:v>
                </c:pt>
              </c:strCache>
            </c:strRef>
          </c:tx>
          <c:spPr>
            <a:solidFill>
              <a:srgbClr val="00B050"/>
            </a:solidFill>
          </c:spPr>
          <c:invertIfNegative val="0"/>
          <c:dLbls>
            <c:dLbl>
              <c:idx val="0"/>
              <c:layout>
                <c:manualLayout>
                  <c:x val="2.7777777777777776E-2"/>
                  <c:y val="6.4855612002067209E-3"/>
                </c:manualLayout>
              </c:layout>
              <c:showLegendKey val="0"/>
              <c:showVal val="1"/>
              <c:showCatName val="0"/>
              <c:showSerName val="0"/>
              <c:showPercent val="0"/>
              <c:showBubbleSize val="0"/>
            </c:dLbl>
            <c:dLbl>
              <c:idx val="1"/>
              <c:layout>
                <c:manualLayout>
                  <c:x val="2.4999781277340333E-2"/>
                  <c:y val="-1.2971122400413442E-2"/>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dLbl>
              <c:idx val="3"/>
              <c:layout>
                <c:manualLayout>
                  <c:x val="3.0555555555555454E-2"/>
                  <c:y val="-1.2971122400413442E-2"/>
                </c:manualLayout>
              </c:layout>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Arkusz1!$E$6:$E$9</c:f>
              <c:numCache>
                <c:formatCode>General</c:formatCode>
                <c:ptCount val="4"/>
                <c:pt idx="0">
                  <c:v>384</c:v>
                </c:pt>
                <c:pt idx="1">
                  <c:v>305</c:v>
                </c:pt>
                <c:pt idx="2">
                  <c:v>336</c:v>
                </c:pt>
                <c:pt idx="3">
                  <c:v>224</c:v>
                </c:pt>
              </c:numCache>
            </c:numRef>
          </c:val>
        </c:ser>
        <c:dLbls>
          <c:showLegendKey val="0"/>
          <c:showVal val="0"/>
          <c:showCatName val="0"/>
          <c:showSerName val="0"/>
          <c:showPercent val="0"/>
          <c:showBubbleSize val="0"/>
        </c:dLbls>
        <c:gapWidth val="150"/>
        <c:shape val="box"/>
        <c:axId val="120432896"/>
        <c:axId val="120438784"/>
        <c:axId val="0"/>
      </c:bar3DChart>
      <c:catAx>
        <c:axId val="120432896"/>
        <c:scaling>
          <c:orientation val="minMax"/>
        </c:scaling>
        <c:delete val="0"/>
        <c:axPos val="b"/>
        <c:majorTickMark val="out"/>
        <c:minorTickMark val="none"/>
        <c:tickLblPos val="nextTo"/>
        <c:crossAx val="120438784"/>
        <c:crosses val="autoZero"/>
        <c:auto val="1"/>
        <c:lblAlgn val="ctr"/>
        <c:lblOffset val="100"/>
        <c:noMultiLvlLbl val="0"/>
      </c:catAx>
      <c:valAx>
        <c:axId val="120438784"/>
        <c:scaling>
          <c:orientation val="minMax"/>
        </c:scaling>
        <c:delete val="0"/>
        <c:axPos val="l"/>
        <c:majorGridlines/>
        <c:numFmt formatCode="General" sourceLinked="1"/>
        <c:majorTickMark val="out"/>
        <c:minorTickMark val="none"/>
        <c:tickLblPos val="nextTo"/>
        <c:crossAx val="1204328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767279090113737E-2"/>
          <c:y val="0.19231044036162145"/>
          <c:w val="0.61085433070866146"/>
          <c:h val="0.77730059784193639"/>
        </c:manualLayout>
      </c:layout>
      <c:pie3DChart>
        <c:varyColors val="1"/>
        <c:ser>
          <c:idx val="0"/>
          <c:order val="0"/>
          <c:tx>
            <c:strRef>
              <c:f>Arkusz1!$D$24</c:f>
              <c:strCache>
                <c:ptCount val="1"/>
                <c:pt idx="0">
                  <c:v>2017r.</c:v>
                </c:pt>
              </c:strCache>
            </c:strRef>
          </c:tx>
          <c:explosion val="25"/>
          <c:dLbls>
            <c:txPr>
              <a:bodyPr/>
              <a:lstStyle/>
              <a:p>
                <a:pPr>
                  <a:defRPr sz="1400"/>
                </a:pPr>
                <a:endParaRPr lang="pl-PL"/>
              </a:p>
            </c:txPr>
            <c:showLegendKey val="0"/>
            <c:showVal val="1"/>
            <c:showCatName val="0"/>
            <c:showSerName val="0"/>
            <c:showPercent val="0"/>
            <c:showBubbleSize val="0"/>
            <c:showLeaderLines val="1"/>
          </c:dLbls>
          <c:cat>
            <c:strRef>
              <c:f>Arkusz1!$C$25:$C$33</c:f>
              <c:strCache>
                <c:ptCount val="9"/>
                <c:pt idx="0">
                  <c:v>producent</c:v>
                </c:pt>
                <c:pt idx="1">
                  <c:v>importer</c:v>
                </c:pt>
                <c:pt idx="2">
                  <c:v>hurtownia</c:v>
                </c:pt>
                <c:pt idx="3">
                  <c:v>detal </c:v>
                </c:pt>
                <c:pt idx="4">
                  <c:v>placówki wielkopowierzchniowe</c:v>
                </c:pt>
                <c:pt idx="5">
                  <c:v>placówki gastronomiczne</c:v>
                </c:pt>
                <c:pt idx="6">
                  <c:v>zakłady usługowe</c:v>
                </c:pt>
                <c:pt idx="7">
                  <c:v>detal na targowiskach</c:v>
                </c:pt>
                <c:pt idx="8">
                  <c:v>inne</c:v>
                </c:pt>
              </c:strCache>
            </c:strRef>
          </c:cat>
          <c:val>
            <c:numRef>
              <c:f>Arkusz1!$D$25:$D$33</c:f>
              <c:numCache>
                <c:formatCode>#,##0</c:formatCode>
                <c:ptCount val="9"/>
                <c:pt idx="0">
                  <c:v>12</c:v>
                </c:pt>
                <c:pt idx="1">
                  <c:v>9</c:v>
                </c:pt>
                <c:pt idx="2">
                  <c:v>45</c:v>
                </c:pt>
                <c:pt idx="3">
                  <c:v>854</c:v>
                </c:pt>
                <c:pt idx="4">
                  <c:v>123</c:v>
                </c:pt>
                <c:pt idx="5">
                  <c:v>115</c:v>
                </c:pt>
                <c:pt idx="6">
                  <c:v>46</c:v>
                </c:pt>
                <c:pt idx="7">
                  <c:v>36</c:v>
                </c:pt>
                <c:pt idx="8">
                  <c:v>9</c:v>
                </c:pt>
              </c:numCache>
            </c:numRef>
          </c:val>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6556970691163605"/>
          <c:y val="4.9305191017789456E-2"/>
          <c:w val="0.33319181977252843"/>
          <c:h val="0.9109629020253065"/>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Arkusz1!$C$42</c:f>
              <c:strCache>
                <c:ptCount val="1"/>
                <c:pt idx="0">
                  <c:v>2017r.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Arkusz1!$D$42:$J$42</c:f>
              <c:numCache>
                <c:formatCode>General</c:formatCode>
                <c:ptCount val="7"/>
                <c:pt idx="0">
                  <c:v>75</c:v>
                </c:pt>
                <c:pt idx="1">
                  <c:v>58</c:v>
                </c:pt>
                <c:pt idx="2">
                  <c:v>783</c:v>
                </c:pt>
                <c:pt idx="3">
                  <c:v>112</c:v>
                </c:pt>
                <c:pt idx="4">
                  <c:v>80</c:v>
                </c:pt>
                <c:pt idx="5">
                  <c:v>45</c:v>
                </c:pt>
                <c:pt idx="6">
                  <c:v>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2016r.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tx>
            <c:strRef>
              <c:f>Arkusz1!$C$43</c:f>
              <c:strCache>
                <c:ptCount val="1"/>
                <c:pt idx="0">
                  <c:v>2015r.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Arkusz1!$D$43:$J$43</c:f>
              <c:numCache>
                <c:formatCode>General</c:formatCode>
                <c:ptCount val="7"/>
                <c:pt idx="0">
                  <c:v>83</c:v>
                </c:pt>
                <c:pt idx="1">
                  <c:v>74</c:v>
                </c:pt>
                <c:pt idx="2">
                  <c:v>792</c:v>
                </c:pt>
                <c:pt idx="3">
                  <c:v>86</c:v>
                </c:pt>
                <c:pt idx="4">
                  <c:v>80</c:v>
                </c:pt>
                <c:pt idx="5">
                  <c:v>46</c:v>
                </c:pt>
                <c:pt idx="6">
                  <c:v>120</c:v>
                </c:pt>
              </c:numCache>
            </c:numRef>
          </c:val>
        </c:ser>
        <c:ser>
          <c:idx val="0"/>
          <c:order val="0"/>
          <c:tx>
            <c:strRef>
              <c:f>Arkusz1!$C$42</c:f>
              <c:strCache>
                <c:ptCount val="1"/>
                <c:pt idx="0">
                  <c:v>2016r.</c:v>
                </c:pt>
              </c:strCache>
            </c:strRef>
          </c:tx>
          <c:explosion val="25"/>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Arkusz1!$D$42:$J$42</c:f>
              <c:numCache>
                <c:formatCode>General</c:formatCode>
                <c:ptCount val="7"/>
                <c:pt idx="0">
                  <c:v>83</c:v>
                </c:pt>
                <c:pt idx="1">
                  <c:v>74</c:v>
                </c:pt>
                <c:pt idx="2">
                  <c:v>792</c:v>
                </c:pt>
                <c:pt idx="3">
                  <c:v>86</c:v>
                </c:pt>
                <c:pt idx="4">
                  <c:v>80</c:v>
                </c:pt>
                <c:pt idx="5">
                  <c:v>46</c:v>
                </c:pt>
                <c:pt idx="6">
                  <c:v>120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Arkusz1!$C$57</c:f>
              <c:strCache>
                <c:ptCount val="1"/>
                <c:pt idx="0">
                  <c:v>kontrole planowe UOKiK</c:v>
                </c:pt>
              </c:strCache>
            </c:strRef>
          </c:tx>
          <c:spPr>
            <a:solidFill>
              <a:srgbClr val="FFC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2017r.</c:v>
                </c:pt>
                <c:pt idx="1">
                  <c:v>2016r.</c:v>
                </c:pt>
              </c:strCache>
            </c:strRef>
          </c:cat>
          <c:val>
            <c:numRef>
              <c:f>Arkusz1!$D$57:$E$57</c:f>
              <c:numCache>
                <c:formatCode>General</c:formatCode>
                <c:ptCount val="2"/>
                <c:pt idx="0">
                  <c:v>373</c:v>
                </c:pt>
                <c:pt idx="1">
                  <c:v>337</c:v>
                </c:pt>
              </c:numCache>
            </c:numRef>
          </c:val>
        </c:ser>
        <c:ser>
          <c:idx val="1"/>
          <c:order val="1"/>
          <c:tx>
            <c:strRef>
              <c:f>Arkusz1!$C$58</c:f>
              <c:strCache>
                <c:ptCount val="1"/>
                <c:pt idx="0">
                  <c:v>kontrole własne</c:v>
                </c:pt>
              </c:strCache>
            </c:strRef>
          </c:tx>
          <c:spPr>
            <a:solidFill>
              <a:srgbClr val="FF0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2017r.</c:v>
                </c:pt>
                <c:pt idx="1">
                  <c:v>2016r.</c:v>
                </c:pt>
              </c:strCache>
            </c:strRef>
          </c:cat>
          <c:val>
            <c:numRef>
              <c:f>Arkusz1!$D$58:$E$58</c:f>
              <c:numCache>
                <c:formatCode>General</c:formatCode>
                <c:ptCount val="2"/>
                <c:pt idx="0">
                  <c:v>428</c:v>
                </c:pt>
                <c:pt idx="1">
                  <c:v>499</c:v>
                </c:pt>
              </c:numCache>
            </c:numRef>
          </c:val>
        </c:ser>
        <c:ser>
          <c:idx val="2"/>
          <c:order val="2"/>
          <c:tx>
            <c:strRef>
              <c:f>Arkusz1!$C$59</c:f>
              <c:strCache>
                <c:ptCount val="1"/>
                <c:pt idx="0">
                  <c:v>kontrole interwencyjne</c:v>
                </c:pt>
              </c:strCache>
            </c:strRef>
          </c:tx>
          <c:spPr>
            <a:solidFill>
              <a:srgbClr val="00B0F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2017r.</c:v>
                </c:pt>
                <c:pt idx="1">
                  <c:v>2016r.</c:v>
                </c:pt>
              </c:strCache>
            </c:strRef>
          </c:cat>
          <c:val>
            <c:numRef>
              <c:f>Arkusz1!$D$59:$E$59</c:f>
              <c:numCache>
                <c:formatCode>General</c:formatCode>
                <c:ptCount val="2"/>
                <c:pt idx="0">
                  <c:v>448</c:v>
                </c:pt>
                <c:pt idx="1">
                  <c:v>445</c:v>
                </c:pt>
              </c:numCache>
            </c:numRef>
          </c:val>
        </c:ser>
        <c:dLbls>
          <c:showLegendKey val="0"/>
          <c:showVal val="0"/>
          <c:showCatName val="0"/>
          <c:showSerName val="0"/>
          <c:showPercent val="0"/>
          <c:showBubbleSize val="0"/>
        </c:dLbls>
        <c:gapWidth val="150"/>
        <c:shape val="pyramid"/>
        <c:axId val="125469824"/>
        <c:axId val="125471360"/>
        <c:axId val="0"/>
      </c:bar3DChart>
      <c:catAx>
        <c:axId val="125469824"/>
        <c:scaling>
          <c:orientation val="minMax"/>
        </c:scaling>
        <c:delete val="0"/>
        <c:axPos val="b"/>
        <c:majorTickMark val="out"/>
        <c:minorTickMark val="none"/>
        <c:tickLblPos val="nextTo"/>
        <c:crossAx val="125471360"/>
        <c:crosses val="autoZero"/>
        <c:auto val="1"/>
        <c:lblAlgn val="ctr"/>
        <c:lblOffset val="100"/>
        <c:noMultiLvlLbl val="0"/>
      </c:catAx>
      <c:valAx>
        <c:axId val="125471360"/>
        <c:scaling>
          <c:orientation val="minMax"/>
        </c:scaling>
        <c:delete val="0"/>
        <c:axPos val="l"/>
        <c:majorGridlines/>
        <c:numFmt formatCode="General" sourceLinked="1"/>
        <c:majorTickMark val="out"/>
        <c:minorTickMark val="none"/>
        <c:tickLblPos val="nextTo"/>
        <c:crossAx val="12546982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00B050"/>
              </a:solidFill>
            </c:spPr>
          </c:dPt>
          <c:dLbls>
            <c:txPr>
              <a:bodyPr/>
              <a:lstStyle/>
              <a:p>
                <a:pPr>
                  <a:defRPr sz="1400"/>
                </a:pPr>
                <a:endParaRPr lang="pl-PL"/>
              </a:p>
            </c:txPr>
            <c:showLegendKey val="0"/>
            <c:showVal val="1"/>
            <c:showCatName val="0"/>
            <c:showSerName val="0"/>
            <c:showPercent val="0"/>
            <c:showBubbleSize val="0"/>
            <c:showLeaderLines val="0"/>
          </c:dLbls>
          <c:cat>
            <c:strRef>
              <c:f>Arkusz1!$C$81:$C$84</c:f>
              <c:strCache>
                <c:ptCount val="4"/>
                <c:pt idx="0">
                  <c:v>2017r.</c:v>
                </c:pt>
                <c:pt idx="1">
                  <c:v>2016r.</c:v>
                </c:pt>
                <c:pt idx="2">
                  <c:v>2015r.</c:v>
                </c:pt>
                <c:pt idx="3">
                  <c:v>2014r.</c:v>
                </c:pt>
              </c:strCache>
            </c:strRef>
          </c:cat>
          <c:val>
            <c:numRef>
              <c:f>Arkusz1!$D$81:$D$84</c:f>
              <c:numCache>
                <c:formatCode>General</c:formatCode>
                <c:ptCount val="4"/>
                <c:pt idx="0">
                  <c:v>143</c:v>
                </c:pt>
                <c:pt idx="1">
                  <c:v>139</c:v>
                </c:pt>
                <c:pt idx="2">
                  <c:v>134</c:v>
                </c:pt>
                <c:pt idx="3">
                  <c:v>64</c:v>
                </c:pt>
              </c:numCache>
            </c:numRef>
          </c:val>
        </c:ser>
        <c:dLbls>
          <c:showLegendKey val="0"/>
          <c:showVal val="0"/>
          <c:showCatName val="0"/>
          <c:showSerName val="0"/>
          <c:showPercent val="0"/>
          <c:showBubbleSize val="0"/>
        </c:dLbls>
        <c:gapWidth val="150"/>
        <c:shape val="box"/>
        <c:axId val="125510016"/>
        <c:axId val="125511552"/>
        <c:axId val="0"/>
      </c:bar3DChart>
      <c:catAx>
        <c:axId val="125510016"/>
        <c:scaling>
          <c:orientation val="minMax"/>
        </c:scaling>
        <c:delete val="0"/>
        <c:axPos val="b"/>
        <c:majorTickMark val="out"/>
        <c:minorTickMark val="none"/>
        <c:tickLblPos val="nextTo"/>
        <c:crossAx val="125511552"/>
        <c:crosses val="autoZero"/>
        <c:auto val="1"/>
        <c:lblAlgn val="ctr"/>
        <c:lblOffset val="100"/>
        <c:noMultiLvlLbl val="0"/>
      </c:catAx>
      <c:valAx>
        <c:axId val="125511552"/>
        <c:scaling>
          <c:orientation val="minMax"/>
        </c:scaling>
        <c:delete val="0"/>
        <c:axPos val="l"/>
        <c:majorGridlines/>
        <c:numFmt formatCode="General" sourceLinked="1"/>
        <c:majorTickMark val="out"/>
        <c:minorTickMark val="none"/>
        <c:tickLblPos val="nextTo"/>
        <c:crossAx val="1255100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706539814500771E-2"/>
          <c:y val="1.8821459389494123E-2"/>
          <c:w val="0.93335489914864889"/>
          <c:h val="0.9346948818897638"/>
        </c:manualLayout>
      </c:layout>
      <c:pie3DChart>
        <c:varyColors val="1"/>
        <c:ser>
          <c:idx val="0"/>
          <c:order val="0"/>
          <c:spPr>
            <a:solidFill>
              <a:srgbClr val="FF0000"/>
            </a:solidFill>
          </c:spPr>
          <c:explosion val="25"/>
          <c:dPt>
            <c:idx val="1"/>
            <c:bubble3D val="0"/>
            <c:spPr>
              <a:solidFill>
                <a:srgbClr val="00B050"/>
              </a:solidFill>
            </c:spPr>
          </c:dPt>
          <c:dLbls>
            <c:txPr>
              <a:bodyPr/>
              <a:lstStyle/>
              <a:p>
                <a:pPr>
                  <a:defRPr sz="1200" b="1"/>
                </a:pPr>
                <a:endParaRPr lang="pl-PL"/>
              </a:p>
            </c:txPr>
            <c:showLegendKey val="0"/>
            <c:showVal val="1"/>
            <c:showCatName val="0"/>
            <c:showSerName val="0"/>
            <c:showPercent val="0"/>
            <c:showBubbleSize val="0"/>
            <c:showLeaderLines val="1"/>
          </c:dLbls>
          <c:cat>
            <c:strRef>
              <c:f>Arkusz1!$C$91:$C$92</c:f>
              <c:strCache>
                <c:ptCount val="2"/>
                <c:pt idx="0">
                  <c:v>pozytywnie</c:v>
                </c:pt>
                <c:pt idx="1">
                  <c:v>negatywnie</c:v>
                </c:pt>
              </c:strCache>
            </c:strRef>
          </c:cat>
          <c:val>
            <c:numRef>
              <c:f>Arkusz1!$D$91:$D$92</c:f>
              <c:numCache>
                <c:formatCode>General</c:formatCode>
                <c:ptCount val="2"/>
                <c:pt idx="0">
                  <c:v>292</c:v>
                </c:pt>
                <c:pt idx="1">
                  <c:v>126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382D-F4B8-432F-82B6-DD867C5D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8470</Words>
  <Characters>50821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Sprawozdanie roczne</vt:lpstr>
    </vt:vector>
  </TitlesOfParts>
  <Company>WIIH BIAŁYSTOK</Company>
  <LinksUpToDate>false</LinksUpToDate>
  <CharactersWithSpaces>59173</CharactersWithSpaces>
  <SharedDoc>false</SharedDoc>
  <HLinks>
    <vt:vector size="6" baseType="variant">
      <vt:variant>
        <vt:i4>5439495</vt:i4>
      </vt:variant>
      <vt:variant>
        <vt:i4>9</vt:i4>
      </vt:variant>
      <vt:variant>
        <vt:i4>0</vt:i4>
      </vt:variant>
      <vt:variant>
        <vt:i4>5</vt:i4>
      </vt:variant>
      <vt:variant>
        <vt:lpwstr>http://www.bialystok.wiih.gov.pl/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roczne</dc:title>
  <dc:creator>LeszekL</dc:creator>
  <cp:lastModifiedBy>Piotr Kempisty</cp:lastModifiedBy>
  <cp:revision>2</cp:revision>
  <cp:lastPrinted>2018-02-05T12:03:00Z</cp:lastPrinted>
  <dcterms:created xsi:type="dcterms:W3CDTF">2018-02-12T14:49:00Z</dcterms:created>
  <dcterms:modified xsi:type="dcterms:W3CDTF">2018-02-12T14:49:00Z</dcterms:modified>
</cp:coreProperties>
</file>