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4" w:rsidRDefault="006A4EC4" w:rsidP="00666C7B">
      <w:pPr>
        <w:jc w:val="center"/>
        <w:rPr>
          <w:rFonts w:ascii="Palatino Linotype" w:eastAsia="Batang" w:hAnsi="Palatino Linotype"/>
          <w:b/>
          <w:sz w:val="28"/>
          <w:szCs w:val="28"/>
        </w:rPr>
      </w:pPr>
      <w:bookmarkStart w:id="0" w:name="_GoBack"/>
      <w:bookmarkEnd w:id="0"/>
    </w:p>
    <w:p w:rsidR="00666C7B" w:rsidRPr="00666C7B" w:rsidRDefault="00666C7B" w:rsidP="00666C7B">
      <w:pPr>
        <w:jc w:val="center"/>
        <w:rPr>
          <w:rFonts w:ascii="Palatino Linotype" w:eastAsia="Batang" w:hAnsi="Palatino Linotype"/>
          <w:b/>
          <w:sz w:val="28"/>
          <w:szCs w:val="28"/>
        </w:rPr>
      </w:pPr>
      <w:r w:rsidRPr="00666C7B">
        <w:rPr>
          <w:rFonts w:ascii="Palatino Linotype" w:eastAsia="Batang" w:hAnsi="Palatino Linotype"/>
          <w:b/>
          <w:sz w:val="28"/>
          <w:szCs w:val="28"/>
        </w:rPr>
        <w:t>Ochrona konsumenta i działalność edukacyjna</w:t>
      </w:r>
      <w:r>
        <w:rPr>
          <w:rFonts w:ascii="Palatino Linotype" w:eastAsia="Batang" w:hAnsi="Palatino Linotype"/>
          <w:b/>
          <w:sz w:val="28"/>
          <w:szCs w:val="28"/>
        </w:rPr>
        <w:t xml:space="preserve"> Wojewódzkiego Inspektoratu Inspekcji Handlowej w Białymstoku w 2013r.</w:t>
      </w:r>
    </w:p>
    <w:p w:rsidR="00666C7B" w:rsidRPr="00666C7B" w:rsidRDefault="00666C7B" w:rsidP="00666C7B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eastAsia="Batang" w:hAnsi="Palatino Linotype"/>
        </w:rPr>
      </w:pPr>
    </w:p>
    <w:p w:rsidR="00666C7B" w:rsidRPr="00666C7B" w:rsidRDefault="00666C7B" w:rsidP="00666C7B">
      <w:pPr>
        <w:ind w:left="1440"/>
        <w:jc w:val="both"/>
        <w:rPr>
          <w:rFonts w:ascii="Palatino Linotype" w:eastAsia="Batang" w:hAnsi="Palatino Linotype"/>
          <w:b/>
        </w:rPr>
      </w:pP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 xml:space="preserve">Ochrona interesów konsumentów jako stron umów cywilno-prawnych realizowana była </w:t>
      </w:r>
      <w:r w:rsidR="006A4EC4">
        <w:rPr>
          <w:rFonts w:ascii="Palatino Linotype" w:eastAsia="Batang" w:hAnsi="Palatino Linotype"/>
          <w:sz w:val="22"/>
          <w:szCs w:val="22"/>
        </w:rPr>
        <w:t xml:space="preserve">w 2013r. </w:t>
      </w:r>
      <w:r w:rsidRPr="00666C7B">
        <w:rPr>
          <w:rFonts w:ascii="Palatino Linotype" w:eastAsia="Batang" w:hAnsi="Palatino Linotype"/>
          <w:sz w:val="22"/>
          <w:szCs w:val="22"/>
        </w:rPr>
        <w:t>poprzez załatwianie wystąpień konsumentów w formie mediacji</w:t>
      </w:r>
      <w:r w:rsidR="006A4EC4">
        <w:rPr>
          <w:rFonts w:ascii="Palatino Linotype" w:eastAsia="Batang" w:hAnsi="Palatino Linotype"/>
          <w:sz w:val="22"/>
          <w:szCs w:val="22"/>
        </w:rPr>
        <w:t>, udzielanie porad prawnych oraz</w:t>
      </w:r>
      <w:r w:rsidRPr="00666C7B">
        <w:rPr>
          <w:rFonts w:ascii="Palatino Linotype" w:eastAsia="Batang" w:hAnsi="Palatino Linotype"/>
          <w:sz w:val="22"/>
          <w:szCs w:val="22"/>
        </w:rPr>
        <w:t xml:space="preserve"> rozpatrywanie wniosków wpływających do Stałego Polubownego Sądu Konsumenckiego.</w:t>
      </w:r>
    </w:p>
    <w:p w:rsidR="00666C7B" w:rsidRPr="00666C7B" w:rsidRDefault="006A4EC4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  <w:r>
        <w:rPr>
          <w:rFonts w:ascii="Palatino Linotype" w:eastAsia="Batang" w:hAnsi="Palatino Linotype"/>
          <w:sz w:val="22"/>
          <w:szCs w:val="22"/>
        </w:rPr>
        <w:t xml:space="preserve">Do </w:t>
      </w:r>
      <w:r w:rsidR="00666C7B" w:rsidRPr="00666C7B">
        <w:rPr>
          <w:rFonts w:ascii="Palatino Linotype" w:eastAsia="Batang" w:hAnsi="Palatino Linotype"/>
          <w:sz w:val="22"/>
          <w:szCs w:val="22"/>
        </w:rPr>
        <w:t xml:space="preserve">Inspektoratu wpłynęło </w:t>
      </w:r>
      <w:r w:rsidR="00666C7B" w:rsidRPr="00666C7B">
        <w:rPr>
          <w:rFonts w:ascii="Palatino Linotype" w:eastAsia="Batang" w:hAnsi="Palatino Linotype"/>
          <w:b/>
          <w:sz w:val="22"/>
          <w:szCs w:val="22"/>
        </w:rPr>
        <w:t xml:space="preserve">896 </w:t>
      </w:r>
      <w:r w:rsidR="00666C7B" w:rsidRPr="00666C7B">
        <w:rPr>
          <w:rFonts w:ascii="Palatino Linotype" w:eastAsia="Batang" w:hAnsi="Palatino Linotype"/>
          <w:sz w:val="22"/>
          <w:szCs w:val="22"/>
        </w:rPr>
        <w:t xml:space="preserve">wniosków i informacji konsumentów, których przedmiotem były w większości sprawy związane z postępowaniem reklamacyjnym dotyczącym towarów lub usług. Liczba wniosków konsumentów uległa zmniejszeniu o 8% w stosunku do liczby wniosków w roku 2012. </w:t>
      </w: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</w:p>
    <w:p w:rsidR="00666C7B" w:rsidRPr="00666C7B" w:rsidRDefault="00666C7B" w:rsidP="00666C7B">
      <w:pPr>
        <w:jc w:val="both"/>
        <w:rPr>
          <w:rFonts w:ascii="Palatino Linotype" w:eastAsia="Batang" w:hAnsi="Palatino Linotype"/>
          <w:sz w:val="16"/>
          <w:szCs w:val="16"/>
        </w:rPr>
      </w:pPr>
      <w:r w:rsidRPr="00666C7B">
        <w:rPr>
          <w:rFonts w:ascii="Palatino Linotype" w:eastAsia="Batang" w:hAnsi="Palatino Linotype"/>
          <w:sz w:val="16"/>
          <w:szCs w:val="16"/>
        </w:rPr>
        <w:t>Rys. 1 Liczba wniosków konsumentów 2011-2013.</w:t>
      </w:r>
    </w:p>
    <w:p w:rsidR="00666C7B" w:rsidRPr="00666C7B" w:rsidRDefault="00666C7B" w:rsidP="00666C7B">
      <w:pPr>
        <w:jc w:val="center"/>
        <w:rPr>
          <w:rFonts w:eastAsia="Batang"/>
          <w:szCs w:val="22"/>
        </w:rPr>
      </w:pPr>
      <w:r>
        <w:rPr>
          <w:rFonts w:eastAsia="Batang"/>
          <w:noProof/>
        </w:rPr>
        <w:drawing>
          <wp:inline distT="0" distB="0" distL="0" distR="0" wp14:anchorId="59EB306C" wp14:editId="2EAD7F25">
            <wp:extent cx="5581015" cy="1378585"/>
            <wp:effectExtent l="0" t="0" r="19685" b="12065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 xml:space="preserve">W formie mediacji rozpatrzono </w:t>
      </w:r>
      <w:r w:rsidRPr="00666C7B">
        <w:rPr>
          <w:rFonts w:ascii="Palatino Linotype" w:eastAsia="Batang" w:hAnsi="Palatino Linotype"/>
          <w:b/>
          <w:sz w:val="22"/>
          <w:szCs w:val="22"/>
        </w:rPr>
        <w:t xml:space="preserve">659 </w:t>
      </w:r>
      <w:r w:rsidRPr="00666C7B">
        <w:rPr>
          <w:rFonts w:ascii="Palatino Linotype" w:eastAsia="Batang" w:hAnsi="Palatino Linotype"/>
          <w:sz w:val="22"/>
          <w:szCs w:val="22"/>
        </w:rPr>
        <w:t xml:space="preserve">wystąpień. Pozytywnie dla konsumentów załatwiono </w:t>
      </w:r>
      <w:r w:rsidRPr="00666C7B">
        <w:rPr>
          <w:rFonts w:ascii="Palatino Linotype" w:eastAsia="Batang" w:hAnsi="Palatino Linotype"/>
          <w:b/>
          <w:sz w:val="22"/>
          <w:szCs w:val="22"/>
        </w:rPr>
        <w:t xml:space="preserve">520 </w:t>
      </w:r>
      <w:r w:rsidRPr="00666C7B">
        <w:rPr>
          <w:rFonts w:ascii="Palatino Linotype" w:eastAsia="Batang" w:hAnsi="Palatino Linotype"/>
          <w:sz w:val="22"/>
          <w:szCs w:val="22"/>
        </w:rPr>
        <w:t xml:space="preserve">wystąpień (79% ogółem załatwionych). Do załatwienia pozostało </w:t>
      </w:r>
      <w:r w:rsidRPr="00666C7B">
        <w:rPr>
          <w:rFonts w:ascii="Palatino Linotype" w:eastAsia="Batang" w:hAnsi="Palatino Linotype"/>
          <w:b/>
          <w:sz w:val="22"/>
          <w:szCs w:val="22"/>
        </w:rPr>
        <w:t>14</w:t>
      </w:r>
      <w:r w:rsidRPr="00666C7B">
        <w:rPr>
          <w:rFonts w:ascii="Palatino Linotype" w:eastAsia="Batang" w:hAnsi="Palatino Linotype"/>
          <w:sz w:val="22"/>
          <w:szCs w:val="22"/>
        </w:rPr>
        <w:t xml:space="preserve"> wniosków.</w:t>
      </w: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</w:p>
    <w:p w:rsidR="00666C7B" w:rsidRPr="00666C7B" w:rsidRDefault="006A4EC4" w:rsidP="00666C7B">
      <w:pPr>
        <w:jc w:val="both"/>
        <w:rPr>
          <w:rFonts w:ascii="Palatino Linotype" w:eastAsia="Batang" w:hAnsi="Palatino Linotype"/>
          <w:sz w:val="16"/>
          <w:szCs w:val="16"/>
        </w:rPr>
      </w:pPr>
      <w:r>
        <w:rPr>
          <w:rFonts w:ascii="Palatino Linotype" w:eastAsia="Batang" w:hAnsi="Palatino Linotype"/>
          <w:sz w:val="16"/>
          <w:szCs w:val="16"/>
        </w:rPr>
        <w:t xml:space="preserve">Rys. </w:t>
      </w:r>
      <w:r w:rsidR="00666C7B" w:rsidRPr="00666C7B">
        <w:rPr>
          <w:rFonts w:ascii="Palatino Linotype" w:eastAsia="Batang" w:hAnsi="Palatino Linotype"/>
          <w:sz w:val="16"/>
          <w:szCs w:val="16"/>
        </w:rPr>
        <w:t>2 Wyniki postępowań mediacyjnych w 2013 r.</w:t>
      </w:r>
    </w:p>
    <w:p w:rsidR="00666C7B" w:rsidRPr="00666C7B" w:rsidRDefault="00666C7B" w:rsidP="00666C7B">
      <w:pPr>
        <w:jc w:val="center"/>
        <w:rPr>
          <w:rFonts w:eastAsia="Batang"/>
          <w:color w:val="FF0000"/>
          <w:szCs w:val="22"/>
        </w:rPr>
      </w:pPr>
      <w:r>
        <w:rPr>
          <w:rFonts w:eastAsia="Batang"/>
          <w:noProof/>
        </w:rPr>
        <w:drawing>
          <wp:inline distT="0" distB="0" distL="0" distR="0" wp14:anchorId="50F37519" wp14:editId="26E024F0">
            <wp:extent cx="5372100" cy="1269365"/>
            <wp:effectExtent l="0" t="0" r="19050" b="26035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color w:val="FF0000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 xml:space="preserve">Wystąpienia w przedmiocie roszczeń z tytułu gwarancji i niezgodności towaru z umową oraz innych nieprawidłowości dotyczyły przede wszystkim reklamacji obuwia - 474 wniosków, odzieży – 44, sprzętu </w:t>
      </w:r>
      <w:proofErr w:type="spellStart"/>
      <w:r w:rsidRPr="00666C7B">
        <w:rPr>
          <w:rFonts w:ascii="Palatino Linotype" w:eastAsia="Batang" w:hAnsi="Palatino Linotype"/>
          <w:sz w:val="22"/>
          <w:szCs w:val="22"/>
        </w:rPr>
        <w:t>rtv</w:t>
      </w:r>
      <w:proofErr w:type="spellEnd"/>
      <w:r w:rsidRPr="00666C7B">
        <w:rPr>
          <w:rFonts w:ascii="Palatino Linotype" w:eastAsia="Batang" w:hAnsi="Palatino Linotype"/>
          <w:sz w:val="22"/>
          <w:szCs w:val="22"/>
        </w:rPr>
        <w:t xml:space="preserve"> i </w:t>
      </w:r>
      <w:proofErr w:type="spellStart"/>
      <w:r w:rsidRPr="00666C7B">
        <w:rPr>
          <w:rFonts w:ascii="Palatino Linotype" w:eastAsia="Batang" w:hAnsi="Palatino Linotype"/>
          <w:sz w:val="22"/>
          <w:szCs w:val="22"/>
        </w:rPr>
        <w:t>agd</w:t>
      </w:r>
      <w:proofErr w:type="spellEnd"/>
      <w:r w:rsidRPr="00666C7B">
        <w:rPr>
          <w:rFonts w:ascii="Palatino Linotype" w:eastAsia="Batang" w:hAnsi="Palatino Linotype"/>
          <w:sz w:val="22"/>
          <w:szCs w:val="22"/>
        </w:rPr>
        <w:t xml:space="preserve"> – 34 oraz mebli - 14 wniosków. Szczegółowe zestawienie liczbowe informacji o nieprawidłowościach oraz wniosków o mediację zawiera Tabela nr 3. </w:t>
      </w:r>
      <w:r w:rsidRPr="00666C7B">
        <w:rPr>
          <w:rFonts w:ascii="Palatino Linotype" w:eastAsia="Batang" w:hAnsi="Palatino Linotype"/>
          <w:i/>
          <w:sz w:val="22"/>
          <w:szCs w:val="22"/>
        </w:rPr>
        <w:t>Zestawienie informacji o nieprawidłowościach oraz wniosków o mediację złożonych przez konsumentów w 2013 r</w:t>
      </w:r>
      <w:r w:rsidRPr="00666C7B">
        <w:rPr>
          <w:rFonts w:ascii="Palatino Linotype" w:eastAsia="Batang" w:hAnsi="Palatino Linotype"/>
          <w:sz w:val="22"/>
          <w:szCs w:val="22"/>
        </w:rPr>
        <w:t>. (str. 30).</w:t>
      </w:r>
    </w:p>
    <w:p w:rsidR="00666C7B" w:rsidRPr="00666C7B" w:rsidRDefault="00666C7B" w:rsidP="00666C7B">
      <w:pPr>
        <w:jc w:val="both"/>
        <w:rPr>
          <w:rFonts w:ascii="Palatino Linotype" w:eastAsia="Batang" w:hAnsi="Palatino Linotype"/>
          <w:color w:val="FF0000"/>
          <w:sz w:val="22"/>
          <w:szCs w:val="22"/>
        </w:rPr>
      </w:pPr>
      <w:r w:rsidRPr="00666C7B">
        <w:rPr>
          <w:rFonts w:ascii="Palatino Linotype" w:eastAsia="Batang" w:hAnsi="Palatino Linotype"/>
          <w:color w:val="FF0000"/>
          <w:sz w:val="22"/>
          <w:szCs w:val="22"/>
        </w:rPr>
        <w:tab/>
      </w:r>
    </w:p>
    <w:p w:rsidR="00666C7B" w:rsidRPr="00666C7B" w:rsidRDefault="00666C7B" w:rsidP="00666C7B">
      <w:pPr>
        <w:ind w:firstLine="709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lastRenderedPageBreak/>
        <w:t xml:space="preserve">Udzielono również </w:t>
      </w:r>
      <w:r w:rsidRPr="00666C7B">
        <w:rPr>
          <w:rFonts w:ascii="Palatino Linotype" w:eastAsia="Batang" w:hAnsi="Palatino Linotype"/>
          <w:b/>
          <w:sz w:val="22"/>
          <w:szCs w:val="22"/>
        </w:rPr>
        <w:t>7426</w:t>
      </w:r>
      <w:r w:rsidRPr="00666C7B">
        <w:rPr>
          <w:rFonts w:ascii="Palatino Linotype" w:eastAsia="Batang" w:hAnsi="Palatino Linotype"/>
          <w:sz w:val="22"/>
          <w:szCs w:val="22"/>
        </w:rPr>
        <w:t xml:space="preserve"> porad prawnych konsumentom i przedsiębiorcom. Przedmiotem porad były w większości problemy związane z postępowaniem reklamacyjnym (gwarancja lub niezgodność towaru z umową) – 5145 porad oraz dotyczące innych przepisów regulujących obrót towarowy – 2281 porad.</w:t>
      </w:r>
    </w:p>
    <w:p w:rsidR="00666C7B" w:rsidRPr="00666C7B" w:rsidRDefault="00666C7B" w:rsidP="00666C7B">
      <w:pPr>
        <w:ind w:firstLine="709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>Ponadto prowadzone były spotkania z młodzieżą szkolną dotyczące praw konsumentów.</w:t>
      </w:r>
    </w:p>
    <w:p w:rsidR="00666C7B" w:rsidRPr="00666C7B" w:rsidRDefault="00666C7B" w:rsidP="00666C7B">
      <w:pPr>
        <w:ind w:firstLine="709"/>
        <w:jc w:val="both"/>
        <w:rPr>
          <w:rFonts w:ascii="Palatino Linotype" w:eastAsia="Batang" w:hAnsi="Palatino Linotype"/>
          <w:sz w:val="22"/>
          <w:szCs w:val="22"/>
        </w:rPr>
      </w:pPr>
    </w:p>
    <w:p w:rsidR="00666C7B" w:rsidRPr="00666C7B" w:rsidRDefault="00666C7B" w:rsidP="00666C7B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</w:p>
    <w:p w:rsidR="00666C7B" w:rsidRPr="00666C7B" w:rsidRDefault="00666C7B" w:rsidP="006A4EC4">
      <w:pPr>
        <w:ind w:firstLine="708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 xml:space="preserve">Do Stałego Polubownego Sądu Konsumenckiego wpłynęło </w:t>
      </w:r>
      <w:r w:rsidRPr="00666C7B">
        <w:rPr>
          <w:rFonts w:ascii="Palatino Linotype" w:eastAsia="Batang" w:hAnsi="Palatino Linotype"/>
          <w:b/>
          <w:sz w:val="22"/>
          <w:szCs w:val="22"/>
        </w:rPr>
        <w:t>18</w:t>
      </w:r>
      <w:r w:rsidRPr="00666C7B">
        <w:rPr>
          <w:rFonts w:ascii="Palatino Linotype" w:eastAsia="Batang" w:hAnsi="Palatino Linotype" w:cs="Lucida Sans Unicode"/>
          <w:sz w:val="22"/>
          <w:szCs w:val="22"/>
        </w:rPr>
        <w:t xml:space="preserve"> </w:t>
      </w:r>
      <w:r w:rsidRPr="00666C7B">
        <w:rPr>
          <w:rFonts w:ascii="Palatino Linotype" w:eastAsia="Batang" w:hAnsi="Palatino Linotype" w:cs="Lucida Sans Unicode"/>
          <w:b/>
          <w:sz w:val="22"/>
          <w:szCs w:val="22"/>
        </w:rPr>
        <w:t>wniosków</w:t>
      </w:r>
      <w:r w:rsidRPr="00666C7B">
        <w:rPr>
          <w:rFonts w:ascii="Palatino Linotype" w:eastAsia="Batang" w:hAnsi="Palatino Linotype" w:cs="Lucida Sans Unicode"/>
          <w:sz w:val="22"/>
          <w:szCs w:val="22"/>
        </w:rPr>
        <w:t xml:space="preserve"> na łączną kwotę </w:t>
      </w:r>
      <w:r w:rsidRPr="00666C7B">
        <w:rPr>
          <w:rFonts w:ascii="Palatino Linotype" w:eastAsia="Batang" w:hAnsi="Palatino Linotype" w:cs="Lucida Sans Unicode"/>
          <w:b/>
          <w:sz w:val="22"/>
          <w:szCs w:val="22"/>
        </w:rPr>
        <w:t>9574 zł</w:t>
      </w:r>
      <w:r w:rsidRPr="00666C7B">
        <w:rPr>
          <w:rFonts w:ascii="Palatino Linotype" w:eastAsia="Batang" w:hAnsi="Palatino Linotype"/>
          <w:sz w:val="22"/>
          <w:szCs w:val="22"/>
        </w:rPr>
        <w:t xml:space="preserve">. </w:t>
      </w:r>
    </w:p>
    <w:p w:rsidR="00666C7B" w:rsidRPr="00666C7B" w:rsidRDefault="00666C7B" w:rsidP="00666C7B">
      <w:pPr>
        <w:ind w:firstLine="720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 xml:space="preserve">Wydano </w:t>
      </w:r>
      <w:r w:rsidRPr="00666C7B">
        <w:rPr>
          <w:rFonts w:ascii="Palatino Linotype" w:eastAsia="Batang" w:hAnsi="Palatino Linotype"/>
          <w:b/>
          <w:bCs/>
          <w:sz w:val="22"/>
          <w:szCs w:val="22"/>
        </w:rPr>
        <w:t>3</w:t>
      </w:r>
      <w:r w:rsidRPr="00666C7B">
        <w:rPr>
          <w:rFonts w:ascii="Palatino Linotype" w:eastAsia="Batang" w:hAnsi="Palatino Linotype"/>
          <w:sz w:val="22"/>
          <w:szCs w:val="22"/>
        </w:rPr>
        <w:t xml:space="preserve"> wyroki oddalające roszczenie konsumenta. Strony zawarły </w:t>
      </w:r>
      <w:r w:rsidRPr="00666C7B">
        <w:rPr>
          <w:rFonts w:ascii="Palatino Linotype" w:eastAsia="Batang" w:hAnsi="Palatino Linotype"/>
          <w:b/>
          <w:bCs/>
          <w:sz w:val="22"/>
          <w:szCs w:val="22"/>
        </w:rPr>
        <w:t>3</w:t>
      </w:r>
      <w:r w:rsidRPr="00666C7B">
        <w:rPr>
          <w:rFonts w:ascii="Palatino Linotype" w:eastAsia="Batang" w:hAnsi="Palatino Linotype"/>
          <w:sz w:val="22"/>
          <w:szCs w:val="22"/>
        </w:rPr>
        <w:t xml:space="preserve"> ugody w postępowaniu wstępnym. W </w:t>
      </w:r>
      <w:r w:rsidRPr="00666C7B">
        <w:rPr>
          <w:rFonts w:ascii="Palatino Linotype" w:eastAsia="Batang" w:hAnsi="Palatino Linotype"/>
          <w:b/>
          <w:bCs/>
          <w:sz w:val="22"/>
          <w:szCs w:val="22"/>
        </w:rPr>
        <w:t>6</w:t>
      </w:r>
      <w:r w:rsidRPr="00666C7B">
        <w:rPr>
          <w:rFonts w:ascii="Palatino Linotype" w:eastAsia="Batang" w:hAnsi="Palatino Linotype"/>
          <w:sz w:val="22"/>
          <w:szCs w:val="22"/>
        </w:rPr>
        <w:t xml:space="preserve"> przypadkach przedsiębiorcy odmówili podpisania zapisu na sąd polubowny, natomiast w </w:t>
      </w:r>
      <w:r w:rsidRPr="00666C7B">
        <w:rPr>
          <w:rFonts w:ascii="Palatino Linotype" w:eastAsia="Batang" w:hAnsi="Palatino Linotype"/>
          <w:b/>
          <w:bCs/>
          <w:sz w:val="22"/>
          <w:szCs w:val="22"/>
        </w:rPr>
        <w:t>3</w:t>
      </w:r>
      <w:r w:rsidRPr="00666C7B">
        <w:rPr>
          <w:rFonts w:ascii="Palatino Linotype" w:eastAsia="Batang" w:hAnsi="Palatino Linotype"/>
          <w:sz w:val="22"/>
          <w:szCs w:val="22"/>
        </w:rPr>
        <w:t xml:space="preserve"> nie udzielono odpowiedzi, w związku z tym wnioski zwrócono. </w:t>
      </w:r>
    </w:p>
    <w:p w:rsidR="00666C7B" w:rsidRPr="00666C7B" w:rsidRDefault="00666C7B" w:rsidP="00666C7B">
      <w:pPr>
        <w:ind w:firstLine="720"/>
        <w:jc w:val="both"/>
        <w:rPr>
          <w:rFonts w:ascii="Palatino Linotype" w:eastAsia="Batang" w:hAnsi="Palatino Linotype"/>
          <w:sz w:val="22"/>
          <w:szCs w:val="22"/>
        </w:rPr>
      </w:pPr>
      <w:r w:rsidRPr="00666C7B">
        <w:rPr>
          <w:rFonts w:ascii="Palatino Linotype" w:eastAsia="Batang" w:hAnsi="Palatino Linotype"/>
          <w:sz w:val="22"/>
          <w:szCs w:val="22"/>
        </w:rPr>
        <w:t xml:space="preserve">W toku załatwiania znajdują się </w:t>
      </w:r>
      <w:r w:rsidRPr="00666C7B">
        <w:rPr>
          <w:rFonts w:ascii="Palatino Linotype" w:eastAsia="Batang" w:hAnsi="Palatino Linotype"/>
          <w:b/>
          <w:bCs/>
          <w:sz w:val="22"/>
          <w:szCs w:val="22"/>
        </w:rPr>
        <w:t>3</w:t>
      </w:r>
      <w:r w:rsidRPr="00666C7B">
        <w:rPr>
          <w:rFonts w:ascii="Palatino Linotype" w:eastAsia="Batang" w:hAnsi="Palatino Linotype"/>
          <w:sz w:val="22"/>
          <w:szCs w:val="22"/>
        </w:rPr>
        <w:t xml:space="preserve"> sprawy (w których strony podpisały zapis).</w:t>
      </w:r>
    </w:p>
    <w:p w:rsidR="006A4EC4" w:rsidRDefault="006A4EC4" w:rsidP="006A4EC4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eastAsia="Batang" w:hAnsi="Palatino Linotype"/>
        </w:rPr>
      </w:pPr>
    </w:p>
    <w:p w:rsidR="006A4EC4" w:rsidRPr="006A4EC4" w:rsidRDefault="006A4EC4" w:rsidP="006A4EC4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eastAsia="Batang" w:hAnsi="Palatino Linotype"/>
        </w:rPr>
      </w:pPr>
      <w:r w:rsidRPr="006A4EC4">
        <w:rPr>
          <w:rFonts w:ascii="Palatino Linotype" w:eastAsia="Batang" w:hAnsi="Palatino Linotype"/>
        </w:rPr>
        <w:t xml:space="preserve">Szczegółowe informacje dotyczące działalności WIIH w Białymstoku dostępne są w </w:t>
      </w:r>
      <w:r w:rsidRPr="006A4EC4">
        <w:rPr>
          <w:rFonts w:ascii="Palatino Linotype" w:eastAsia="Batang" w:hAnsi="Palatino Linotype"/>
          <w:b/>
        </w:rPr>
        <w:t>Sprawozdaniu rocznym z działalności WIIH w Białymstoku za 2013r</w:t>
      </w:r>
      <w:r w:rsidRPr="006A4EC4">
        <w:rPr>
          <w:rFonts w:ascii="Palatino Linotype" w:eastAsia="Batang" w:hAnsi="Palatino Linotype"/>
        </w:rPr>
        <w:t xml:space="preserve">. </w:t>
      </w:r>
      <w:hyperlink r:id="rId10" w:history="1">
        <w:r w:rsidRPr="006A4EC4">
          <w:rPr>
            <w:rFonts w:ascii="Palatino Linotype" w:eastAsia="Batang" w:hAnsi="Palatino Linotype"/>
            <w:color w:val="0000FF"/>
            <w:u w:val="single"/>
          </w:rPr>
          <w:t>http://www.bialystok.wiih.gov.pl/sprawozdania/WIIH_2013.pdf</w:t>
        </w:r>
      </w:hyperlink>
    </w:p>
    <w:p w:rsidR="006A4EC4" w:rsidRPr="006A4EC4" w:rsidRDefault="006A4EC4" w:rsidP="006A4EC4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eastAsia="Batang" w:hAnsi="Palatino Linotype"/>
        </w:rPr>
      </w:pPr>
    </w:p>
    <w:p w:rsidR="006A4EC4" w:rsidRPr="006A4EC4" w:rsidRDefault="006A4EC4" w:rsidP="006A4EC4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4EC4">
        <w:rPr>
          <w:rFonts w:ascii="Palatino Linotype" w:eastAsia="Batang" w:hAnsi="Palatino Linotype"/>
        </w:rPr>
        <w:t xml:space="preserve">Informacji w powyższym zakresie udziela </w:t>
      </w:r>
      <w:r w:rsidRPr="006A4EC4">
        <w:rPr>
          <w:rFonts w:ascii="Palatino Linotype" w:eastAsia="Batang" w:hAnsi="Palatino Linotype"/>
          <w:b/>
        </w:rPr>
        <w:t xml:space="preserve">Leszek </w:t>
      </w:r>
      <w:proofErr w:type="spellStart"/>
      <w:r w:rsidRPr="006A4EC4">
        <w:rPr>
          <w:rFonts w:ascii="Palatino Linotype" w:eastAsia="Batang" w:hAnsi="Palatino Linotype"/>
          <w:b/>
        </w:rPr>
        <w:t>Mironiuk</w:t>
      </w:r>
      <w:proofErr w:type="spellEnd"/>
      <w:r w:rsidRPr="006A4EC4">
        <w:rPr>
          <w:rFonts w:ascii="Palatino Linotype" w:eastAsia="Batang" w:hAnsi="Palatino Linotype"/>
        </w:rPr>
        <w:t xml:space="preserve"> Rzecznik prasowy WIIH w Białymstoku tel</w:t>
      </w:r>
      <w:r w:rsidRPr="006A4EC4">
        <w:rPr>
          <w:rFonts w:ascii="Palatino Linotype" w:eastAsia="Batang" w:hAnsi="Palatino Linotype"/>
          <w:b/>
        </w:rPr>
        <w:t>. (85) 742-80-52</w:t>
      </w:r>
      <w:r w:rsidRPr="006A4EC4">
        <w:rPr>
          <w:rFonts w:ascii="Palatino Linotype" w:eastAsia="Batang" w:hAnsi="Palatino Linotype"/>
        </w:rPr>
        <w:t>.</w:t>
      </w:r>
    </w:p>
    <w:p w:rsidR="004246E4" w:rsidRPr="00666C7B" w:rsidRDefault="004246E4" w:rsidP="00666C7B"/>
    <w:sectPr w:rsidR="004246E4" w:rsidRPr="00666C7B" w:rsidSect="0092175D">
      <w:footerReference w:type="even" r:id="rId11"/>
      <w:footerReference w:type="default" r:id="rId12"/>
      <w:head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D7" w:rsidRDefault="00CE12D7" w:rsidP="0092175D">
      <w:r>
        <w:separator/>
      </w:r>
    </w:p>
  </w:endnote>
  <w:endnote w:type="continuationSeparator" w:id="0">
    <w:p w:rsidR="00CE12D7" w:rsidRDefault="00CE12D7" w:rsidP="0092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FD" w:rsidRDefault="002350FD" w:rsidP="00921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0FD" w:rsidRDefault="002350FD" w:rsidP="009217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FD" w:rsidRDefault="002350FD" w:rsidP="00921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8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50FD" w:rsidRDefault="002350FD" w:rsidP="009217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D7" w:rsidRDefault="00CE12D7" w:rsidP="0092175D">
      <w:r>
        <w:separator/>
      </w:r>
    </w:p>
  </w:footnote>
  <w:footnote w:type="continuationSeparator" w:id="0">
    <w:p w:rsidR="00CE12D7" w:rsidRDefault="00CE12D7" w:rsidP="0092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FD" w:rsidRPr="00494A17" w:rsidRDefault="002350FD" w:rsidP="0092175D">
    <w:pPr>
      <w:ind w:left="2832"/>
      <w:jc w:val="center"/>
      <w:rPr>
        <w:rFonts w:ascii="Calibri" w:hAnsi="Calibri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24025" cy="838200"/>
          <wp:effectExtent l="0" t="0" r="9525" b="0"/>
          <wp:wrapSquare wrapText="bothSides"/>
          <wp:docPr id="2" name="Obraz 2" descr="logo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17">
      <w:rPr>
        <w:rFonts w:ascii="Calibri" w:hAnsi="Calibri" w:cs="Arial"/>
        <w:b/>
        <w:sz w:val="36"/>
        <w:szCs w:val="36"/>
      </w:rPr>
      <w:t>Wojewódzki Inspektor</w:t>
    </w:r>
    <w:r>
      <w:rPr>
        <w:rFonts w:ascii="Calibri" w:hAnsi="Calibri" w:cs="Arial"/>
        <w:b/>
        <w:sz w:val="36"/>
        <w:szCs w:val="36"/>
      </w:rPr>
      <w:t>at</w:t>
    </w:r>
    <w:r w:rsidRPr="00494A17">
      <w:rPr>
        <w:rFonts w:ascii="Calibri" w:hAnsi="Calibri" w:cs="Arial"/>
        <w:b/>
        <w:sz w:val="36"/>
        <w:szCs w:val="36"/>
      </w:rPr>
      <w:t xml:space="preserve"> </w:t>
    </w:r>
    <w:r w:rsidRPr="00494A17">
      <w:rPr>
        <w:rFonts w:ascii="Calibri" w:hAnsi="Calibri" w:cs="Arial"/>
        <w:b/>
        <w:sz w:val="36"/>
        <w:szCs w:val="36"/>
      </w:rPr>
      <w:br/>
      <w:t>Inspekcji Handlowej w Białymstoku</w:t>
    </w:r>
  </w:p>
  <w:p w:rsidR="002350FD" w:rsidRPr="000C3E94" w:rsidRDefault="002350FD" w:rsidP="0092175D">
    <w:pPr>
      <w:ind w:left="2832"/>
      <w:jc w:val="center"/>
      <w:rPr>
        <w:rFonts w:ascii="Calibri" w:hAnsi="Calibri" w:cs="Arial"/>
        <w:b/>
        <w:sz w:val="8"/>
        <w:szCs w:val="8"/>
      </w:rPr>
    </w:pPr>
  </w:p>
  <w:p w:rsidR="002350FD" w:rsidRPr="007E653C" w:rsidRDefault="002350FD" w:rsidP="0092175D">
    <w:pPr>
      <w:ind w:left="2700"/>
      <w:jc w:val="center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 xml:space="preserve">   15-297 Białystok, ul. Żelazna 9, lok. 1U    </w:t>
    </w:r>
    <w:r w:rsidRPr="00BC080A">
      <w:rPr>
        <w:rFonts w:ascii="Calibri" w:hAnsi="Calibri"/>
        <w:bCs/>
        <w:spacing w:val="4"/>
        <w:sz w:val="18"/>
        <w:szCs w:val="18"/>
      </w:rPr>
      <w:t>Tel.: 85-742-80-52, faks: 85-743-52-68</w:t>
    </w:r>
  </w:p>
  <w:p w:rsidR="002350FD" w:rsidRPr="00BC080A" w:rsidRDefault="002350FD" w:rsidP="0092175D">
    <w:pPr>
      <w:pStyle w:val="Nagwek"/>
      <w:ind w:left="2700"/>
      <w:rPr>
        <w:rFonts w:ascii="Calibri" w:hAnsi="Calibri"/>
        <w:bCs/>
        <w:spacing w:val="-4"/>
        <w:sz w:val="20"/>
        <w:szCs w:val="20"/>
      </w:rPr>
    </w:pPr>
    <w:r>
      <w:rPr>
        <w:rFonts w:ascii="Calibri" w:hAnsi="Calibri"/>
        <w:bCs/>
        <w:spacing w:val="-4"/>
        <w:sz w:val="18"/>
        <w:szCs w:val="18"/>
      </w:rPr>
      <w:t xml:space="preserve">             </w:t>
    </w:r>
    <w:r w:rsidRPr="00BC080A">
      <w:rPr>
        <w:rFonts w:ascii="Calibri" w:hAnsi="Calibri"/>
        <w:bCs/>
        <w:sz w:val="18"/>
        <w:szCs w:val="18"/>
      </w:rPr>
      <w:t>http://</w:t>
    </w:r>
    <w:hyperlink r:id="rId2" w:history="1">
      <w:r w:rsidRPr="00BC080A">
        <w:rPr>
          <w:rStyle w:val="Hipercze"/>
          <w:rFonts w:ascii="Calibri" w:hAnsi="Calibri"/>
          <w:bCs/>
          <w:sz w:val="18"/>
          <w:szCs w:val="18"/>
        </w:rPr>
        <w:t>www.bialystok.wiih.gov.pl</w:t>
      </w:r>
    </w:hyperlink>
    <w:r w:rsidRPr="00BC080A">
      <w:rPr>
        <w:rFonts w:ascii="Calibri" w:hAnsi="Calibri"/>
        <w:bCs/>
        <w:spacing w:val="-4"/>
        <w:sz w:val="18"/>
        <w:szCs w:val="18"/>
      </w:rPr>
      <w:t xml:space="preserve"> </w:t>
    </w:r>
    <w:r>
      <w:rPr>
        <w:rFonts w:ascii="Calibri" w:hAnsi="Calibri"/>
        <w:bCs/>
        <w:spacing w:val="-4"/>
        <w:sz w:val="18"/>
        <w:szCs w:val="18"/>
      </w:rPr>
      <w:t xml:space="preserve">   </w:t>
    </w:r>
    <w:r w:rsidRPr="00BC080A">
      <w:rPr>
        <w:rFonts w:ascii="Calibri" w:hAnsi="Calibri"/>
        <w:bCs/>
        <w:spacing w:val="-2"/>
        <w:sz w:val="18"/>
        <w:szCs w:val="18"/>
      </w:rPr>
      <w:t xml:space="preserve"> </w:t>
    </w:r>
    <w:hyperlink r:id="rId3" w:history="1">
      <w:r w:rsidRPr="00BC080A">
        <w:rPr>
          <w:rStyle w:val="Hipercze"/>
          <w:rFonts w:ascii="Calibri" w:hAnsi="Calibri"/>
          <w:bCs/>
          <w:spacing w:val="-2"/>
          <w:sz w:val="18"/>
          <w:szCs w:val="18"/>
        </w:rPr>
        <w:t>inspekcja.handlowa@bialystok.wiih.gov.pl</w:t>
      </w:r>
    </w:hyperlink>
  </w:p>
  <w:p w:rsidR="002350FD" w:rsidRPr="007E653C" w:rsidRDefault="002350FD" w:rsidP="0092175D">
    <w:pPr>
      <w:pStyle w:val="Nagwek"/>
      <w:ind w:left="2832"/>
      <w:jc w:val="center"/>
      <w:rPr>
        <w:sz w:val="8"/>
        <w:szCs w:val="8"/>
      </w:rPr>
    </w:pPr>
  </w:p>
  <w:p w:rsidR="002350FD" w:rsidRDefault="002350FD" w:rsidP="0092175D">
    <w:pPr>
      <w:pStyle w:val="Nagwek"/>
      <w:ind w:left="2832"/>
    </w:pPr>
    <w:r>
      <w:rPr>
        <w:rFonts w:ascii="Calibri" w:hAnsi="Calibri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50800</wp:posOffset>
              </wp:positionV>
              <wp:extent cx="5943600" cy="0"/>
              <wp:effectExtent l="9525" t="12700" r="9525" b="63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pt" to="45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7B2"/>
    <w:multiLevelType w:val="hybridMultilevel"/>
    <w:tmpl w:val="209A16F8"/>
    <w:lvl w:ilvl="0" w:tplc="6016A8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EC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D"/>
    <w:rsid w:val="0014772B"/>
    <w:rsid w:val="002350FD"/>
    <w:rsid w:val="003C61BE"/>
    <w:rsid w:val="004246E4"/>
    <w:rsid w:val="00636D7E"/>
    <w:rsid w:val="00651E1F"/>
    <w:rsid w:val="00666C7B"/>
    <w:rsid w:val="006A4EC4"/>
    <w:rsid w:val="00792E78"/>
    <w:rsid w:val="008108E3"/>
    <w:rsid w:val="0083757A"/>
    <w:rsid w:val="00903E15"/>
    <w:rsid w:val="0092175D"/>
    <w:rsid w:val="00943273"/>
    <w:rsid w:val="009A3197"/>
    <w:rsid w:val="00AE2471"/>
    <w:rsid w:val="00B72D1F"/>
    <w:rsid w:val="00C06636"/>
    <w:rsid w:val="00CA0FBE"/>
    <w:rsid w:val="00CD2DAB"/>
    <w:rsid w:val="00CE12D7"/>
    <w:rsid w:val="00E215A3"/>
    <w:rsid w:val="00EA58C3"/>
    <w:rsid w:val="00EA7E3B"/>
    <w:rsid w:val="00E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1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1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7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2175D"/>
    <w:rPr>
      <w:color w:val="0000FF"/>
      <w:u w:val="single"/>
    </w:rPr>
  </w:style>
  <w:style w:type="character" w:styleId="Numerstrony">
    <w:name w:val="page number"/>
    <w:basedOn w:val="Domylnaczcionkaakapitu"/>
    <w:rsid w:val="009217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7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1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1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7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2175D"/>
    <w:rPr>
      <w:color w:val="0000FF"/>
      <w:u w:val="single"/>
    </w:rPr>
  </w:style>
  <w:style w:type="character" w:styleId="Numerstrony">
    <w:name w:val="page number"/>
    <w:basedOn w:val="Domylnaczcionkaakapitu"/>
    <w:rsid w:val="009217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7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ttp://www.bialystok.wiih.gov.pl/sprawozdania/WIIH_2013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pekcja.handlowa@bialystok.wiih.gov.pl" TargetMode="External"/><Relationship Id="rId2" Type="http://schemas.openxmlformats.org/officeDocument/2006/relationships/hyperlink" Target="http://www.bialystok.wiih.gov.pl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O\Wykresy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O\Wykresy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13157894736836E-2"/>
          <c:y val="7.6087158434417546E-2"/>
          <c:w val="0.8125"/>
          <c:h val="0.7173932080959368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Arkusz3!$A$175:$A$177</c:f>
              <c:strCache>
                <c:ptCount val="3"/>
                <c:pt idx="0">
                  <c:v>2013r.</c:v>
                </c:pt>
                <c:pt idx="1">
                  <c:v>2012r.</c:v>
                </c:pt>
                <c:pt idx="2">
                  <c:v>2011r.</c:v>
                </c:pt>
              </c:strCache>
            </c:strRef>
          </c:cat>
          <c:val>
            <c:numRef>
              <c:f>Arkusz3!$B$175:$B$177</c:f>
              <c:numCache>
                <c:formatCode>General</c:formatCode>
                <c:ptCount val="3"/>
                <c:pt idx="0">
                  <c:v>896</c:v>
                </c:pt>
                <c:pt idx="1">
                  <c:v>977</c:v>
                </c:pt>
                <c:pt idx="2">
                  <c:v>878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260736"/>
        <c:axId val="124262272"/>
        <c:axId val="0"/>
      </c:bar3DChart>
      <c:catAx>
        <c:axId val="12426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2426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262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24260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460526315789469"/>
          <c:y val="0.34782722811822436"/>
          <c:w val="8.2236842105263164E-2"/>
          <c:h val="0.315217961885199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41560798548093"/>
          <c:y val="0.26486486486486488"/>
          <c:w val="0.40108892921960071"/>
          <c:h val="0.475675675675675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Arkusz1!$A$216:$A$217</c:f>
              <c:strCache>
                <c:ptCount val="2"/>
                <c:pt idx="0">
                  <c:v>pozytywny</c:v>
                </c:pt>
                <c:pt idx="1">
                  <c:v>negatywny</c:v>
                </c:pt>
              </c:strCache>
            </c:strRef>
          </c:cat>
          <c:val>
            <c:numRef>
              <c:f>Arkusz1!$B$216:$B$217</c:f>
              <c:numCache>
                <c:formatCode>General</c:formatCode>
                <c:ptCount val="2"/>
                <c:pt idx="0">
                  <c:v>520</c:v>
                </c:pt>
                <c:pt idx="1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847549909255903"/>
          <c:y val="0.39459459459459462"/>
          <c:w val="0.14700544464609799"/>
          <c:h val="0.2216216216216216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Mironiuk</dc:creator>
  <cp:lastModifiedBy>Piotr Kempisty</cp:lastModifiedBy>
  <cp:revision>2</cp:revision>
  <dcterms:created xsi:type="dcterms:W3CDTF">2014-12-15T14:35:00Z</dcterms:created>
  <dcterms:modified xsi:type="dcterms:W3CDTF">2014-12-15T14:35:00Z</dcterms:modified>
</cp:coreProperties>
</file>